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C3" w:rsidRDefault="007C11C3" w:rsidP="0054511F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7880" cy="655955"/>
            <wp:effectExtent l="0" t="0" r="1270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C3" w:rsidRDefault="007C11C3" w:rsidP="0054511F">
      <w:pPr>
        <w:spacing w:after="0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C11C3" w:rsidRPr="0054511F" w:rsidRDefault="007C11C3" w:rsidP="00536958">
      <w:pPr>
        <w:spacing w:before="120"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54511F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7C11C3" w:rsidRDefault="007C11C3" w:rsidP="0054511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C11C3">
        <w:rPr>
          <w:rFonts w:ascii="Times New Roman" w:hAnsi="Times New Roman" w:cs="Times New Roman"/>
          <w:color w:val="auto"/>
        </w:rPr>
        <w:t>О ПРОТИВОДЕЙСТВИИ ТЕРРОРИЗМУ</w:t>
      </w:r>
    </w:p>
    <w:p w:rsidR="0054511F" w:rsidRDefault="0054511F" w:rsidP="0054511F">
      <w:pPr>
        <w:spacing w:after="0"/>
        <w:jc w:val="center"/>
        <w:rPr>
          <w:lang w:eastAsia="ru-RU"/>
        </w:rPr>
      </w:pPr>
    </w:p>
    <w:p w:rsidR="0054511F" w:rsidRPr="0054511F" w:rsidRDefault="0054511F" w:rsidP="0054511F">
      <w:pPr>
        <w:spacing w:after="0"/>
        <w:jc w:val="center"/>
        <w:rPr>
          <w:lang w:eastAsia="ru-RU"/>
        </w:rPr>
      </w:pPr>
    </w:p>
    <w:p w:rsidR="005C3268" w:rsidRPr="0054511F" w:rsidRDefault="005C3268" w:rsidP="0053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Принят Постан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овлением Народного Совета 15 мая </w:t>
      </w:r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2015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4511F" w:rsidRDefault="0054511F" w:rsidP="0053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3159" w:rsidRPr="007C11C3" w:rsidRDefault="006D3159" w:rsidP="005369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Pr="007C11C3">
        <w:rPr>
          <w:rFonts w:ascii="Times New Roman" w:hAnsi="Times New Roman" w:cs="Times New Roman"/>
          <w:sz w:val="28"/>
          <w:szCs w:val="28"/>
        </w:rPr>
        <w:t xml:space="preserve">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терроризма, а также правовые и организационные основы применения Вооруженных Сил </w:t>
      </w:r>
      <w:r w:rsidR="0025162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в борьбе с терроризмом.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Правовая основа противодействия терроризму</w:t>
      </w:r>
    </w:p>
    <w:p w:rsidR="008670BE" w:rsidRPr="007C11C3" w:rsidRDefault="005451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терроризму составляют Конституция </w:t>
      </w:r>
      <w:r w:rsidR="00A1411C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общепризнанные принципы и нормы международного права, международные договоры </w:t>
      </w:r>
      <w:r w:rsidR="00A1411C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акон, нормативные правовые акты </w:t>
      </w:r>
      <w:r w:rsidR="00A1411C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 w:rsidR="00A1411C" w:rsidRPr="007C11C3">
        <w:rPr>
          <w:rFonts w:ascii="Times New Roman" w:hAnsi="Times New Roman" w:cs="Times New Roman"/>
          <w:sz w:val="28"/>
          <w:szCs w:val="28"/>
        </w:rPr>
        <w:t>Совета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принимаемые в соответствии с ними нормативные правовые акты других органов государственной власти.</w:t>
      </w:r>
    </w:p>
    <w:p w:rsidR="00A1411C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2.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терроризму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в </w:t>
      </w:r>
      <w:r w:rsidR="00FD7DA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основывается на следующих основных принципах: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обеспечение и защита основных прав и свобод человека и гражданина;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законность;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защиты прав и законных интересов лиц, подвергающихся террористической опасности;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неотвратимость наказания за осуществление террористической деятельности;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мер предупреждения терроризма;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единоначалие в руководстве привлекаемыми силами и средствами при проведении контртеррористических операций;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сочетание гласных и негласных методов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8670BE" w:rsidRPr="007C11C3" w:rsidRDefault="005C3268" w:rsidP="0054511F">
      <w:pPr>
        <w:tabs>
          <w:tab w:val="left" w:pos="854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недопустимость политических уступок террористам;</w:t>
      </w:r>
    </w:p>
    <w:p w:rsidR="00254B31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12)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минимизация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ликвидация последствий проявлений терроризма;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13)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соразмерность мер противодействия терроризму степени террористической опасности.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3.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E2448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аконе используются следующие основные понятия: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</w:t>
      </w:r>
      <w:r w:rsidR="004C0FC3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или международными организациями, связанные с устрашением населения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иными формами противоправных насильственных действий;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террористическая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деятельность, включающая в себя: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а)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организацию, планирование, подготовку, финансирование и реализацию террористического акта;</w:t>
      </w:r>
    </w:p>
    <w:p w:rsidR="004C0FC3" w:rsidRPr="007C11C3" w:rsidRDefault="005C3268" w:rsidP="0054511F">
      <w:pPr>
        <w:tabs>
          <w:tab w:val="right" w:pos="935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4C0FC3" w:rsidRPr="007C11C3">
        <w:rPr>
          <w:rFonts w:ascii="Times New Roman" w:hAnsi="Times New Roman" w:cs="Times New Roman"/>
          <w:sz w:val="28"/>
          <w:szCs w:val="28"/>
        </w:rPr>
        <w:t>вербовку, вооружение, обучение и использование террористов;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4C0FC3" w:rsidRPr="007C11C3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4C0FC3" w:rsidRPr="007C11C3">
        <w:rPr>
          <w:rFonts w:ascii="Times New Roman" w:hAnsi="Times New Roman" w:cs="Times New Roman"/>
          <w:sz w:val="28"/>
          <w:szCs w:val="28"/>
        </w:rPr>
        <w:t>любые формы содействия организациям, деятельность которых признана террористической в соответствии с законодательством Донецкой Народной Республики;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террористический акт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общественно опасных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 органов государственной власти и органов местного самоуправления по: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б)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контртеррористическая операция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6)</w:t>
      </w:r>
      <w:r w:rsidR="005C3268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международная террористическая деятельность-террористическая деятельность, осуществляемая: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>террористом или террористической организацией на территории более чем одного государства или наносящая ущерб интересам более чем одного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гражданами одного государства в отношении граждан другого государства или на территории другого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за пределами территорий государств, гражданами которых являются террорист и его жертва;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0FC3" w:rsidRPr="007C11C3">
        <w:rPr>
          <w:rFonts w:ascii="Times New Roman" w:hAnsi="Times New Roman" w:cs="Times New Roman"/>
          <w:sz w:val="28"/>
          <w:szCs w:val="28"/>
        </w:rPr>
        <w:t>борьба с терроризмом-деятельность уполномоченных органов государственной власти Донецкой Народной Республики по выявлению, предупреждению, пресечению террористической деятельности, раскрытию и расследованию преступлений террористического характера;</w:t>
      </w:r>
    </w:p>
    <w:p w:rsidR="00E27CD5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4C0FC3" w:rsidRPr="007C11C3">
        <w:rPr>
          <w:rFonts w:ascii="Times New Roman" w:hAnsi="Times New Roman" w:cs="Times New Roman"/>
          <w:sz w:val="28"/>
          <w:szCs w:val="28"/>
        </w:rPr>
        <w:t>террорист-физическое лицо, участвующее в осуществлении террористической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536958" w:rsidRDefault="00536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0BE" w:rsidRPr="005C3268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4. 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Международное сотрудничество </w:t>
      </w:r>
      <w:r w:rsidR="00E2448A" w:rsidRPr="005C326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 в области борьбы с терроризмом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договорами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5.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Организационные основы противодействия терроризму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1.</w:t>
      </w:r>
      <w:r w:rsidR="00B67D85">
        <w:rPr>
          <w:rFonts w:ascii="Times New Roman" w:hAnsi="Times New Roman" w:cs="Times New Roman"/>
          <w:sz w:val="28"/>
          <w:szCs w:val="28"/>
        </w:rPr>
        <w:t> </w:t>
      </w:r>
      <w:r w:rsidR="00E2448A" w:rsidRPr="007C11C3">
        <w:rPr>
          <w:rFonts w:ascii="Times New Roman" w:hAnsi="Times New Roman" w:cs="Times New Roman"/>
          <w:sz w:val="28"/>
          <w:szCs w:val="28"/>
        </w:rPr>
        <w:t>Глава 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>: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основные направления государственной политики в области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устанавливает компетенцию 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</w:t>
      </w:r>
      <w:r w:rsidR="00E2448A" w:rsidRPr="007C11C3">
        <w:rPr>
          <w:rFonts w:ascii="Times New Roman" w:hAnsi="Times New Roman" w:cs="Times New Roman"/>
          <w:sz w:val="28"/>
          <w:szCs w:val="28"/>
        </w:rPr>
        <w:t>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руководство деятельностью которых он осуществляет, по борьбе с терроризмом;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принимает решение в установленном порядке об использовании за пределами территории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формирований Вооруженных Сил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и подразделений специального назначения для борьбы с террористической деятельностью, осуществляемой против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2448A" w:rsidRPr="007C11C3">
        <w:rPr>
          <w:rFonts w:ascii="Times New Roman" w:hAnsi="Times New Roman" w:cs="Times New Roman"/>
          <w:sz w:val="28"/>
          <w:szCs w:val="28"/>
        </w:rPr>
        <w:t>лиц постоянно проживающих на территор</w:t>
      </w:r>
      <w:r w:rsidR="007A7C5D" w:rsidRPr="007C11C3">
        <w:rPr>
          <w:rFonts w:ascii="Times New Roman" w:hAnsi="Times New Roman" w:cs="Times New Roman"/>
          <w:sz w:val="28"/>
          <w:szCs w:val="28"/>
        </w:rPr>
        <w:t>ии Донецкой Народной Республики.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0444" w:rsidRPr="007C11C3">
        <w:rPr>
          <w:rFonts w:ascii="Times New Roman" w:hAnsi="Times New Roman" w:cs="Times New Roman"/>
          <w:sz w:val="28"/>
          <w:szCs w:val="28"/>
        </w:rPr>
        <w:t>С</w:t>
      </w:r>
      <w:r w:rsidR="00E2448A" w:rsidRPr="007C11C3">
        <w:rPr>
          <w:rFonts w:ascii="Times New Roman" w:hAnsi="Times New Roman" w:cs="Times New Roman"/>
          <w:sz w:val="28"/>
          <w:szCs w:val="28"/>
        </w:rPr>
        <w:t>о</w:t>
      </w:r>
      <w:r w:rsidR="00A40444" w:rsidRPr="007C11C3">
        <w:rPr>
          <w:rFonts w:ascii="Times New Roman" w:hAnsi="Times New Roman" w:cs="Times New Roman"/>
          <w:sz w:val="28"/>
          <w:szCs w:val="28"/>
        </w:rPr>
        <w:t>вет Министров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Республики: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определяет компетенцию 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</w:t>
      </w:r>
      <w:r w:rsidR="00E2448A" w:rsidRPr="007C11C3">
        <w:rPr>
          <w:rFonts w:ascii="Times New Roman" w:hAnsi="Times New Roman" w:cs="Times New Roman"/>
          <w:sz w:val="28"/>
          <w:szCs w:val="28"/>
        </w:rPr>
        <w:t>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руководство деятельностью которых оно осуществляет, в области противодействия терроризму;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организует разработку и осуществление мер по предупреждению терроризма и минимизаци</w:t>
      </w:r>
      <w:r w:rsidR="009D09C7" w:rsidRPr="007C11C3">
        <w:rPr>
          <w:rFonts w:ascii="Times New Roman" w:hAnsi="Times New Roman" w:cs="Times New Roman"/>
          <w:sz w:val="28"/>
          <w:szCs w:val="28"/>
        </w:rPr>
        <w:t>и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ликвидаци</w:t>
      </w:r>
      <w:r w:rsidR="009D09C7" w:rsidRPr="007C11C3">
        <w:rPr>
          <w:rFonts w:ascii="Times New Roman" w:hAnsi="Times New Roman" w:cs="Times New Roman"/>
          <w:sz w:val="28"/>
          <w:szCs w:val="28"/>
        </w:rPr>
        <w:t>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последствий проявлений терроризма;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организует обеспечение деятельности 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республиканских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по противодействию терроризму необходимыми силами, средствами и ресурсами.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</w:t>
      </w:r>
      <w:r w:rsidR="00E2448A" w:rsidRPr="007C11C3">
        <w:rPr>
          <w:rFonts w:ascii="Times New Roman" w:hAnsi="Times New Roman" w:cs="Times New Roman"/>
          <w:sz w:val="28"/>
          <w:szCs w:val="28"/>
        </w:rPr>
        <w:t>е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и органы местного самоуправления осуществляют противодействие терроризму в пределах своих полномочий.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целях обеспечения координации деятельности </w:t>
      </w:r>
      <w:r w:rsidR="007C0B3D" w:rsidRPr="007C11C3">
        <w:rPr>
          <w:rFonts w:ascii="Times New Roman" w:hAnsi="Times New Roman" w:cs="Times New Roman"/>
          <w:sz w:val="28"/>
          <w:szCs w:val="28"/>
        </w:rPr>
        <w:t>республикански</w:t>
      </w:r>
      <w:r w:rsidR="00E2448A" w:rsidRPr="007C11C3">
        <w:rPr>
          <w:rFonts w:ascii="Times New Roman" w:hAnsi="Times New Roman" w:cs="Times New Roman"/>
          <w:sz w:val="28"/>
          <w:szCs w:val="28"/>
        </w:rPr>
        <w:t>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органов местного самоуправления по противодействию терроризму по решению </w:t>
      </w:r>
      <w:r w:rsidR="00E2448A" w:rsidRPr="007C11C3">
        <w:rPr>
          <w:rFonts w:ascii="Times New Roman" w:hAnsi="Times New Roman" w:cs="Times New Roman"/>
          <w:sz w:val="28"/>
          <w:szCs w:val="28"/>
        </w:rPr>
        <w:t>Главы</w:t>
      </w:r>
      <w:r w:rsidR="003F79BE">
        <w:rPr>
          <w:rFonts w:ascii="Times New Roman" w:hAnsi="Times New Roman" w:cs="Times New Roman"/>
          <w:sz w:val="28"/>
          <w:szCs w:val="28"/>
        </w:rPr>
        <w:t xml:space="preserve">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могут формироваться орга</w:t>
      </w:r>
      <w:r w:rsidR="007C0B3D" w:rsidRPr="007C11C3">
        <w:rPr>
          <w:rFonts w:ascii="Times New Roman" w:hAnsi="Times New Roman" w:cs="Times New Roman"/>
          <w:sz w:val="28"/>
          <w:szCs w:val="28"/>
        </w:rPr>
        <w:t>ны в составе представителей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иных лиц.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6. 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Применение Вооруженных Сил </w:t>
      </w:r>
      <w:r w:rsidR="00E2448A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борьбе с терроризмом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борьбе с терроризмом 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могут применяться для: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полетов воздушных судов, используемых для совершения террористического акта либо захваченных террористами;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террористических актов во внутренних водах и в территориальном море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объектах морско</w:t>
      </w:r>
      <w:r w:rsidR="00E2448A" w:rsidRPr="007C11C3">
        <w:rPr>
          <w:rFonts w:ascii="Times New Roman" w:hAnsi="Times New Roman" w:cs="Times New Roman"/>
          <w:sz w:val="28"/>
          <w:szCs w:val="28"/>
        </w:rPr>
        <w:t>й производственной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участия в проведении контртеррористической операции в порядке, предусм</w:t>
      </w:r>
      <w:r w:rsidR="00E2448A" w:rsidRPr="007C11C3">
        <w:rPr>
          <w:rFonts w:ascii="Times New Roman" w:hAnsi="Times New Roman" w:cs="Times New Roman"/>
          <w:sz w:val="28"/>
          <w:szCs w:val="28"/>
        </w:rPr>
        <w:t>отренном настоящим 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международной террористической деятельности за пределами территории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3E6636" w:rsidRDefault="003E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7.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 воздушной среде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в порядке, установленном нормативными правовыми актами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целях устранения угрозы террористического акта в воздушной среде или в целях пресечения такого террористического акта.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радиокоманды и визуальные сигналы поднятых на его перехват летательных аппаратов Вооруженных Сил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либо отказывается подчиниться радиокомандам и визуальным сигналам без объяснения причин, 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</w:t>
      </w:r>
      <w:r w:rsidR="0078656B" w:rsidRPr="007C11C3">
        <w:rPr>
          <w:rFonts w:ascii="Times New Roman" w:hAnsi="Times New Roman" w:cs="Times New Roman"/>
          <w:sz w:val="28"/>
          <w:szCs w:val="28"/>
        </w:rPr>
        <w:t>людей,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применяют оружие и боевую технику для пресечения полета указанного воздушного судна путем его уничтожения.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8.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во внутренних водах, в территориальном море</w:t>
      </w:r>
      <w:r w:rsidR="008C1D95" w:rsidRPr="00FB171F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и при обеспечении безопасности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морского судоходства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в порядке, установленном нормативными правовыми актами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в целях устранения угрозы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>террористического акта во внутренних водах, в территориальном море в целях пресечения такого террористического акта.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морские или речные суда и корабли (плавательные средства) не реагируют на команды </w:t>
      </w:r>
      <w:r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сигналы прекратить нарушение правил использования водного пространства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либо отказываются подчиниться требованиям об остановке, оружие военных кораблей (летательных аппаратов)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применяется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</w:t>
      </w:r>
      <w:r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военных кораблей (летательных аппаратов)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применяется для пресечения движения плавательного средства путем его уничтожения.</w:t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9.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Участие Вооруженных Сил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проведении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Подразделения и воинские части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Соединения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привлекаются для участия в проведении контртеррористической операции по решению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порядке, определяемом нормативными правовыми актами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Подразделения, воинские части и соединения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10. 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Выполнение Вооруженными Силами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задач по пресечению международной террористической деятельности за пределами территории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610E65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 осуществляют пресечение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применения 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использования формирований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выполнения задач по пресечению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 применении Вооруженными Силами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использовании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применяемых для выполнения задач по пресечению международной террористической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формирования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),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постановления </w:t>
      </w:r>
      <w:r w:rsidR="00E86435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Общая численность 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районы их действий, стоящие перед ними задачи, срок их пребывания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 порядок замены определяются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610E6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формирований Вооруженных Сил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47A3A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выполнения ими поставленных задач по пресечению международной террористической деятельности;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нецелесообразности их дальнейшего пребывания за пределами территории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Глава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C00CAF" w:rsidRPr="007C11C3">
        <w:rPr>
          <w:rFonts w:ascii="Times New Roman" w:hAnsi="Times New Roman" w:cs="Times New Roman"/>
          <w:sz w:val="28"/>
          <w:szCs w:val="28"/>
        </w:rPr>
        <w:t xml:space="preserve">Народный Совет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7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Формирования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направляемые за пределы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8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Обеспечение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материально-техническими средствами и предоставление входящим в их состав военнослужащим медицинского и иных видов обеспечения осуществляет </w:t>
      </w:r>
      <w:r w:rsidRPr="007C11C3">
        <w:rPr>
          <w:rFonts w:ascii="Times New Roman" w:hAnsi="Times New Roman" w:cs="Times New Roman"/>
          <w:sz w:val="28"/>
          <w:szCs w:val="28"/>
        </w:rPr>
        <w:t>Совет Министров Донецкой Народной Республики.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9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 Совет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на добровольной основе гражданского персонала. </w:t>
      </w:r>
      <w:r w:rsidRPr="007C11C3">
        <w:rPr>
          <w:rFonts w:ascii="Times New Roman" w:hAnsi="Times New Roman" w:cs="Times New Roman"/>
          <w:sz w:val="28"/>
          <w:szCs w:val="28"/>
        </w:rPr>
        <w:t xml:space="preserve">Совет МинистровДонецкой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районы действий указанного персонала, стоящие перед ним задачи, срок его пребывания за пределами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порядок замены, а также решает вопросы его обеспечения.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10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гражданского персонала, направляемого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 в соответствии с частью 9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настоящей статьи, принимается 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Главой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одновременно с решением 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. Решение об отзыве указанного гражданского персонала принимается </w:t>
      </w:r>
      <w:r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 w:rsidRPr="007C11C3">
        <w:rPr>
          <w:rFonts w:ascii="Times New Roman" w:hAnsi="Times New Roman" w:cs="Times New Roman"/>
          <w:sz w:val="28"/>
          <w:szCs w:val="28"/>
        </w:rPr>
        <w:t xml:space="preserve">Советом Министров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дальнейшее пребывание этого персонала за пределами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становится нецелесообразным.</w:t>
      </w:r>
    </w:p>
    <w:p w:rsidR="00A404FB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A404FB" w:rsidRPr="007C11C3">
        <w:rPr>
          <w:rFonts w:ascii="Times New Roman" w:hAnsi="Times New Roman" w:cs="Times New Roman"/>
          <w:bCs/>
          <w:iCs/>
          <w:sz w:val="28"/>
          <w:szCs w:val="28"/>
        </w:rPr>
        <w:t>Предложение о направлении формирований Вооруженных Сил Донецкой Народной Республики за пределы территории Донецкой Народной Республики, которое Глава Донецкой Народной Республики вносит в Народный Совет Донецкой Народной Республики, включает в себя сведения об их общей численности, о районах их действий, сроке их пребывания за пределами территории Донецкой Народной Республики и порядке его продления в случае необходимости.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Правовой режим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</w:t>
      </w:r>
      <w:r w:rsidR="00947A3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период проведения контртеррористической операции допускается применение следующих мер и временных ограничений: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проверка у физических лиц документов, удостоверяющих их личность, а в случае отсутствия таких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доставление указанных лиц в органы внутренних дел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(иные компетентные органы) для установления личности;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удаление физических лиц с отдельных участков местности и объектов, а также отбуксировка транспортных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404FB" w:rsidRPr="007C11C3">
        <w:rPr>
          <w:rFonts w:ascii="Times New Roman" w:hAnsi="Times New Roman" w:cs="Times New Roman"/>
          <w:sz w:val="28"/>
          <w:szCs w:val="28"/>
        </w:rPr>
        <w:t>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предотвращения акта терроризма, для преследования и задержания  физических лиц, совершивших акт терроризма, или для доставления физических лиц, нуждающихся в срочной медицинской помощи, в лечебное учреждение, если промедление может создать реальную угрозу жизни или здоровью людей, а также для проезда к месту происшествия. Порядок возмещения расходов, связанных с таким использованием транспортных средств, определяется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временное отселение физических лиц, проживающих в пределах территории, на которой введен правовой режим контртеррористической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>операции, в безопасные районы с обязательным предоставлением таким лицам стационарных или временных жилых помещений;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введение карантина, проведение санитарно-противоэпидемических, ветеринарных и других карантинных мероприятий;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движения транспортных средств и пешеходов на улицах, дорогах, отдельных участках местности и объектах;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11)</w:t>
      </w:r>
      <w:r w:rsidR="00FB1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4FB" w:rsidRPr="007C11C3">
        <w:rPr>
          <w:rFonts w:ascii="Times New Roman" w:hAnsi="Times New Roman" w:cs="Times New Roman"/>
          <w:sz w:val="28"/>
          <w:szCs w:val="28"/>
        </w:rPr>
        <w:t>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собственности, в транспортные средства при пресечении акта терроризма, а также при преследовании физических лиц, подозреваемых в совершении акта терроризма, если промедление может создать реальную угрозу жизни и здоровью людей</w:t>
      </w:r>
      <w:r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4FB" w:rsidRPr="007C11C3">
        <w:rPr>
          <w:rFonts w:ascii="Times New Roman" w:hAnsi="Times New Roman" w:cs="Times New Roman"/>
          <w:sz w:val="28"/>
          <w:szCs w:val="28"/>
        </w:rPr>
        <w:t>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личного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</w:t>
      </w:r>
      <w:r w:rsidR="00A404FB" w:rsidRPr="007C11C3">
        <w:rPr>
          <w:rFonts w:ascii="Times New Roman" w:hAnsi="Times New Roman" w:cs="Times New Roman"/>
          <w:sz w:val="28"/>
          <w:szCs w:val="28"/>
        </w:rPr>
        <w:t>ой и спиртосодержащей продукции;</w:t>
      </w:r>
    </w:p>
    <w:p w:rsidR="00A404FB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14) </w:t>
      </w:r>
      <w:r w:rsidR="00A404FB" w:rsidRPr="007C11C3">
        <w:rPr>
          <w:rFonts w:ascii="Times New Roman" w:hAnsi="Times New Roman" w:cs="Times New Roman"/>
          <w:bCs/>
          <w:iCs/>
          <w:sz w:val="28"/>
          <w:szCs w:val="28"/>
        </w:rPr>
        <w:t>задержание физических лиц, совершивших или совершающих правонарушения либо иные действия, направленные на воспрепятствование законным требованиям лиц, проводящих контртеррористическую операцию, а также действия, связанные с несанкционированным проникновением или попыткой проникновения в зону проведения контртеррористической операции.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>предусмотренных частью 3 настоящей статьи, так и отдельные меры и временные ограничения.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12.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Условия проведения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404FB" w:rsidRPr="007C11C3">
        <w:rPr>
          <w:rFonts w:ascii="Times New Roman" w:hAnsi="Times New Roman" w:cs="Times New Roman"/>
          <w:sz w:val="28"/>
          <w:szCs w:val="28"/>
        </w:rPr>
        <w:t>Контртеррористическая операция проводится для пресечения и минимизации террористического акта, если его пресечение иными силами или способами невозможно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Решения о проведении контртеррористической операции и о ее прекращении принимает руководитель органа исполнительной власти в области обеспечения безопасности, либо по его указанию иное должностное лицо органа исполнительной власти в области обеспечения безопасности, либо руководитель территориального органа исполнительной власти в области обеспечения безопасности, если руководителем органа исполнительной власти в области обеспечения безопасности не принято иное решение.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территории, в пределах которой она проводится, </w:t>
      </w:r>
      <w:r w:rsidR="00831B0D" w:rsidRPr="007C11C3">
        <w:rPr>
          <w:rFonts w:ascii="Times New Roman" w:hAnsi="Times New Roman" w:cs="Times New Roman"/>
          <w:sz w:val="28"/>
          <w:szCs w:val="28"/>
        </w:rPr>
        <w:t>Главу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831B0D" w:rsidRPr="007C11C3">
        <w:rPr>
          <w:rFonts w:ascii="Times New Roman" w:hAnsi="Times New Roman" w:cs="Times New Roman"/>
          <w:sz w:val="28"/>
          <w:szCs w:val="28"/>
        </w:rPr>
        <w:t>Совета Министров Донецкой Народной Республик</w:t>
      </w:r>
      <w:r w:rsidR="006213D6" w:rsidRPr="007C11C3">
        <w:rPr>
          <w:rFonts w:ascii="Times New Roman" w:hAnsi="Times New Roman" w:cs="Times New Roman"/>
          <w:sz w:val="28"/>
          <w:szCs w:val="28"/>
        </w:rPr>
        <w:t>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831B0D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Генерального прокурора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иных должностных лиц.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13.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Руководство контртеррористической операцией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Руководство контртеррористической операцией осуществляет ее руководитель, который несет персональную ответственность за ее проведение.</w:t>
      </w:r>
      <w:r w:rsidR="00E16756" w:rsidRPr="007C11C3">
        <w:rPr>
          <w:rFonts w:ascii="Times New Roman" w:hAnsi="Times New Roman" w:cs="Times New Roman"/>
          <w:sz w:val="28"/>
          <w:szCs w:val="28"/>
        </w:rPr>
        <w:t xml:space="preserve"> Руководителя контртеррористической операции назначает </w:t>
      </w:r>
      <w:r w:rsidR="00507569" w:rsidRPr="007C11C3">
        <w:rPr>
          <w:rFonts w:ascii="Times New Roman" w:hAnsi="Times New Roman" w:cs="Times New Roman"/>
          <w:sz w:val="28"/>
          <w:szCs w:val="28"/>
        </w:rPr>
        <w:t>лицо, уполномоченное принимать решение о проведении контртеррористической операции.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Руководитель контртеррористической операции: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B67D85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определяет структуру и порядок работы оперативного штаба, а также задачи и функции должностных лиц, включенных в состав оперативного штаба;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отдает распоряжения оперативному штабу о подготовке расчетов и предложений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порядке, определяемом нормативными правовыми актами органа исполнительной власти в области обеспечения безопасности, согласованными с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</w:t>
      </w:r>
      <w:r w:rsidR="00831B0D" w:rsidRPr="007C11C3">
        <w:rPr>
          <w:rFonts w:ascii="Times New Roman" w:hAnsi="Times New Roman" w:cs="Times New Roman"/>
          <w:sz w:val="28"/>
          <w:szCs w:val="28"/>
        </w:rPr>
        <w:t>ства этих органов, а также иных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необходимые для проведения контртеррористической операции и минимизации последствий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акона, о чем незамедлительно уведомляет должностное лицо, принявшее решение о проведении контртеррористической операции;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принимает решение и отдает боевое распоряжение (боевой приказ) о проведении контртеррористической операции;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A404FB" w:rsidRPr="007C11C3">
        <w:rPr>
          <w:rFonts w:ascii="Times New Roman" w:hAnsi="Times New Roman" w:cs="Times New Roman"/>
          <w:sz w:val="28"/>
          <w:szCs w:val="28"/>
        </w:rPr>
        <w:t>реализует иные полномочия по руководству контртеррористической операцией, предусмотренные нормативными правовыми актами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Компетенция оперативного штаба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>Руководитель оперативного штаба и его состав определяются в порядке, установленном Главой Донецкой Народной Республики по представлению руководителя органа исполнительной власти в сфере обеспечения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Оперативный штаб: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FB1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расчеты и предложения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организует взаимодействие привлекаемых для проведения контртеррористической операции сил и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принимает другие меры по предотвращению и минимизации последствий террористического акта.</w:t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15. 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Силы и средства, привлекаемые для проведения контртеррористической операции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Пресечение террористического акта осуществляется силами и средствами органов </w:t>
      </w:r>
      <w:r w:rsidR="00831B0D" w:rsidRPr="007C11C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C11C3">
        <w:rPr>
          <w:rFonts w:ascii="Times New Roman" w:hAnsi="Times New Roman" w:cs="Times New Roman"/>
          <w:sz w:val="28"/>
          <w:szCs w:val="28"/>
        </w:rPr>
        <w:t xml:space="preserve"> безопасности, а также создаваемой группировки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состав группировки сил и средств могут включаться подразделения, воинские части и соединения Вооруженных Сил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подразделения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объектах, и других </w:t>
      </w:r>
      <w:r w:rsidR="00831B0D" w:rsidRPr="007C11C3">
        <w:rPr>
          <w:rFonts w:ascii="Times New Roman" w:hAnsi="Times New Roman" w:cs="Times New Roman"/>
          <w:sz w:val="28"/>
          <w:szCs w:val="28"/>
        </w:rPr>
        <w:t>органов исполнительной власти Донецкой Народной Республики.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Единое управление силами и средствами, входящими в состав группировки, включая переподчинение представителей и подразделений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 момента, когда руководителем контртеррористической операции отдан приказ о проведении контртеррористической операции, руководители подразделений, входящих в состав группировки сил и средств, непосредственно управляют возглавляемыми ими 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контртеррористической операции, в управление данными подразделениями не допускается.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Участвующие в контртеррористической операции подразделения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16. 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Ведение переговоров в ходе контртеррористической операции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целях сохранения жизни и здоровья людей возможно ведение переговоров с террористами лицами, специально уполномоченными на то руководителем контртеррористической операции.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sz w:val="28"/>
          <w:szCs w:val="28"/>
        </w:rPr>
        <w:t>При ведении переговоров с террористами в качестве условия прекращения ими террористического акта не должны рассматриваться вопросы о выдаче террористам каких-либо физических лиц, о передаче террористам оружия и иных средств и предметов, применение которых может создать угрозу жизни и здоровью людей, а также вопросы выполнения политических требований террористов.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Ведение переговоров с террористами не может служить основанием или условием их освобождения от ответственности за совершенные деяния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17. 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Окончание контртеррористической операции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Лицо, принявшее решение о проведении контртеррористической операции, по предложению руководителя контртеррористической операции объявляет контртеррористическую операцию оконченной.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18. 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вреда, причиненного в результате террористического акта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Государство осуществляет в порядке, установленном </w:t>
      </w:r>
      <w:r w:rsidR="00831B0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компенсационные выплаты физическим и юридическим лицам, которым был причинен ущерб в результате террористического акта. Компенсация морального вреда, причиненного в результате террористического акта, осуществляется за счет лиц, его совершивших.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Возмещение вреда, причиненного при пресечении террористического акта правомерными действиями, осуществляется за счет средств 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31B0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лица, возмещению не подлежит.</w:t>
      </w:r>
    </w:p>
    <w:p w:rsidR="003E6636" w:rsidRDefault="003E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19. 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Социальная реабилитация лиц, пострадавших в результате террористического акта, и лиц, участвующих в борьбе с терроризмом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Социальная реабилитация лиц, пострадавших в результате террористического акта, а также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="00831B0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и иных источников, предусмотренных законодательством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законами и иными нормативными правовыми актами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помимо социальной реабилитации могут быть предусмотрены реабилитационные мероприятия иного характера.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20. 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Категории лиц, участвующих в борьбе с терроризмом, подлежащих правовой и социальной защите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военнослуж</w:t>
      </w:r>
      <w:r w:rsidR="00831B0D" w:rsidRPr="007C11C3">
        <w:rPr>
          <w:rFonts w:ascii="Times New Roman" w:hAnsi="Times New Roman" w:cs="Times New Roman"/>
          <w:sz w:val="28"/>
          <w:szCs w:val="28"/>
        </w:rPr>
        <w:t>ащие, сотрудники и специалисты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иных государственных органов, осуществляющих борьбу с терроризмом;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содействующие на постоянной или временной основе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члены семей лиц, указанных в пунктах 1 и 2 настоящей части, если необходимость в обеспечении их защиты вызвана участием указанных лиц в борьбе с терроризмом.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Социальная защита лиц, участвующих в борьбе с терроризмом, осуществляется с учетом правового статуса таких лиц, устанавливаемого законами и иными нормативными правовыми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актами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21.</w:t>
      </w:r>
      <w:r w:rsidR="0054511F">
        <w:rPr>
          <w:rFonts w:ascii="Times New Roman" w:hAnsi="Times New Roman" w:cs="Times New Roman"/>
          <w:sz w:val="28"/>
          <w:szCs w:val="28"/>
        </w:rPr>
        <w:t>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 лицам, участвующим в борьбе с терроризмом, и меры их социальной защиты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жизни, здоровью и имуществу лиц, указанных в статье 20 настоящего </w:t>
      </w:r>
      <w:r w:rsidR="006C5A3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в связи с их участием в борьбе с терроризмом, осуществляется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>размере, установленном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бюджета Донецкой Народной Республики выплачивается единовременное пособие в размере, установленном Советом Министров Донецкой Народной Республики, и назначается пенсия в соответствии с законодательством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495648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>размере, установленном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 одновременном возникновении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нескольких оснований для указанных единовременных выплат выплата осуществляется по одному основанию по выбору получателя.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36958">
        <w:rPr>
          <w:rFonts w:ascii="Times New Roman" w:hAnsi="Times New Roman" w:cs="Times New Roman"/>
          <w:sz w:val="28"/>
          <w:szCs w:val="28"/>
        </w:rPr>
        <w:t>22. 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Правомерное причинение вреда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являются правомерными.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23. 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Льготное исчисление выслуги лет, гарантии и компенсации лицам, участвующим в борьбе с терроризмом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из расчета один день службы за три дня.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Периоды непосредственного участия военнослужащих и сотрудников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непосредственно участвующим в борьбе с терроризмом, </w:t>
      </w:r>
      <w:r w:rsidR="006C5A3D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Советом Министров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устанавливаются оклады по воинским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>должностям (должностные оклады) с учетом повышения, а также могут устанавливаться дополнительные гарантии и компенсации.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24. 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Ответственность организаций за причастность к терроризму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</w:t>
      </w:r>
      <w:r w:rsidR="006C5A3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 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</w:t>
      </w:r>
      <w:r w:rsidR="006C5A3D" w:rsidRPr="007C11C3">
        <w:rPr>
          <w:rFonts w:ascii="Times New Roman" w:hAnsi="Times New Roman" w:cs="Times New Roman"/>
          <w:sz w:val="28"/>
          <w:szCs w:val="28"/>
        </w:rPr>
        <w:t>Уголовным кодексом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Организация признается террористической и подлежит ликвидации (ее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запрещению) по решению суда на основании заявления Генерального прокурора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</w:t>
      </w:r>
      <w:r w:rsidR="006C5A3D" w:rsidRPr="007C11C3">
        <w:rPr>
          <w:rFonts w:ascii="Times New Roman" w:hAnsi="Times New Roman" w:cs="Times New Roman"/>
          <w:sz w:val="28"/>
          <w:szCs w:val="28"/>
        </w:rPr>
        <w:t>Уголовным кодексом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</w:t>
      </w:r>
      <w:r w:rsidR="006C5A3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Положения настоящей статьи распространяются на иностранные и международные организации, а также на их отделения, филиалы и представительства в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5.</w:t>
      </w:r>
      <w:r w:rsidR="00B44667">
        <w:rPr>
          <w:rFonts w:ascii="Times New Roman" w:hAnsi="Times New Roman" w:cs="Times New Roman"/>
          <w:sz w:val="28"/>
          <w:szCs w:val="28"/>
        </w:rPr>
        <w:t> </w:t>
      </w:r>
      <w:r w:rsidR="006C5A3D" w:rsidRPr="007C11C3">
        <w:rPr>
          <w:rFonts w:ascii="Times New Roman" w:hAnsi="Times New Roman" w:cs="Times New Roman"/>
          <w:sz w:val="28"/>
          <w:szCs w:val="28"/>
        </w:rPr>
        <w:t>О</w:t>
      </w:r>
      <w:r w:rsidRPr="007C11C3">
        <w:rPr>
          <w:rFonts w:ascii="Times New Roman" w:hAnsi="Times New Roman" w:cs="Times New Roman"/>
          <w:sz w:val="28"/>
          <w:szCs w:val="28"/>
        </w:rPr>
        <w:t xml:space="preserve">рган исполнительной власти в области обеспечения безопасности ведет единый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7C11C3">
        <w:rPr>
          <w:rFonts w:ascii="Times New Roman" w:hAnsi="Times New Roman" w:cs="Times New Roman"/>
          <w:sz w:val="28"/>
          <w:szCs w:val="28"/>
        </w:rPr>
        <w:t xml:space="preserve">список организаций, в том числе иностранных и международных организаций, признанных судами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террористическими. Указанный список подлежит опубликованию в </w:t>
      </w:r>
      <w:r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официальных периодических изданиях, определенных </w:t>
      </w:r>
      <w:r w:rsidR="006C5A3D" w:rsidRPr="007C11C3">
        <w:rPr>
          <w:rFonts w:ascii="Times New Roman" w:hAnsi="Times New Roman" w:cs="Times New Roman"/>
          <w:sz w:val="28"/>
          <w:szCs w:val="28"/>
        </w:rPr>
        <w:t>Советом Министров 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>.</w:t>
      </w:r>
    </w:p>
    <w:p w:rsidR="00F9650D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bCs/>
          <w:iCs/>
          <w:sz w:val="28"/>
          <w:szCs w:val="28"/>
        </w:rPr>
        <w:t>25. </w:t>
      </w:r>
      <w:r w:rsidR="00F9650D" w:rsidRPr="00B44667">
        <w:rPr>
          <w:rFonts w:ascii="Times New Roman" w:hAnsi="Times New Roman" w:cs="Times New Roman"/>
          <w:b/>
          <w:bCs/>
          <w:iCs/>
          <w:sz w:val="28"/>
          <w:szCs w:val="28"/>
        </w:rPr>
        <w:t>Ответственность физических лиц за участие в террористической деятельности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Физические лица, участвующие в террористической деятельности, несут уголовную ответственность в соответствии с законодательством Донецкой Народной Республики</w:t>
      </w:r>
    </w:p>
    <w:p w:rsidR="00F9650D" w:rsidRPr="00B44667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36958">
        <w:rPr>
          <w:rFonts w:ascii="Times New Roman" w:hAnsi="Times New Roman" w:cs="Times New Roman"/>
          <w:sz w:val="28"/>
          <w:szCs w:val="28"/>
        </w:rPr>
        <w:t>26. </w:t>
      </w:r>
      <w:r w:rsidR="00F9650D" w:rsidRPr="00B44667">
        <w:rPr>
          <w:rFonts w:ascii="Times New Roman" w:hAnsi="Times New Roman" w:cs="Times New Roman"/>
          <w:b/>
          <w:sz w:val="28"/>
          <w:szCs w:val="28"/>
        </w:rPr>
        <w:t>Содействие государственным органам, осуществляющим борьбу с терроризмом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>Органы государственной власти, органы местного самоуправления, общественные, религиозные и иные объединения, юридические и физические лица могут оказывать содействие государственным органам, осуществляющим борьбу с терроризмом, и обязаны соблюдать правовой режим контртеррористической операции на территории (объектах)</w:t>
      </w:r>
      <w:r w:rsidR="00495648" w:rsidRPr="007C11C3">
        <w:rPr>
          <w:rFonts w:ascii="Times New Roman" w:hAnsi="Times New Roman" w:cs="Times New Roman"/>
          <w:sz w:val="28"/>
          <w:szCs w:val="28"/>
        </w:rPr>
        <w:t>, в пределах которых он введен.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sz w:val="28"/>
          <w:szCs w:val="28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бюджета Донецкой Народной Республики может выплачиваться денежное вознаграждение на условиях и в порядке, определяемых Советом Министров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F9650D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27.</w:t>
      </w:r>
      <w:r w:rsidR="0054511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F9650D" w:rsidRPr="00B44667">
        <w:rPr>
          <w:rFonts w:ascii="Times New Roman" w:hAnsi="Times New Roman" w:cs="Times New Roman"/>
          <w:b/>
          <w:bCs/>
          <w:iCs/>
          <w:sz w:val="28"/>
          <w:szCs w:val="28"/>
        </w:rPr>
        <w:t>Информирование общественности о террористическом акте</w:t>
      </w:r>
    </w:p>
    <w:p w:rsidR="00F9650D" w:rsidRPr="007C11C3" w:rsidRDefault="00F9650D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1C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446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bCs/>
          <w:iCs/>
          <w:sz w:val="28"/>
          <w:szCs w:val="28"/>
        </w:rPr>
        <w:t>При проведении контртеррористической операции информирование общественности о террористическом акте осуществляется представителем оперативного штаба, ответственным за поддержание связи с представителями средств массовой информации и общественности, в формах и объеме, определяемых руководителем контртеррористической операции.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Не допускается распространение через средства массовой информации или иным способом информации: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способной затруднить проведение контртеррористической операции и создать угрозу жизни и здоровью людей, оказавшихся в пределах территории проведения контртеррористической операции или находящихся за пределами указанной территории;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о силах и средствах, привлекаемых к проведению контртеррористической операции, а также о лицах, оказывающих содействие в проведении указанной операции;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раскрывающей специальные технические приемы и тактику проведения контртеррористической операции.</w:t>
      </w:r>
    </w:p>
    <w:p w:rsidR="006D3159" w:rsidRPr="00B44667" w:rsidRDefault="00B67D85" w:rsidP="0054511F">
      <w:pPr>
        <w:tabs>
          <w:tab w:val="left" w:pos="1206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bCs/>
          <w:iCs/>
          <w:sz w:val="28"/>
          <w:szCs w:val="28"/>
        </w:rPr>
        <w:t>28. </w:t>
      </w:r>
      <w:r w:rsidR="006D3159" w:rsidRPr="00B44667">
        <w:rPr>
          <w:rFonts w:ascii="Times New Roman" w:hAnsi="Times New Roman" w:cs="Times New Roman"/>
          <w:b/>
          <w:bCs/>
          <w:iCs/>
          <w:sz w:val="28"/>
          <w:szCs w:val="28"/>
        </w:rPr>
        <w:t>Надзор за исполнением законодательства о противодействии терроризму</w:t>
      </w:r>
    </w:p>
    <w:p w:rsidR="006D3159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1. </w:t>
      </w:r>
      <w:r w:rsidR="006D3159" w:rsidRPr="007C11C3">
        <w:rPr>
          <w:rFonts w:ascii="Times New Roman" w:hAnsi="Times New Roman" w:cs="Times New Roman"/>
          <w:bCs/>
          <w:iCs/>
          <w:sz w:val="28"/>
          <w:szCs w:val="28"/>
        </w:rPr>
        <w:t>Надзор за исполнением законодательства о противодействии терроризму осуществляют Генеральный прокурор Донецкой Народной Республики и подчиненные ему прокуроры в пределах своей компетенции.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D3159" w:rsidRPr="007C11C3">
        <w:rPr>
          <w:rFonts w:ascii="Times New Roman" w:hAnsi="Times New Roman" w:cs="Times New Roman"/>
          <w:sz w:val="28"/>
          <w:szCs w:val="28"/>
        </w:rPr>
        <w:t>29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  <w:r w:rsidR="00536958">
        <w:rPr>
          <w:rFonts w:ascii="Times New Roman" w:hAnsi="Times New Roman" w:cs="Times New Roman"/>
          <w:sz w:val="28"/>
          <w:szCs w:val="28"/>
        </w:rPr>
        <w:t> 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</w:t>
      </w:r>
      <w:r w:rsidR="006C5A3D" w:rsidRPr="00B44667">
        <w:rPr>
          <w:rFonts w:ascii="Times New Roman" w:hAnsi="Times New Roman" w:cs="Times New Roman"/>
          <w:b/>
          <w:sz w:val="28"/>
          <w:szCs w:val="28"/>
        </w:rPr>
        <w:t>З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6C5A3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8254F" w:rsidRPr="007C11C3">
        <w:rPr>
          <w:rFonts w:ascii="Times New Roman" w:hAnsi="Times New Roman" w:cs="Times New Roman"/>
          <w:sz w:val="28"/>
          <w:szCs w:val="28"/>
        </w:rPr>
        <w:t>Настоящий 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 вступает в силу со дня </w:t>
      </w:r>
      <w:r w:rsidR="006C5A3D" w:rsidRPr="007C11C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C5A3D" w:rsidRPr="00FB4AE2" w:rsidRDefault="006C5A3D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1C3" w:rsidRDefault="007C11C3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Pr="00FB4AE2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ab/>
      </w:r>
      <w:r w:rsidR="00B44667">
        <w:rPr>
          <w:rFonts w:ascii="Times New Roman" w:hAnsi="Times New Roman" w:cs="Times New Roman"/>
          <w:sz w:val="28"/>
          <w:szCs w:val="28"/>
        </w:rPr>
        <w:tab/>
      </w:r>
      <w:r w:rsidRPr="007C11C3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4C666E" w:rsidRDefault="004C666E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11F" w:rsidRPr="007C11C3" w:rsidRDefault="0054511F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г. Донецк</w:t>
      </w:r>
    </w:p>
    <w:p w:rsidR="004C666E" w:rsidRPr="007C11C3" w:rsidRDefault="005F151F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4C666E" w:rsidRPr="007C11C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03C70" w:rsidRPr="007C11C3" w:rsidRDefault="004C666E" w:rsidP="00536958">
      <w:pPr>
        <w:tabs>
          <w:tab w:val="left" w:pos="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№</w:t>
      </w:r>
      <w:r w:rsidR="00B44667">
        <w:rPr>
          <w:rFonts w:ascii="Times New Roman" w:hAnsi="Times New Roman" w:cs="Times New Roman"/>
          <w:sz w:val="28"/>
          <w:szCs w:val="28"/>
          <w:lang w:val="en-US"/>
        </w:rPr>
        <w:t xml:space="preserve"> 46</w:t>
      </w:r>
      <w:r w:rsidR="005F151F">
        <w:rPr>
          <w:rFonts w:ascii="Times New Roman" w:hAnsi="Times New Roman" w:cs="Times New Roman"/>
          <w:sz w:val="28"/>
          <w:szCs w:val="28"/>
          <w:lang w:val="en-US"/>
        </w:rPr>
        <w:t>-I</w:t>
      </w:r>
      <w:r w:rsidR="005F151F">
        <w:rPr>
          <w:rFonts w:ascii="Times New Roman" w:hAnsi="Times New Roman" w:cs="Times New Roman"/>
          <w:sz w:val="28"/>
          <w:szCs w:val="28"/>
        </w:rPr>
        <w:t>НС</w:t>
      </w:r>
      <w:r w:rsidR="001014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88201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otivodejstviyu-terrorizm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protivodejstviyu-terrorizmu%2F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3C70" w:rsidRPr="007C11C3" w:rsidSect="003E6636">
      <w:headerReference w:type="default" r:id="rId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4F" w:rsidRDefault="00C03A4F" w:rsidP="004C666E">
      <w:pPr>
        <w:spacing w:after="0" w:line="240" w:lineRule="auto"/>
      </w:pPr>
      <w:r>
        <w:separator/>
      </w:r>
    </w:p>
  </w:endnote>
  <w:endnote w:type="continuationSeparator" w:id="1">
    <w:p w:rsidR="00C03A4F" w:rsidRDefault="00C03A4F" w:rsidP="004C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4F" w:rsidRDefault="00C03A4F" w:rsidP="004C666E">
      <w:pPr>
        <w:spacing w:after="0" w:line="240" w:lineRule="auto"/>
      </w:pPr>
      <w:r>
        <w:separator/>
      </w:r>
    </w:p>
  </w:footnote>
  <w:footnote w:type="continuationSeparator" w:id="1">
    <w:p w:rsidR="00C03A4F" w:rsidRDefault="00C03A4F" w:rsidP="004C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583843"/>
      <w:docPartObj>
        <w:docPartGallery w:val="Page Numbers (Top of Page)"/>
        <w:docPartUnique/>
      </w:docPartObj>
    </w:sdtPr>
    <w:sdtContent>
      <w:p w:rsidR="004C666E" w:rsidRDefault="008200DF">
        <w:pPr>
          <w:pStyle w:val="a6"/>
          <w:jc w:val="center"/>
        </w:pPr>
        <w:r>
          <w:fldChar w:fldCharType="begin"/>
        </w:r>
        <w:r w:rsidR="004C666E">
          <w:instrText>PAGE   \* MERGEFORMAT</w:instrText>
        </w:r>
        <w:r>
          <w:fldChar w:fldCharType="separate"/>
        </w:r>
        <w:r w:rsidR="00A362D2">
          <w:rPr>
            <w:noProof/>
          </w:rPr>
          <w:t>24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0BE"/>
    <w:rsid w:val="0008254F"/>
    <w:rsid w:val="00087781"/>
    <w:rsid w:val="00101494"/>
    <w:rsid w:val="0025162D"/>
    <w:rsid w:val="00254B31"/>
    <w:rsid w:val="002A4231"/>
    <w:rsid w:val="002E3344"/>
    <w:rsid w:val="003B4919"/>
    <w:rsid w:val="003E0829"/>
    <w:rsid w:val="003E6636"/>
    <w:rsid w:val="003F79BE"/>
    <w:rsid w:val="00424E65"/>
    <w:rsid w:val="00495648"/>
    <w:rsid w:val="004C0FC3"/>
    <w:rsid w:val="004C666E"/>
    <w:rsid w:val="004D66A2"/>
    <w:rsid w:val="00501148"/>
    <w:rsid w:val="00507569"/>
    <w:rsid w:val="00536958"/>
    <w:rsid w:val="0054511F"/>
    <w:rsid w:val="005C3268"/>
    <w:rsid w:val="005C6CAF"/>
    <w:rsid w:val="005E1A7D"/>
    <w:rsid w:val="005F151F"/>
    <w:rsid w:val="00610E65"/>
    <w:rsid w:val="006213D6"/>
    <w:rsid w:val="006C5A3D"/>
    <w:rsid w:val="006D3159"/>
    <w:rsid w:val="0078656B"/>
    <w:rsid w:val="007A7C5D"/>
    <w:rsid w:val="007C0B3D"/>
    <w:rsid w:val="007C11C3"/>
    <w:rsid w:val="008200DF"/>
    <w:rsid w:val="00831B0D"/>
    <w:rsid w:val="008670BE"/>
    <w:rsid w:val="00890FE1"/>
    <w:rsid w:val="008C1D95"/>
    <w:rsid w:val="00947A3A"/>
    <w:rsid w:val="00972B21"/>
    <w:rsid w:val="009D09C7"/>
    <w:rsid w:val="00A1411C"/>
    <w:rsid w:val="00A362D2"/>
    <w:rsid w:val="00A40444"/>
    <w:rsid w:val="00A404FB"/>
    <w:rsid w:val="00B436CB"/>
    <w:rsid w:val="00B44667"/>
    <w:rsid w:val="00B67D85"/>
    <w:rsid w:val="00C00CAF"/>
    <w:rsid w:val="00C03A4F"/>
    <w:rsid w:val="00C03C70"/>
    <w:rsid w:val="00CA5FCC"/>
    <w:rsid w:val="00D41EFF"/>
    <w:rsid w:val="00E16756"/>
    <w:rsid w:val="00E2448A"/>
    <w:rsid w:val="00E27CD5"/>
    <w:rsid w:val="00E86435"/>
    <w:rsid w:val="00F16B0F"/>
    <w:rsid w:val="00F9650D"/>
    <w:rsid w:val="00FA52BA"/>
    <w:rsid w:val="00FB171F"/>
    <w:rsid w:val="00FB4AE2"/>
    <w:rsid w:val="00FD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DF"/>
  </w:style>
  <w:style w:type="paragraph" w:styleId="1">
    <w:name w:val="heading 1"/>
    <w:basedOn w:val="a"/>
    <w:next w:val="a"/>
    <w:link w:val="10"/>
    <w:uiPriority w:val="9"/>
    <w:qFormat/>
    <w:rsid w:val="007C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6E"/>
  </w:style>
  <w:style w:type="paragraph" w:styleId="a8">
    <w:name w:val="footer"/>
    <w:basedOn w:val="a"/>
    <w:link w:val="a9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6E"/>
  </w:style>
  <w:style w:type="character" w:customStyle="1" w:styleId="10">
    <w:name w:val="Заголовок 1 Знак"/>
    <w:basedOn w:val="a0"/>
    <w:link w:val="1"/>
    <w:uiPriority w:val="9"/>
    <w:rsid w:val="007C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6E"/>
  </w:style>
  <w:style w:type="paragraph" w:styleId="a8">
    <w:name w:val="footer"/>
    <w:basedOn w:val="a"/>
    <w:link w:val="a9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6E"/>
  </w:style>
  <w:style w:type="character" w:customStyle="1" w:styleId="10">
    <w:name w:val="Заголовок 1 Знак"/>
    <w:basedOn w:val="a0"/>
    <w:link w:val="1"/>
    <w:uiPriority w:val="9"/>
    <w:rsid w:val="007C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6294</Words>
  <Characters>35877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3</cp:revision>
  <cp:lastPrinted>2015-05-18T13:27:00Z</cp:lastPrinted>
  <dcterms:created xsi:type="dcterms:W3CDTF">2017-07-12T13:12:00Z</dcterms:created>
  <dcterms:modified xsi:type="dcterms:W3CDTF">2018-08-24T11:58:00Z</dcterms:modified>
</cp:coreProperties>
</file>