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56" w:rsidRDefault="00065671">
      <w:pPr>
        <w:pStyle w:val="10"/>
        <w:keepNext/>
        <w:keepLines/>
        <w:shd w:val="clear" w:color="auto" w:fill="auto"/>
        <w:spacing w:after="348"/>
        <w:ind w:left="2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25C1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4D3E10" w:rsidRDefault="004D3E10">
      <w:pPr>
        <w:pStyle w:val="10"/>
        <w:keepNext/>
        <w:keepLines/>
        <w:shd w:val="clear" w:color="auto" w:fill="auto"/>
        <w:spacing w:after="348"/>
        <w:ind w:left="220"/>
      </w:pPr>
    </w:p>
    <w:p w:rsidR="00472156" w:rsidRDefault="00065671">
      <w:pPr>
        <w:pStyle w:val="20"/>
        <w:shd w:val="clear" w:color="auto" w:fill="auto"/>
        <w:spacing w:before="0" w:after="248"/>
        <w:ind w:left="220"/>
        <w:rPr>
          <w:rStyle w:val="22"/>
          <w:b/>
          <w:bCs/>
        </w:rPr>
      </w:pPr>
      <w:r>
        <w:rPr>
          <w:rStyle w:val="214pt0pt"/>
          <w:b/>
          <w:bCs/>
        </w:rPr>
        <w:t xml:space="preserve">ПОСТАНОВЛЕНИЕ </w:t>
      </w:r>
      <w:r w:rsidR="00825C18">
        <w:rPr>
          <w:rStyle w:val="214pt0pt"/>
          <w:b/>
          <w:bCs/>
        </w:rPr>
        <w:br/>
      </w:r>
      <w:r>
        <w:rPr>
          <w:rStyle w:val="21"/>
          <w:b/>
          <w:bCs/>
        </w:rPr>
        <w:t xml:space="preserve">№ 1-31 от 10. 01. 2015 </w:t>
      </w:r>
      <w:r>
        <w:rPr>
          <w:rStyle w:val="22"/>
          <w:b/>
          <w:bCs/>
        </w:rPr>
        <w:t>г.</w:t>
      </w:r>
    </w:p>
    <w:p w:rsidR="004D3E10" w:rsidRDefault="004D3E10">
      <w:pPr>
        <w:pStyle w:val="20"/>
        <w:shd w:val="clear" w:color="auto" w:fill="auto"/>
        <w:spacing w:before="0" w:after="248"/>
        <w:ind w:left="220"/>
      </w:pPr>
    </w:p>
    <w:p w:rsidR="00472156" w:rsidRDefault="00065671">
      <w:pPr>
        <w:pStyle w:val="20"/>
        <w:shd w:val="clear" w:color="auto" w:fill="auto"/>
        <w:spacing w:before="0" w:after="236" w:line="317" w:lineRule="exact"/>
        <w:ind w:left="220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Положения и структуры </w:t>
      </w:r>
      <w:r w:rsidR="00825C18">
        <w:rPr>
          <w:rStyle w:val="21"/>
          <w:b/>
          <w:bCs/>
        </w:rPr>
        <w:br/>
      </w:r>
      <w:r>
        <w:rPr>
          <w:rStyle w:val="21"/>
          <w:b/>
          <w:bCs/>
        </w:rPr>
        <w:t>Министерства культуры Донецкой Народной Республики</w:t>
      </w:r>
    </w:p>
    <w:p w:rsidR="004D3E10" w:rsidRDefault="004D3E10">
      <w:pPr>
        <w:pStyle w:val="20"/>
        <w:shd w:val="clear" w:color="auto" w:fill="auto"/>
        <w:spacing w:before="0" w:after="236" w:line="317" w:lineRule="exact"/>
        <w:ind w:left="220"/>
      </w:pPr>
    </w:p>
    <w:p w:rsidR="00472156" w:rsidRDefault="00065671">
      <w:pPr>
        <w:pStyle w:val="30"/>
        <w:shd w:val="clear" w:color="auto" w:fill="auto"/>
        <w:spacing w:before="0"/>
        <w:ind w:left="220"/>
      </w:pPr>
      <w:r>
        <w:rPr>
          <w:rStyle w:val="31"/>
        </w:rPr>
        <w:t>Совет Министров Донецкой Народной Республики постановляет:</w:t>
      </w:r>
    </w:p>
    <w:p w:rsidR="00472156" w:rsidRDefault="00065671">
      <w:pPr>
        <w:pStyle w:val="30"/>
        <w:numPr>
          <w:ilvl w:val="0"/>
          <w:numId w:val="1"/>
        </w:numPr>
        <w:shd w:val="clear" w:color="auto" w:fill="auto"/>
        <w:spacing w:before="0"/>
        <w:ind w:left="20" w:right="260" w:firstLine="860"/>
        <w:jc w:val="left"/>
      </w:pPr>
      <w:r>
        <w:rPr>
          <w:rStyle w:val="31"/>
        </w:rPr>
        <w:t xml:space="preserve"> Утвердить Положение о Министерстве культуры Донецкой Народной Республики (приложение № 1).</w:t>
      </w:r>
    </w:p>
    <w:p w:rsidR="00472156" w:rsidRDefault="00065671">
      <w:pPr>
        <w:pStyle w:val="30"/>
        <w:numPr>
          <w:ilvl w:val="0"/>
          <w:numId w:val="1"/>
        </w:numPr>
        <w:shd w:val="clear" w:color="auto" w:fill="auto"/>
        <w:spacing w:before="0"/>
        <w:ind w:left="20" w:right="260" w:firstLine="860"/>
        <w:jc w:val="left"/>
      </w:pPr>
      <w:r>
        <w:rPr>
          <w:rStyle w:val="31"/>
        </w:rPr>
        <w:t xml:space="preserve"> Утвердить структуру Министерства культуры Донецкой Народной Республики (приложение № 2).</w:t>
      </w:r>
    </w:p>
    <w:p w:rsidR="004D3E10" w:rsidRDefault="00065671" w:rsidP="004D3E10">
      <w:pPr>
        <w:pStyle w:val="30"/>
        <w:numPr>
          <w:ilvl w:val="0"/>
          <w:numId w:val="1"/>
        </w:numPr>
        <w:shd w:val="clear" w:color="auto" w:fill="auto"/>
        <w:spacing w:before="0" w:after="1009"/>
        <w:ind w:left="20" w:firstLine="860"/>
        <w:jc w:val="left"/>
        <w:rPr>
          <w:rStyle w:val="31"/>
        </w:rPr>
      </w:pPr>
      <w:r>
        <w:rPr>
          <w:rStyle w:val="31"/>
        </w:rPr>
        <w:t xml:space="preserve"> Настоящее Постановление вступает в силу с момен</w:t>
      </w:r>
      <w:r>
        <w:rPr>
          <w:rStyle w:val="31"/>
        </w:rPr>
        <w:t>та принятия.</w:t>
      </w:r>
    </w:p>
    <w:p w:rsidR="00472156" w:rsidRDefault="004D3E10" w:rsidP="004D3E10">
      <w:pPr>
        <w:pStyle w:val="30"/>
        <w:shd w:val="clear" w:color="auto" w:fill="auto"/>
        <w:spacing w:before="0" w:after="1009"/>
        <w:ind w:left="880"/>
        <w:jc w:val="left"/>
      </w:pPr>
      <w:r w:rsidRPr="004D3E10">
        <w:rPr>
          <w:rStyle w:val="31"/>
          <w:b/>
        </w:rPr>
        <w:t>Председатель</w:t>
      </w:r>
      <w:r w:rsidRPr="004D3E10">
        <w:rPr>
          <w:rStyle w:val="31"/>
          <w:b/>
        </w:rPr>
        <w:br/>
        <w:t xml:space="preserve">Совета Министров                                                             </w:t>
      </w:r>
      <w:r w:rsidR="00065671">
        <w:rPr>
          <w:rStyle w:val="23"/>
          <w:b w:val="0"/>
          <w:bCs w:val="0"/>
        </w:rPr>
        <w:t xml:space="preserve">А. </w:t>
      </w:r>
      <w:r w:rsidR="00065671" w:rsidRPr="004D3E10">
        <w:rPr>
          <w:rStyle w:val="21"/>
        </w:rPr>
        <w:t>В. Захарче</w:t>
      </w:r>
      <w:r w:rsidR="00065671" w:rsidRPr="004D3E10">
        <w:rPr>
          <w:rStyle w:val="21"/>
        </w:rPr>
        <w:t>нко</w:t>
      </w: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>
      <w:pPr>
        <w:pStyle w:val="12"/>
        <w:shd w:val="clear" w:color="auto" w:fill="auto"/>
        <w:ind w:left="4620"/>
      </w:pPr>
    </w:p>
    <w:p w:rsidR="00EC66AD" w:rsidRDefault="00EC66AD" w:rsidP="004D3E10">
      <w:pPr>
        <w:pStyle w:val="12"/>
        <w:shd w:val="clear" w:color="auto" w:fill="auto"/>
      </w:pPr>
    </w:p>
    <w:p w:rsidR="00472156" w:rsidRDefault="00065671">
      <w:pPr>
        <w:pStyle w:val="12"/>
        <w:shd w:val="clear" w:color="auto" w:fill="auto"/>
        <w:ind w:left="4620"/>
      </w:pPr>
      <w:r>
        <w:lastRenderedPageBreak/>
        <w:t>Приложение № 1</w:t>
      </w:r>
    </w:p>
    <w:p w:rsidR="00472156" w:rsidRDefault="00065671">
      <w:pPr>
        <w:pStyle w:val="12"/>
        <w:shd w:val="clear" w:color="auto" w:fill="auto"/>
        <w:ind w:left="4620" w:right="460"/>
      </w:pPr>
      <w:r>
        <w:t xml:space="preserve">к Постановлению Совета Министров Донецкой Народной Республики </w:t>
      </w:r>
    </w:p>
    <w:p w:rsidR="00472156" w:rsidRDefault="00065671">
      <w:pPr>
        <w:pStyle w:val="12"/>
        <w:shd w:val="clear" w:color="auto" w:fill="auto"/>
        <w:spacing w:after="600"/>
        <w:ind w:left="4620" w:right="460"/>
      </w:pPr>
      <w:r>
        <w:t>от 10. 01. 2015 г. № 1-31</w:t>
      </w:r>
    </w:p>
    <w:p w:rsidR="00472156" w:rsidRDefault="00065671" w:rsidP="00602059">
      <w:pPr>
        <w:pStyle w:val="40"/>
        <w:shd w:val="clear" w:color="auto" w:fill="auto"/>
        <w:spacing w:before="0" w:after="600"/>
        <w:ind w:left="20" w:right="-65" w:firstLine="547"/>
        <w:jc w:val="center"/>
      </w:pPr>
      <w:r>
        <w:t xml:space="preserve">ПОЛОЖЕНИЕ О </w:t>
      </w:r>
      <w:r w:rsidR="00602059">
        <w:br/>
      </w:r>
      <w:r>
        <w:t xml:space="preserve">МИНИСТЕРСТВЕ КУЛЬТУРЫ </w:t>
      </w:r>
      <w:r w:rsidR="00602059">
        <w:br/>
      </w:r>
      <w:r>
        <w:t>ДОНЕЦКОЙ НАРОДНОЙ РЕСПУБЛИКИ</w:t>
      </w:r>
    </w:p>
    <w:p w:rsidR="00472156" w:rsidRDefault="00065671">
      <w:pPr>
        <w:pStyle w:val="40"/>
        <w:shd w:val="clear" w:color="auto" w:fill="auto"/>
        <w:spacing w:before="0"/>
        <w:ind w:left="20" w:right="2000" w:firstLine="3760"/>
        <w:jc w:val="center"/>
      </w:pPr>
      <w:r>
        <w:t>I. Общие положения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Министерство культуры Донецкой Народной Республики (далее - Министерство) является республиканским органом исполнительной власти, осуществляющим функции по выработке и реализации государственной политики и нормативному правовому регулированию в сфере куль</w:t>
      </w:r>
      <w:r>
        <w:t>туры, искусства, культурного наследия (в том числе археологического наследия), кинематографии, туристской деятельности, межнациональных отношений, религии, защиты прав национальных меньшинств, авторского права и смежных прав и функции по управлению передан</w:t>
      </w:r>
      <w:r>
        <w:t xml:space="preserve">ным государственным имуществом и оказанию государственных услуг в сфере культуры и кинематографии, а также по охране культурного наследия (в том числе памятников истории и культуры), авторского права и смежных прав, по контролю и надзору в указанной сфере </w:t>
      </w:r>
      <w:r>
        <w:t>деятельности.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Министерство в своей деятельности руководствуется Конституцией и законами Донецкой Народной Республики, нормативными правовыми актами Народного Совета и Совета Министров Донецкой Народной Республики, актами Главы Донецкой Народной Республики</w:t>
      </w:r>
      <w:r>
        <w:t>, иными нормативными правовыми актами, а также настоящим Положением.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Министерство осуществляет свою деятельность самостоятельно и во взаимодействии с органами государственной власти Донецкой Народной Республики, органами местного самоуправления, обществен</w:t>
      </w:r>
      <w:r>
        <w:t>ными, национально-культурными и иными объединениями, творческими союзами, учреждениями и организациями культуры, деятелями культуры и искусств.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Министерство осуществляет координацию деятельности, межотраслевое регулирование, исполнительные функции и полно</w:t>
      </w:r>
      <w:r>
        <w:t>мочия в подведомственной ему сфере, а также государственные исполнительные функции в соответствии с законодательством Донецкой Народной Республики.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В ведении Министерства находятся государственные учреждения культуры и искусств, предприятия и организации </w:t>
      </w:r>
      <w:r>
        <w:t>по обслуживанию сферы культуры Донецкой Народной Республики.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/>
        <w:jc w:val="both"/>
      </w:pPr>
      <w:r>
        <w:t xml:space="preserve"> Министерство является юридическим лицом, имеет самостоятельный баланс, счета в учреждениях банков в соответствии с законодательством Донецкой Народной Республики, печать с изображением Герба Дон</w:t>
      </w:r>
      <w:r>
        <w:t>ецкой Народной Республики, полным наименованием Министерства, а также соответствующие печати, штампы, бланки и имущество, необходимое для осуществления своих функций.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 w:right="20"/>
        <w:jc w:val="both"/>
      </w:pPr>
      <w:r>
        <w:t xml:space="preserve"> Министерство осуществляет полномочия главного распорядителя, получателя </w:t>
      </w:r>
      <w:r>
        <w:lastRenderedPageBreak/>
        <w:t>средств и главно</w:t>
      </w:r>
      <w:r>
        <w:t>го администратора доходов государственного бюджета в пределах своих полномочий в соответствии с действующим законодательством.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 w:right="20"/>
        <w:jc w:val="both"/>
      </w:pPr>
      <w:r>
        <w:t xml:space="preserve"> Финансовое обеспечение деятельности Министерства осуществляется за счет средств государственного бюджета Донецкой Народной Респу</w:t>
      </w:r>
      <w:r>
        <w:t>блики.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 w:right="20"/>
        <w:jc w:val="both"/>
      </w:pPr>
      <w:r>
        <w:t xml:space="preserve"> Имущество Министерства является государственной собственностью Донецкой Народной Республики и принадлежит ему на праве оперативного управления.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ind w:left="20" w:right="20"/>
        <w:jc w:val="both"/>
      </w:pPr>
      <w:r>
        <w:t xml:space="preserve"> Полное наименование: МИНИСТЕРСТВО КУЛЬТУРЫ ДОНЕЦКОЙ НАРОДНОЙ РЕСПУБЛИКИ.</w:t>
      </w:r>
    </w:p>
    <w:p w:rsidR="00472156" w:rsidRDefault="00065671">
      <w:pPr>
        <w:pStyle w:val="12"/>
        <w:shd w:val="clear" w:color="auto" w:fill="auto"/>
        <w:ind w:left="720"/>
      </w:pPr>
      <w:r>
        <w:t xml:space="preserve">Сокращенное наименование: </w:t>
      </w:r>
      <w:r>
        <w:t>МИНКУЛЬТУРЫ ДНР.</w:t>
      </w:r>
    </w:p>
    <w:p w:rsidR="00472156" w:rsidRDefault="00065671">
      <w:pPr>
        <w:pStyle w:val="12"/>
        <w:numPr>
          <w:ilvl w:val="0"/>
          <w:numId w:val="2"/>
        </w:numPr>
        <w:shd w:val="clear" w:color="auto" w:fill="auto"/>
        <w:spacing w:after="349"/>
        <w:ind w:left="20" w:right="180"/>
        <w:jc w:val="both"/>
      </w:pPr>
      <w:r>
        <w:t xml:space="preserve"> Место нахождения Министерства: 83100, г. Донецк, ул. 50-летия СССР, 149.</w:t>
      </w:r>
    </w:p>
    <w:p w:rsidR="00472156" w:rsidRDefault="00065671">
      <w:pPr>
        <w:pStyle w:val="40"/>
        <w:numPr>
          <w:ilvl w:val="0"/>
          <w:numId w:val="3"/>
        </w:numPr>
        <w:shd w:val="clear" w:color="auto" w:fill="auto"/>
        <w:tabs>
          <w:tab w:val="left" w:pos="2532"/>
        </w:tabs>
        <w:spacing w:before="0" w:after="303" w:line="260" w:lineRule="exact"/>
        <w:ind w:left="2100"/>
        <w:jc w:val="both"/>
      </w:pPr>
      <w:r>
        <w:t xml:space="preserve"> </w:t>
      </w:r>
      <w:r>
        <w:tab/>
        <w:t>Полномочия Министерства культуры</w:t>
      </w:r>
    </w:p>
    <w:p w:rsidR="00472156" w:rsidRDefault="00065671">
      <w:pPr>
        <w:pStyle w:val="12"/>
        <w:numPr>
          <w:ilvl w:val="0"/>
          <w:numId w:val="4"/>
        </w:numPr>
        <w:shd w:val="clear" w:color="auto" w:fill="auto"/>
        <w:ind w:left="20"/>
        <w:jc w:val="both"/>
      </w:pPr>
      <w:r>
        <w:t xml:space="preserve"> Основными задачами Министерства являются: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Обеспечение реализации на территории Донецкой Народной Республики государственной поли</w:t>
      </w:r>
      <w:r>
        <w:t>тики по охране, контролю и надзору в сфере: культуры, искусства, культурного наследия (в том числе археологического наследия), реализации предметов антиквариата, вывоза, ввоза и возврата культурных ценностей, архивного дела, кинематографии, авторского прав</w:t>
      </w:r>
      <w:r>
        <w:t>а и смежных прав.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Координация деятельности органов исполнительной власти и органов местного самоуправления Донецкой Народной Республики в сфере культуры.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Содействие культурной консолидации общества, формированию целостного культурно-информационного прост</w:t>
      </w:r>
      <w:r>
        <w:t>ранства, защите и продвижению высококачественного разнообразного культурного продукта.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Содействие гастрольной и выставочной деятельности в Донецкой Народной Республике и за ее пределами, установлению и развитию на международном уровне контактов творческих</w:t>
      </w:r>
      <w:r>
        <w:t xml:space="preserve"> коллективов, организаций культуры и искусства, образовательных учреждений в сфере культуры.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/>
        <w:jc w:val="both"/>
      </w:pPr>
      <w:r>
        <w:t xml:space="preserve"> Развитие и углубление информатизации сферы культуры.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Обеспечение эффективного управления и контроля деятельности подведомственных учреждений, организаций и предприятий независимо от форм собственности по сохранности и целевому использованию имущества предприятий, учреждений, организаций, находящихся в сфере</w:t>
      </w:r>
      <w:r>
        <w:t xml:space="preserve"> управления Министерства.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Разработка и реализация планов подготовки и переподготовки кадров для учреждений культуры и искусств, развитие сети специализированных учебных заведений в сфере культуры и искусства.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Содействие защите в соответствии с законодате</w:t>
      </w:r>
      <w:r>
        <w:t>льством прав и законных интересов творческих работников и их союзов, а также предприятий, учреждений, организаций и учебных заведений сферы культуры и искусства.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Осуществление контроля за выполнением учебными заведениями, находящимися в сфере управления М</w:t>
      </w:r>
      <w:r>
        <w:t>инистерства, государственных стандартов образования.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Участие в обеспечении функционирования системы начального и высшего профессионального образования в сфере культуры.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Внедрение государственных социальных стандартов предоставления гражданам услуг в сфер</w:t>
      </w:r>
      <w:r>
        <w:t>е культуры и искусств, а также осуществление контроля за их соблюдением.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lastRenderedPageBreak/>
        <w:t xml:space="preserve"> Недопущение любых проявлений нетерпимости к неверующим либо к верующим других вероисповеданий, оскорбительного отношения к религиозным чувствам граждан, разжигания враждебности и нен</w:t>
      </w:r>
      <w:r>
        <w:t>ависти на религиозной почве.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Обеспечение реализации прав граждан на свободу творчества, развития культурных процессов, обеспечение доступности всех видов культурных услуг и культурной деятельности для каждого гражданина.</w:t>
      </w:r>
    </w:p>
    <w:p w:rsidR="00472156" w:rsidRDefault="00065671">
      <w:pPr>
        <w:pStyle w:val="12"/>
        <w:numPr>
          <w:ilvl w:val="0"/>
          <w:numId w:val="5"/>
        </w:numPr>
        <w:shd w:val="clear" w:color="auto" w:fill="auto"/>
        <w:ind w:left="20" w:right="20"/>
        <w:jc w:val="both"/>
      </w:pPr>
      <w:r>
        <w:t xml:space="preserve"> Разработка и осуществление мер по стимулированию творческой активности населения.</w:t>
      </w:r>
    </w:p>
    <w:p w:rsidR="00472156" w:rsidRDefault="00065671">
      <w:pPr>
        <w:pStyle w:val="12"/>
        <w:numPr>
          <w:ilvl w:val="0"/>
          <w:numId w:val="4"/>
        </w:numPr>
        <w:shd w:val="clear" w:color="auto" w:fill="auto"/>
        <w:tabs>
          <w:tab w:val="left" w:pos="726"/>
        </w:tabs>
        <w:ind w:left="20"/>
        <w:jc w:val="both"/>
      </w:pPr>
      <w:r>
        <w:t xml:space="preserve"> </w:t>
      </w:r>
      <w:r>
        <w:tab/>
        <w:t>Министерство в соответствии с возложенными на него задачами: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Имеет право вносить в Совет Министров и Главе Донецкой Народной Республики проекты законов, нормативных право</w:t>
      </w:r>
      <w:r>
        <w:t xml:space="preserve">вых актов и других документов, по которым требуется решение этих органов власти Донецкой Народной Республики, по вопросам, отнесенным к установленной сфере ведения Министерства и к сферам ведения подведомственных ему учреждений, организаций и предприятий, </w:t>
      </w:r>
      <w:r>
        <w:t xml:space="preserve">а также проект плана работы и прогнозные показатели деятельности Министерства. В пределах своих полномочий принимает нормативные правовые акты, регулирующие вопросы в сферах деятельности Министерства, которые не урегулированы действующим законодательством </w:t>
      </w:r>
      <w:r>
        <w:t>Донецкой Народной Республики.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В пределах своих полномочий принимает нормативные правовые акты по вопросам, отнесенным к сфере деятельности Министерства и подведомственных ему учреждений, организаций и предприятий за исключением вопросов, правовое регулиро</w:t>
      </w:r>
      <w:r>
        <w:t>вание которых в соответствии с Конституцией Донецкой Народной Республики, законами, другими нормативными правовыми актами Донецкой Народной Республики осуществляется исключительно законами и другими нормативными правовыми актами Донецкой Народной Республик</w:t>
      </w:r>
      <w:r>
        <w:t>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Разрабатывает и утверждает своды правил в установленной сфере деятельности.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государственный контроль за соблюдением законодательства в сфере: культуры, искусства, культурного наследия (в том числе археологического наследия), религии, реал</w:t>
      </w:r>
      <w:r>
        <w:t>изации предметов антиквариата, вывоза, ввоза и возврата культурных ценностей, архивного дела и кинематографии.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Обеспечивает контроль за исполнением Конституции и законов Донецкой Народной Республики, актов Главы Донецкой Народной Республики, нормативных п</w:t>
      </w:r>
      <w:r>
        <w:t>равовых актов Народного Совета и Совета</w:t>
      </w:r>
    </w:p>
    <w:p w:rsidR="00472156" w:rsidRDefault="00065671">
      <w:pPr>
        <w:pStyle w:val="12"/>
        <w:shd w:val="clear" w:color="auto" w:fill="auto"/>
        <w:ind w:left="20" w:right="20"/>
        <w:jc w:val="both"/>
      </w:pPr>
      <w:r>
        <w:t>Министров Донецкой Народной Республики, иных нормативных правовых актов в подконтрольных ему учреждениях, организациях и предприятиях.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защиту интересов государства в области объектов авторского права и </w:t>
      </w:r>
      <w:r>
        <w:t>смежных прав в сфере творческой интеллектуальной деятельности: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/>
        <w:jc w:val="both"/>
      </w:pPr>
      <w:r>
        <w:t>литературных произведений;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>драматических и музыкально-драматических произведений, сценарных произведений;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/>
        <w:jc w:val="both"/>
      </w:pPr>
      <w:r>
        <w:t>хореографических произведений и пантомимы;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/>
        <w:jc w:val="both"/>
      </w:pPr>
      <w:r>
        <w:t xml:space="preserve">музыкальных произведений с текстом или без </w:t>
      </w:r>
      <w:r>
        <w:t>текста;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 xml:space="preserve"> аудиовизуальных произведений (кино-, теле- и видеофильмов, слайдфильмов, диафильмов и других кино- и телепроизведений);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 xml:space="preserve">произведений живописи, скульптуры, графики, дизайна, графических рассказов, </w:t>
      </w:r>
      <w:r>
        <w:lastRenderedPageBreak/>
        <w:t>комиксов и других произведений изобразительного иск</w:t>
      </w:r>
      <w:r>
        <w:t>усства;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>произведений декоративно-прикладного и сценографического искусства;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>произведений архитектуры, градостроительства и садово-паркового искусства;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ind w:left="20" w:right="20"/>
        <w:jc w:val="both"/>
      </w:pPr>
      <w:r>
        <w:t xml:space="preserve"> фотографических произведений и произведений, полученных способами, аналогичными фотографии;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 xml:space="preserve">производные </w:t>
      </w:r>
      <w:r>
        <w:t>произведений (переводы, обработки, аннотации, рефераты, резюме, обзоры, инсценировки, аранжировки и другие переработки произведений науки, литературы и искусства);</w:t>
      </w:r>
    </w:p>
    <w:p w:rsidR="00472156" w:rsidRDefault="00065671">
      <w:pPr>
        <w:pStyle w:val="12"/>
        <w:numPr>
          <w:ilvl w:val="0"/>
          <w:numId w:val="7"/>
        </w:numPr>
        <w:shd w:val="clear" w:color="auto" w:fill="auto"/>
        <w:tabs>
          <w:tab w:val="left" w:pos="636"/>
        </w:tabs>
        <w:ind w:left="20" w:right="20"/>
        <w:jc w:val="both"/>
      </w:pPr>
      <w:r>
        <w:t>сборники (энциклопедий, антологий, баз данных) и других составных произведений, представляющ</w:t>
      </w:r>
      <w:r>
        <w:t>ие собой по подбору или расположению материалов результат творческого труда.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Организовывает проведение мероприятий, связанных с присуждением ежегодных премий Совета Министров Донецкой Народной Республики в области культуры и искусства.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В установленном за</w:t>
      </w:r>
      <w:r>
        <w:t>конодательством Донецкой Народной Республики порядке, в пределах своих полномочий, размещает заказы и заключает государственные контракты, а также иные гражданско-правовые договоры на поставки товаров, оказание услуг, выполнение работ (включая научно</w:t>
      </w:r>
      <w:r>
        <w:softHyphen/>
        <w:t>иссле</w:t>
      </w:r>
      <w:r>
        <w:t>довательские, опытно-конструкторские и технологические работы) для обеспечения государственных нужд в установленной сфере деятельности, а также для обеспечения нужд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Обобщает практику применения законодательства Донецкой Народной Республики и</w:t>
      </w:r>
      <w:r>
        <w:t xml:space="preserve"> проводит анализ реализации государственной политики в установленной сфере деятельности.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функции главного заказчика, получателя и распорядителя средств государственного бюджета, предусмотренных на содержание Министерства культуры и реализацию</w:t>
      </w:r>
      <w:r>
        <w:t xml:space="preserve"> возложенных на него функций.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Привлекает общественные организации и хозрасчетные предприятия на договорных основах для осуществления работ по составлению проектов нормативных документов, регулирующих вопросы деятельности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в поря</w:t>
      </w:r>
      <w:r>
        <w:t>дке и в пределах, определенных законами, нормативными правовыми актами Донецкой Народной Республики, полномочия собственника в отношении государственного имущества, переданного государственным предприятиям и государственным учреждениям, подведомственным Ми</w:t>
      </w:r>
      <w:r>
        <w:t>нистерству.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Организовывает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установленный законодательством Донецкой Народной Республики срок.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Обеспечивает защиту сведений, составляющих государственную тайну, в процессе деятельности Министерства, а также контроль и координацию деятельности подведомственных служб, агентств и организаций в указанной области.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Организовывает профессиональную подгот</w:t>
      </w:r>
      <w:r>
        <w:t>овку, стажировку, переподготовку и повышение квалификации работников в сфере культуры и искусства, охраны культурного наследия, аттестацию руководителей подведомственных учреждений.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В установленном порядке взаимодействует с органами государственной </w:t>
      </w:r>
      <w:r>
        <w:lastRenderedPageBreak/>
        <w:t>власти</w:t>
      </w:r>
      <w:r>
        <w:t xml:space="preserve"> иностранных государств и международными организациями в установленной сфере деятельности.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</w:t>
      </w:r>
      <w:r>
        <w:t>вшихся в процессе деятельности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Организовывает конгрессы, конференции, семинары, выставки и другие мероприятия в сфере деятельности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Ведет единый государственный реестр памятников культуры и искусства, государственный каталог Му</w:t>
      </w:r>
      <w:r>
        <w:t>зейного фонда Донецкой Народной Республики, осуществляет ведомственный контроль за сохранностью и использованием музейных предметов и музейных коллекций.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государственные заказы на создание произведений искусства, кинематографии и иных культур</w:t>
      </w:r>
      <w:r>
        <w:t>ных ценностей, заключает договоры и соглашения для нужд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Создает условия для развития профессионального музыкального, театрального, хореографического, циркового, изобразительного, декоративно-прикладного искусства, фотоискусства, аматорского </w:t>
      </w:r>
      <w:r>
        <w:t>и художественного творчества.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Содействует формированию репертуара театров, концертных организаций, художественных и цирковых коллективов, кинотеатров, комплектованию и обновлению фондов музеев, картинных галерей, библиотек, приобретению и распространению </w:t>
      </w:r>
      <w:r>
        <w:t>лучших образцов искусства.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В пределах своих полномочий реализует меры по обеспечению прав граждан на свободу всех видов творчества, участию в культурной жизни, пользованию учреждениями культуры, библиотечному обслуживанию, доступу к информации и культурны</w:t>
      </w:r>
      <w:r>
        <w:t>м ценностям.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разработку и реализацию в соответствии с законодательством целевых программ в сфере культуры, искусства, кинематографии, сохранения, использования, популяризации и государственной охраны объектов культурного наследия.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Разрабатыв</w:t>
      </w:r>
      <w:r>
        <w:t>ает и обеспечивает реализацию выполнения целевых комплексных программ кинообслуживания населения, развития театральных и концертных организаций.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Определяет приоритетные направления развития в сферах кинематографии, культуры и искусств, охраны культурного </w:t>
      </w:r>
      <w:r>
        <w:t>наследия, вывоза, ввоза и возвращения культурных ценностей, межнациональных отношений, религии и защиты прав национальных меньшинств и обеспечивает нормативное правовое регулирование в этих сферах.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Назначает на должности и освобождает от должностей (заклю</w:t>
      </w:r>
      <w:r>
        <w:t>чает и расторгает контракты) руководителей предприятий, учреждений, организаций и учебных заведений, находящихся в сфере управления Министерства.</w:t>
      </w:r>
    </w:p>
    <w:p w:rsidR="00472156" w:rsidRDefault="00065671" w:rsidP="00602059">
      <w:pPr>
        <w:pStyle w:val="12"/>
        <w:numPr>
          <w:ilvl w:val="0"/>
          <w:numId w:val="6"/>
        </w:numPr>
        <w:shd w:val="clear" w:color="auto" w:fill="auto"/>
        <w:tabs>
          <w:tab w:val="left" w:pos="1276"/>
          <w:tab w:val="left" w:pos="5103"/>
          <w:tab w:val="left" w:pos="6663"/>
          <w:tab w:val="right" w:pos="9495"/>
        </w:tabs>
        <w:ind w:left="20"/>
        <w:jc w:val="both"/>
      </w:pPr>
      <w:r>
        <w:t xml:space="preserve"> Согласовывает назначение на</w:t>
      </w:r>
      <w:r>
        <w:tab/>
        <w:t>должности</w:t>
      </w:r>
      <w:r>
        <w:tab/>
        <w:t xml:space="preserve">и </w:t>
      </w:r>
      <w:r w:rsidR="00602059">
        <w:t xml:space="preserve"> </w:t>
      </w:r>
      <w:r>
        <w:t>освобождение</w:t>
      </w:r>
      <w:r w:rsidR="00602059">
        <w:t xml:space="preserve"> </w:t>
      </w:r>
      <w:r>
        <w:t>от</w:t>
      </w:r>
    </w:p>
    <w:p w:rsidR="00472156" w:rsidRDefault="00065671" w:rsidP="00602059">
      <w:pPr>
        <w:pStyle w:val="12"/>
        <w:shd w:val="clear" w:color="auto" w:fill="auto"/>
        <w:tabs>
          <w:tab w:val="left" w:pos="5268"/>
          <w:tab w:val="center" w:pos="6678"/>
        </w:tabs>
        <w:ind w:left="20"/>
        <w:jc w:val="both"/>
      </w:pPr>
      <w:r>
        <w:t>должностей заместителей руководителей, главных бухгал</w:t>
      </w:r>
      <w:r>
        <w:t>теров предприятий, учреждений, организаций и учебных</w:t>
      </w:r>
      <w:r w:rsidR="00602059">
        <w:t xml:space="preserve"> </w:t>
      </w:r>
      <w:r>
        <w:t xml:space="preserve">заведений, </w:t>
      </w:r>
      <w:r>
        <w:tab/>
        <w:t>находящихся в сфере</w:t>
      </w:r>
      <w:r w:rsidR="00602059">
        <w:t xml:space="preserve"> </w:t>
      </w:r>
      <w:r>
        <w:t>управления Министерства.</w:t>
      </w:r>
    </w:p>
    <w:p w:rsidR="00472156" w:rsidRDefault="00065671" w:rsidP="00602059">
      <w:pPr>
        <w:pStyle w:val="12"/>
        <w:numPr>
          <w:ilvl w:val="0"/>
          <w:numId w:val="6"/>
        </w:numPr>
        <w:shd w:val="clear" w:color="auto" w:fill="auto"/>
        <w:tabs>
          <w:tab w:val="right" w:pos="709"/>
        </w:tabs>
        <w:ind w:left="20" w:hanging="20"/>
        <w:jc w:val="both"/>
      </w:pPr>
      <w:r>
        <w:t xml:space="preserve"> Согласовывает назначение на</w:t>
      </w:r>
      <w:r>
        <w:tab/>
        <w:t>должности</w:t>
      </w:r>
      <w:r>
        <w:tab/>
        <w:t>и освобождение</w:t>
      </w:r>
      <w:r>
        <w:tab/>
        <w:t>от</w:t>
      </w:r>
    </w:p>
    <w:p w:rsidR="00472156" w:rsidRDefault="00065671">
      <w:pPr>
        <w:pStyle w:val="12"/>
        <w:shd w:val="clear" w:color="auto" w:fill="auto"/>
        <w:ind w:left="20"/>
        <w:jc w:val="both"/>
      </w:pPr>
      <w:r>
        <w:t xml:space="preserve">должностей руководителей управлений (отделов) культуры городских и районных </w:t>
      </w:r>
      <w:r>
        <w:lastRenderedPageBreak/>
        <w:t>государственных администраций Донецкой Народной Республики.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Применяет к руководителям подведомственных учреждений меры поощрения в соответствии с действующим законодательством.</w:t>
      </w:r>
    </w:p>
    <w:p w:rsidR="00472156" w:rsidRDefault="00065671" w:rsidP="00116B43">
      <w:pPr>
        <w:pStyle w:val="12"/>
        <w:numPr>
          <w:ilvl w:val="0"/>
          <w:numId w:val="6"/>
        </w:numPr>
        <w:shd w:val="clear" w:color="auto" w:fill="auto"/>
        <w:tabs>
          <w:tab w:val="left" w:pos="1134"/>
          <w:tab w:val="left" w:pos="4395"/>
          <w:tab w:val="right" w:pos="7797"/>
        </w:tabs>
        <w:ind w:left="20"/>
        <w:jc w:val="both"/>
      </w:pPr>
      <w:r>
        <w:t xml:space="preserve"> Применяет в случае необходимости меры дисциплинарного взыскания к руководител</w:t>
      </w:r>
      <w:r w:rsidR="00116B43">
        <w:t xml:space="preserve">ям подведомственных  учреждений  </w:t>
      </w:r>
      <w:r>
        <w:t>в соответствии</w:t>
      </w:r>
      <w:r>
        <w:tab/>
      </w:r>
      <w:r w:rsidR="00116B43">
        <w:t xml:space="preserve">  </w:t>
      </w:r>
      <w:r>
        <w:t>с</w:t>
      </w:r>
    </w:p>
    <w:p w:rsidR="00472156" w:rsidRDefault="00065671">
      <w:pPr>
        <w:pStyle w:val="12"/>
        <w:shd w:val="clear" w:color="auto" w:fill="auto"/>
        <w:ind w:left="20"/>
        <w:jc w:val="both"/>
      </w:pPr>
      <w:r>
        <w:t>действующим законодательством.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Способствует укреплению взаимопонимания и терпимости между религиозными организациями различных вероисповеданий.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В пределах своих полномочий способствует участию религиозных о</w:t>
      </w:r>
      <w:r>
        <w:t>рганизаций в международных религиозных движениях, форумах, деловых контактах с международными религиозными центрами и зарубежными религиозными организациями, осуществляет контакты и координационные связи с соответствующими органами других государств по эти</w:t>
      </w:r>
      <w:r>
        <w:t>м вопросам.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Осуществляет официальное согласование возможности занятия проповеднической или другой канонической деятельностью, выполнения религиозных обрядов священнослужителями, религиозными проповедниками, наставниками, другими представителями зарубежных</w:t>
      </w:r>
      <w:r>
        <w:t xml:space="preserve"> религиозных организаций, которые являются иностранными гражданами и временно находятся в Донецкой Народной Республике.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Осуществляет в установленном порядке регистрацию уставов (положений) религиозных организаций, а также изменений и дополнений к ним.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Об</w:t>
      </w:r>
      <w:r>
        <w:t>еспечивает религиоведческую экспертизу при участии представителей религиозных организаций и соответствующих специалистов.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Обеспечивает реализацию прав лиц, принадлежащих к национальным меньшинствам Донецкой Народной Республики.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/>
        <w:jc w:val="both"/>
      </w:pPr>
      <w:r>
        <w:t xml:space="preserve"> Способствует сохранению и </w:t>
      </w:r>
      <w:r>
        <w:t>развитию этнической самобытности национальных меньшинств Донецкой Народной Республики.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Разрабатывает меры по сохранению и развитию культуры национальных меньшинств Донецкой Народной Республики.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мероприятия по формированию толерантности в общ</w:t>
      </w:r>
      <w:r>
        <w:t>естве и предотвращения разжигания межэтнической вражды, а также проявлениям дискриминации, нетерпимого отношения к лицам по признакам расы, этнического происхождения, языковым признакам.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мероприятия по реализации положений Европейской хартии </w:t>
      </w:r>
      <w:r>
        <w:t>региональных языков или языков меньшинств в сфере культурной деятельности и средствах ее осуществления.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Способствует деятельности общественных организаций, созданных национальными меньшинствами Донецкой Народной Республики, по организации и проведению культ</w:t>
      </w:r>
      <w:r w:rsidR="00116B43">
        <w:t>урно-художественных и культурно-</w:t>
      </w:r>
      <w:r>
        <w:t>просветительских мероприятий.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Обеспечивает защиту гарантированных зак</w:t>
      </w:r>
      <w:r>
        <w:t>онодательством Донецкой Народной Республики прав национальных меньшинств, в том числе проведение международных, региональных мероприятий по межнациональным отношениям.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контроль за сохранностью имущества, принадлежащего Донецкой Народной Респу</w:t>
      </w:r>
      <w:r>
        <w:t>блике, находящимся на балансе предприятий, учреждений, организаций и учебных заведений, входящих в сферу управления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контроль за изготовлением проектно-сметной документации на выполнение ремонтно-реставрационных работ и их провед</w:t>
      </w:r>
      <w:r>
        <w:t xml:space="preserve">ением на </w:t>
      </w:r>
      <w:r>
        <w:lastRenderedPageBreak/>
        <w:t>объектах, находящихся в сфере управления Министерства.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Проводит анализ финансово-хозяйственной деятельности подотчетных Министерству учреждений культуры и искусства, в том числе планов финансово-хозяйственной деятельности, финансовой отчетности и</w:t>
      </w:r>
      <w:r>
        <w:t xml:space="preserve"> документации, организацию и проведение в подведомственных учреждениях контрольно-ревизионной работы, ведомственный финансовый контроль за подведомственными получателями бюджетных средств в части обеспечения правомерного, целевого, эффективного использован</w:t>
      </w:r>
      <w:r>
        <w:t>ия бюджетных средств, а также за использованием субсидий, субвенций их получателями в соответствии с условиями и целями, определенными при предоставлении их из государственного бюджета.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ведение бюджетного учета и представление бюджетной отчет</w:t>
      </w:r>
      <w:r>
        <w:t>ности в порядке, установленном Министерством финансов Донецкой Народной Республики для бюджетных учреждений.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организацию и проведение мероприятий в области культуры, искусства, кинематографии: фестивалей, конкурсов, смотров, выставок, симпози</w:t>
      </w:r>
      <w:r>
        <w:t>умов, семинаров, конференций и т. п.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сохранность, использование и популяризацию объектов культурного наследия (памятников истории и культуры), находящихся в государственной собственности Донецкой Народной Республики, государственную охрану об</w:t>
      </w:r>
      <w:r>
        <w:t>ъектов культурного наследия.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выдачу в установленном законодательством порядке разрешений и заданий на проведение работ по сохранению объекта культурного наследия республиканского значения, объекта культурного наследия местного (муниципального</w:t>
      </w:r>
      <w:r>
        <w:t>) значения и выявленного объекта культурного наследия.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оформление охранного обязательства собственника объекта культурного наследия и пользователя объектом культурного наследия в соответствии с законодательством.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Осуществляет общее и методич</w:t>
      </w:r>
      <w:r>
        <w:t>еское руководство организацией образовательного процесса в подведомственных Министерству высших учебных заведениях и подведомственных по отраслевой принадлежности муниципальных образовательных учреждениях.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Представление в установленном порядке к поощрению</w:t>
      </w:r>
      <w:r>
        <w:t xml:space="preserve"> и награждению работников учреждений культуры государственными наградами, почетными званиями, премиями, именными стипендиями.</w:t>
      </w:r>
    </w:p>
    <w:p w:rsidR="00472156" w:rsidRDefault="00065671">
      <w:pPr>
        <w:pStyle w:val="12"/>
        <w:numPr>
          <w:ilvl w:val="0"/>
          <w:numId w:val="6"/>
        </w:numPr>
        <w:shd w:val="clear" w:color="auto" w:fill="auto"/>
        <w:ind w:left="20" w:right="20"/>
        <w:jc w:val="both"/>
      </w:pPr>
      <w:r>
        <w:t xml:space="preserve"> Обеспечивает мобилизационную подготовку Министерства, а также контроль и координацию деятельности подведомственных служб, и орган</w:t>
      </w:r>
      <w:r>
        <w:t>изаций по их мобилизационной подготовке.</w:t>
      </w:r>
    </w:p>
    <w:p w:rsidR="00472156" w:rsidRDefault="00065671">
      <w:pPr>
        <w:pStyle w:val="12"/>
        <w:numPr>
          <w:ilvl w:val="0"/>
          <w:numId w:val="4"/>
        </w:numPr>
        <w:shd w:val="clear" w:color="auto" w:fill="auto"/>
        <w:tabs>
          <w:tab w:val="left" w:pos="798"/>
        </w:tabs>
        <w:ind w:left="20" w:right="20"/>
        <w:jc w:val="both"/>
      </w:pPr>
      <w:r>
        <w:t xml:space="preserve"> </w:t>
      </w:r>
      <w:r>
        <w:tab/>
        <w:t>Министерство в целях реализации полномочий в установленной сфере деятельности имеет право: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Запрашивать и получать в установленном порядке, в пределах своих полномочий, необходимую для выполнения возложенных задач</w:t>
      </w:r>
      <w:r>
        <w:t xml:space="preserve"> информацию, материалы от органов исполнительной власти, органов местного самоуправления, а также учреждений, организаций и должностных лиц.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Определять подведомственным государственным учреждениям основные показатели финансово-экономической и хозяйственно</w:t>
      </w:r>
      <w:r>
        <w:t xml:space="preserve">й деятельности и порядок их оценки, получать от них отчеты основных показателей финансово-экономической </w:t>
      </w:r>
      <w:r>
        <w:lastRenderedPageBreak/>
        <w:t>деятельности за запрашиваемый период.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От своего имени приобретать и осуществлять имущественные и неимущественные права.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Привлекать в установленном пор</w:t>
      </w:r>
      <w:r>
        <w:t>ядке для проработки вопросов, отнесенных к сфере деятельности Министерства, научные и иные организации, ученых и специалистов, по согласованию с их руководителями.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Создавать и учреждать координационные и совещательные органы (ассоциации, советы, комиссии,</w:t>
      </w:r>
      <w:r>
        <w:t xml:space="preserve"> группы, коллегии), в том числе межведомственные, в установленной сфере деятельности.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Учреждать или привлекать, в установленном порядке, печатные средства массовой информации для публикации нормативных правовых актов в установленной сфере деятельности, оф</w:t>
      </w:r>
      <w:r>
        <w:t>ициальных объявлений, размещения других материалов по вопросам, отнесенным к компетенции Министерства.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Предоставлять государственным органам, органам местного самоуправления, юридическим и физическим лицам разъяснения по вопросам, относящимся к сфере ведения Министерства.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Выступать истцом, ответчиком, третьей стороной в судах общей юрисдикции, специализир</w:t>
      </w:r>
      <w:r>
        <w:t>ованных судах по возникшим спорам, относящимся к компетенции Министерства.</w:t>
      </w:r>
    </w:p>
    <w:p w:rsidR="00472156" w:rsidRDefault="00065671">
      <w:pPr>
        <w:pStyle w:val="12"/>
        <w:numPr>
          <w:ilvl w:val="0"/>
          <w:numId w:val="8"/>
        </w:numPr>
        <w:shd w:val="clear" w:color="auto" w:fill="auto"/>
        <w:ind w:left="20" w:right="20"/>
        <w:jc w:val="both"/>
      </w:pPr>
      <w:r>
        <w:t xml:space="preserve"> Реализовывать иные права в соответствии с законодательством Донецкой Народной Республики.</w:t>
      </w:r>
    </w:p>
    <w:p w:rsidR="00264BF4" w:rsidRDefault="00264BF4" w:rsidP="00264BF4">
      <w:pPr>
        <w:pStyle w:val="12"/>
        <w:shd w:val="clear" w:color="auto" w:fill="auto"/>
        <w:ind w:left="20" w:right="20"/>
        <w:jc w:val="both"/>
      </w:pPr>
    </w:p>
    <w:p w:rsidR="00EC0D74" w:rsidRPr="00264BF4" w:rsidRDefault="00264BF4" w:rsidP="00EC0D74">
      <w:pPr>
        <w:pStyle w:val="12"/>
        <w:shd w:val="clear" w:color="auto" w:fill="auto"/>
        <w:ind w:left="20" w:right="20"/>
        <w:jc w:val="both"/>
        <w:rPr>
          <w:b/>
        </w:rPr>
      </w:pPr>
      <w:r w:rsidRPr="00264BF4">
        <w:rPr>
          <w:b/>
          <w:lang w:val="en-US"/>
        </w:rPr>
        <w:t xml:space="preserve">III </w:t>
      </w:r>
      <w:r w:rsidRPr="00264BF4">
        <w:rPr>
          <w:b/>
        </w:rPr>
        <w:t xml:space="preserve"> Организация деятельности министерства </w:t>
      </w:r>
    </w:p>
    <w:p w:rsidR="00264BF4" w:rsidRPr="00264BF4" w:rsidRDefault="00264BF4" w:rsidP="00EC0D74">
      <w:pPr>
        <w:pStyle w:val="12"/>
        <w:shd w:val="clear" w:color="auto" w:fill="auto"/>
        <w:ind w:left="20" w:right="20"/>
        <w:jc w:val="both"/>
      </w:pP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Министерство возглавляет Министр культуры Донецкой Народной Республики (далее - Министр),</w:t>
      </w:r>
      <w:r>
        <w:t xml:space="preserve"> который назначается на должность и освобождается от должности Главой Донецкой Народной Республики.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Министр имеет заместителей, в том числе одного первого, назначаемых на должность Главой Донецкой Народной Республики.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Во всех случаях, когда Министр не мо</w:t>
      </w:r>
      <w:r>
        <w:t>жет исполнять свои обязанности, их временное исполнение, в том числе право подписи на банковских и финансовых документах, касающихся финансовых вопросов деятельности Министерства, возлагается на заместителя Министра, в соответствии с распределением обязанн</w:t>
      </w:r>
      <w:r>
        <w:t>остей.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Количество заместителей Министра определяется структурой и штатным расписанием Министерства.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Распределение обязанностей между заместителями осуществляется Министром.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 w:right="20"/>
        <w:jc w:val="both"/>
      </w:pPr>
      <w:r>
        <w:t xml:space="preserve"> Структурными подразделениями Министерства являются департаменты по основным напр</w:t>
      </w:r>
      <w:r>
        <w:t>авлениям деятельности. В состав департаментов включаются отделы.</w:t>
      </w:r>
    </w:p>
    <w:p w:rsidR="00472156" w:rsidRDefault="00065671">
      <w:pPr>
        <w:pStyle w:val="12"/>
        <w:numPr>
          <w:ilvl w:val="0"/>
          <w:numId w:val="9"/>
        </w:numPr>
        <w:shd w:val="clear" w:color="auto" w:fill="auto"/>
        <w:ind w:left="20"/>
        <w:jc w:val="both"/>
      </w:pPr>
      <w:r>
        <w:t xml:space="preserve"> Министр: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Осуществляет руководство деятельностью Министерства, несет персональную ответственность за выполнение возложенных на Министерство задач и осуществление функций.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Координирует осуще</w:t>
      </w:r>
      <w:r>
        <w:t>ствление органами исполнительной власти Донецкой Народной Республики мероприятий по вопросам, входящим в компетенцию Министерства.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lastRenderedPageBreak/>
        <w:t xml:space="preserve">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Дает руководителям подведомственных Министерству учреждений культуры и искусств, предприяти</w:t>
      </w:r>
      <w:r>
        <w:t>й и организаций, а также руководителей территориальных органов этих служб обязательные для исполнения указания.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Представляет на рассмотрение Совету Министров и Главе Донецкой Народной Республики проекты постановлений, распоряжений, иных нормативных правов</w:t>
      </w:r>
      <w:r>
        <w:t>ых актов, разработчиком которых является Министерство.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Представляет в Совет Министров и Главе Донецкой Народной Республики в установленном порядке предложения о создании, реорганизации и ликвидации государственных предприятий, учреждений и организаций кул</w:t>
      </w:r>
      <w:r>
        <w:t>ьтуры и искусств, находящихся в ведении Министерства.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Решает в соответствии с законодательством Донецкой Народной Республики о государственной службе вопросы, связанные с прохождением государственной службы в Министерстве.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Утверждает программы и планы ра</w:t>
      </w:r>
      <w:r>
        <w:t>боты Министерства, рассматривает и утверждает отчеты об их выполнении.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Подписывает в пределах своей компетенции по вопросам, отнесенным к полномочиям Министерства, соглашения, договоры, контракты с юридическими и физическими лицами.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Принимает решения в отношении распределения бюджетных средств, главным распорядителем которых является Министерство.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Назначает на должности и освобождает от должности работников Министерства.</w:t>
      </w:r>
    </w:p>
    <w:p w:rsidR="00472156" w:rsidRDefault="00065671" w:rsidP="00FB6F2D">
      <w:pPr>
        <w:pStyle w:val="12"/>
        <w:numPr>
          <w:ilvl w:val="0"/>
          <w:numId w:val="10"/>
        </w:numPr>
        <w:shd w:val="clear" w:color="auto" w:fill="auto"/>
        <w:tabs>
          <w:tab w:val="right" w:pos="709"/>
        </w:tabs>
        <w:ind w:left="20" w:right="20"/>
        <w:jc w:val="both"/>
      </w:pPr>
      <w:r>
        <w:t xml:space="preserve"> Назначает на должность и освобождает от должности руководител</w:t>
      </w:r>
      <w:r>
        <w:t>ей подведомственных</w:t>
      </w:r>
      <w:r>
        <w:tab/>
        <w:t>Министерству</w:t>
      </w:r>
      <w:r>
        <w:tab/>
        <w:t>учреждений</w:t>
      </w:r>
      <w:r>
        <w:tab/>
        <w:t>культуры</w:t>
      </w:r>
      <w:r>
        <w:tab/>
        <w:t>и</w:t>
      </w:r>
      <w:r>
        <w:tab/>
        <w:t>искусств,</w:t>
      </w:r>
    </w:p>
    <w:p w:rsidR="00472156" w:rsidRDefault="00065671">
      <w:pPr>
        <w:pStyle w:val="12"/>
        <w:shd w:val="clear" w:color="auto" w:fill="auto"/>
        <w:ind w:left="20" w:right="20"/>
        <w:jc w:val="both"/>
      </w:pPr>
      <w:r>
        <w:t>предприятий и организаций, а также согласовывает кандидатуры на должности руководителей отделов культуры городских и районных администраций.</w:t>
      </w:r>
    </w:p>
    <w:p w:rsidR="00472156" w:rsidRDefault="00065671" w:rsidP="00FB6F2D">
      <w:pPr>
        <w:pStyle w:val="12"/>
        <w:numPr>
          <w:ilvl w:val="0"/>
          <w:numId w:val="10"/>
        </w:numPr>
        <w:shd w:val="clear" w:color="auto" w:fill="auto"/>
        <w:tabs>
          <w:tab w:val="right" w:pos="1276"/>
          <w:tab w:val="left" w:pos="4704"/>
          <w:tab w:val="center" w:pos="6985"/>
          <w:tab w:val="right" w:pos="8097"/>
          <w:tab w:val="right" w:pos="9490"/>
        </w:tabs>
        <w:ind w:left="20" w:right="20"/>
        <w:jc w:val="both"/>
      </w:pPr>
      <w:r>
        <w:t xml:space="preserve"> Приостанавливает, в случае необходимости, решения</w:t>
      </w:r>
      <w:r>
        <w:t xml:space="preserve"> подведомственных</w:t>
      </w:r>
      <w:r w:rsidR="00FB6F2D">
        <w:t xml:space="preserve"> </w:t>
      </w:r>
      <w:r>
        <w:t>Министерству учреждений культуры и искусств, предприятий и организаций или отменяет эти решения, если иной порядок их отмены не установлен законодательством.</w:t>
      </w:r>
    </w:p>
    <w:p w:rsidR="00472156" w:rsidRDefault="00065671" w:rsidP="00FB6F2D">
      <w:pPr>
        <w:pStyle w:val="12"/>
        <w:numPr>
          <w:ilvl w:val="0"/>
          <w:numId w:val="10"/>
        </w:numPr>
        <w:shd w:val="clear" w:color="auto" w:fill="auto"/>
        <w:tabs>
          <w:tab w:val="right" w:pos="709"/>
        </w:tabs>
        <w:ind w:left="20"/>
        <w:jc w:val="both"/>
      </w:pPr>
      <w:r>
        <w:t xml:space="preserve"> Применяет</w:t>
      </w:r>
      <w:r>
        <w:tab/>
        <w:t>к работникам</w:t>
      </w:r>
      <w:r>
        <w:tab/>
        <w:t>Министерства меры</w:t>
      </w:r>
      <w:r>
        <w:tab/>
        <w:t>поощрения и</w:t>
      </w:r>
    </w:p>
    <w:p w:rsidR="00472156" w:rsidRDefault="00065671">
      <w:pPr>
        <w:pStyle w:val="12"/>
        <w:shd w:val="clear" w:color="auto" w:fill="auto"/>
        <w:ind w:left="20" w:right="20"/>
        <w:jc w:val="both"/>
      </w:pPr>
      <w:r>
        <w:t xml:space="preserve">накладывает дисциплинарные </w:t>
      </w:r>
      <w:r>
        <w:t>взыскания в соответствии с действующим законодательством.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Вносит в установленном порядке представления о награждении государственными наградами и знаками отличия Донецкой Народной Республики работников Министерства, подведомственных Министерству учреждени</w:t>
      </w:r>
      <w:r>
        <w:t>й культуры и искусств, а также учреждений культуры городских и районных администраций.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Утверждает положения о структурных подразделениях и должностные регламенты работников Министерства.</w:t>
      </w:r>
    </w:p>
    <w:p w:rsidR="00472156" w:rsidRDefault="00065671" w:rsidP="00776F5F">
      <w:pPr>
        <w:pStyle w:val="12"/>
        <w:numPr>
          <w:ilvl w:val="0"/>
          <w:numId w:val="10"/>
        </w:numPr>
        <w:shd w:val="clear" w:color="auto" w:fill="auto"/>
        <w:tabs>
          <w:tab w:val="right" w:pos="567"/>
        </w:tabs>
        <w:ind w:left="20" w:right="20"/>
        <w:jc w:val="both"/>
      </w:pPr>
      <w:r>
        <w:t xml:space="preserve"> Утверждает ежегодный план работы и показатели деятельности подведом</w:t>
      </w:r>
      <w:r>
        <w:t>ственных</w:t>
      </w:r>
      <w:r>
        <w:tab/>
        <w:t>Министерству</w:t>
      </w:r>
      <w:r>
        <w:tab/>
        <w:t>учреждений</w:t>
      </w:r>
      <w:r>
        <w:tab/>
        <w:t>культуры</w:t>
      </w:r>
      <w:r>
        <w:tab/>
        <w:t>и</w:t>
      </w:r>
      <w:r>
        <w:tab/>
        <w:t>искусств,</w:t>
      </w:r>
    </w:p>
    <w:p w:rsidR="00472156" w:rsidRDefault="00065671">
      <w:pPr>
        <w:pStyle w:val="12"/>
        <w:shd w:val="clear" w:color="auto" w:fill="auto"/>
        <w:ind w:left="20"/>
        <w:jc w:val="both"/>
      </w:pPr>
      <w:r>
        <w:t>предприятий и организаций, а также отчеты об их деятельности.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Принимает по представлению руководителей подведомственных </w:t>
      </w:r>
      <w:r>
        <w:lastRenderedPageBreak/>
        <w:t>Министерству учреждений культуры и искусств, предприятий и организаций проекты по</w:t>
      </w:r>
      <w:r>
        <w:t>ложений, уставы (включая уставы предприятий), предложения о фонде оплаты труда и предельной численности работников.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Вносит в Министерство финансов Донецкой Народной Республики предложения по формированию бюджета в части финансирования Министерства и подве</w:t>
      </w:r>
      <w:r>
        <w:t>домственных ему учреждений культуры и искусств, предприятий и организаций.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Распоряжается средствами в пределах утвержденной сметы затрат на содержание Министерства.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ind w:left="20" w:right="20"/>
        <w:jc w:val="both"/>
      </w:pPr>
      <w:r>
        <w:t xml:space="preserve"> В установленном порядке проводит коллективные переговоры и заключает коллективный договор с учетом законодательных и других нормативных правовых актов.</w:t>
      </w:r>
    </w:p>
    <w:p w:rsidR="00472156" w:rsidRDefault="00065671">
      <w:pPr>
        <w:pStyle w:val="12"/>
        <w:numPr>
          <w:ilvl w:val="0"/>
          <w:numId w:val="10"/>
        </w:numPr>
        <w:shd w:val="clear" w:color="auto" w:fill="auto"/>
        <w:spacing w:after="349"/>
        <w:ind w:left="20" w:right="20"/>
        <w:jc w:val="both"/>
      </w:pPr>
      <w:r>
        <w:t xml:space="preserve"> Осуществляет иные полномочия в соответствии с действующим законодательством.</w:t>
      </w:r>
    </w:p>
    <w:p w:rsidR="00472156" w:rsidRDefault="00065671">
      <w:pPr>
        <w:pStyle w:val="40"/>
        <w:shd w:val="clear" w:color="auto" w:fill="auto"/>
        <w:spacing w:before="0" w:after="0" w:line="260" w:lineRule="exact"/>
        <w:ind w:left="20"/>
        <w:jc w:val="both"/>
      </w:pPr>
      <w:r>
        <w:t>IV. Заключительные положе</w:t>
      </w:r>
      <w:r>
        <w:t>ния</w:t>
      </w:r>
    </w:p>
    <w:p w:rsidR="00EC0D74" w:rsidRDefault="00EC0D74">
      <w:pPr>
        <w:pStyle w:val="40"/>
        <w:shd w:val="clear" w:color="auto" w:fill="auto"/>
        <w:spacing w:before="0" w:after="0" w:line="260" w:lineRule="exact"/>
        <w:ind w:left="20"/>
        <w:jc w:val="both"/>
      </w:pPr>
    </w:p>
    <w:p w:rsidR="00472156" w:rsidRDefault="00065671" w:rsidP="00776F5F">
      <w:pPr>
        <w:pStyle w:val="12"/>
        <w:numPr>
          <w:ilvl w:val="0"/>
          <w:numId w:val="11"/>
        </w:numPr>
        <w:shd w:val="clear" w:color="auto" w:fill="auto"/>
        <w:tabs>
          <w:tab w:val="left" w:pos="765"/>
          <w:tab w:val="left" w:pos="851"/>
          <w:tab w:val="right" w:pos="7827"/>
          <w:tab w:val="right" w:pos="9476"/>
        </w:tabs>
        <w:jc w:val="both"/>
      </w:pPr>
      <w:r>
        <w:t xml:space="preserve"> </w:t>
      </w:r>
      <w:r>
        <w:tab/>
        <w:t>Министерство создается и ликвидируется Советом Министров Донецкой Народной Республики.</w:t>
      </w:r>
    </w:p>
    <w:p w:rsidR="00472156" w:rsidRDefault="00065671">
      <w:pPr>
        <w:pStyle w:val="12"/>
        <w:numPr>
          <w:ilvl w:val="0"/>
          <w:numId w:val="11"/>
        </w:numPr>
        <w:shd w:val="clear" w:color="auto" w:fill="auto"/>
        <w:tabs>
          <w:tab w:val="left" w:pos="765"/>
          <w:tab w:val="right" w:pos="7827"/>
          <w:tab w:val="right" w:pos="9476"/>
        </w:tabs>
        <w:jc w:val="both"/>
      </w:pPr>
      <w:r>
        <w:t xml:space="preserve"> </w:t>
      </w:r>
      <w:r>
        <w:tab/>
        <w:t>В случае ликвидации Министерства его активы передаются правопреемнику или зачисляются в доход бюджета.</w:t>
      </w:r>
    </w:p>
    <w:p w:rsidR="00472156" w:rsidRDefault="00065671">
      <w:pPr>
        <w:pStyle w:val="12"/>
        <w:numPr>
          <w:ilvl w:val="0"/>
          <w:numId w:val="11"/>
        </w:numPr>
        <w:shd w:val="clear" w:color="auto" w:fill="auto"/>
        <w:tabs>
          <w:tab w:val="left" w:pos="765"/>
          <w:tab w:val="right" w:pos="9476"/>
        </w:tabs>
        <w:jc w:val="both"/>
      </w:pPr>
      <w:r>
        <w:t xml:space="preserve"> </w:t>
      </w:r>
      <w:r>
        <w:tab/>
        <w:t>Положение о Министерстве, структура и граничная численно</w:t>
      </w:r>
      <w:r>
        <w:t>сть утверждаются соответствующим Постановлением Совета Министров Донецкой Народной Республики.</w:t>
      </w:r>
    </w:p>
    <w:p w:rsidR="00472156" w:rsidRDefault="00065671">
      <w:pPr>
        <w:pStyle w:val="12"/>
        <w:numPr>
          <w:ilvl w:val="0"/>
          <w:numId w:val="11"/>
        </w:numPr>
        <w:shd w:val="clear" w:color="auto" w:fill="auto"/>
        <w:jc w:val="both"/>
      </w:pPr>
      <w:r>
        <w:t xml:space="preserve"> Штатное расписание Министерства в пределах граничной численности утверждается Министром.</w:t>
      </w:r>
    </w:p>
    <w:sectPr w:rsidR="00472156" w:rsidSect="00472156">
      <w:type w:val="continuous"/>
      <w:pgSz w:w="11906" w:h="16838"/>
      <w:pgMar w:top="1050" w:right="1083" w:bottom="696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671" w:rsidRDefault="00065671" w:rsidP="00472156">
      <w:r>
        <w:separator/>
      </w:r>
    </w:p>
  </w:endnote>
  <w:endnote w:type="continuationSeparator" w:id="1">
    <w:p w:rsidR="00065671" w:rsidRDefault="00065671" w:rsidP="00472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671" w:rsidRDefault="00065671"/>
  </w:footnote>
  <w:footnote w:type="continuationSeparator" w:id="1">
    <w:p w:rsidR="00065671" w:rsidRDefault="000656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6D6"/>
    <w:multiLevelType w:val="multilevel"/>
    <w:tmpl w:val="D66EEA8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130AF5"/>
    <w:multiLevelType w:val="multilevel"/>
    <w:tmpl w:val="35209C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550D2"/>
    <w:multiLevelType w:val="multilevel"/>
    <w:tmpl w:val="9D72934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C00B21"/>
    <w:multiLevelType w:val="multilevel"/>
    <w:tmpl w:val="69CC5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EE66D0"/>
    <w:multiLevelType w:val="multilevel"/>
    <w:tmpl w:val="02D05C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7801FD"/>
    <w:multiLevelType w:val="multilevel"/>
    <w:tmpl w:val="C5F6FE7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464AD1"/>
    <w:multiLevelType w:val="multilevel"/>
    <w:tmpl w:val="DE7AA13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0E6A57"/>
    <w:multiLevelType w:val="multilevel"/>
    <w:tmpl w:val="D398260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812E67"/>
    <w:multiLevelType w:val="multilevel"/>
    <w:tmpl w:val="CA1ABA4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4E0391"/>
    <w:multiLevelType w:val="multilevel"/>
    <w:tmpl w:val="08EA5426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A229E"/>
    <w:multiLevelType w:val="multilevel"/>
    <w:tmpl w:val="995AB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72156"/>
    <w:rsid w:val="00065671"/>
    <w:rsid w:val="00116B43"/>
    <w:rsid w:val="00264BF4"/>
    <w:rsid w:val="00472156"/>
    <w:rsid w:val="004D3E10"/>
    <w:rsid w:val="00602059"/>
    <w:rsid w:val="00776F5F"/>
    <w:rsid w:val="00825C18"/>
    <w:rsid w:val="00EC0D74"/>
    <w:rsid w:val="00EC66AD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21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215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72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7215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72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472156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47215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47215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721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47215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472156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12"/>
    <w:rsid w:val="004721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472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472156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472156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472156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4"/>
    <w:rsid w:val="0047215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472156"/>
    <w:pPr>
      <w:shd w:val="clear" w:color="auto" w:fill="FFFFFF"/>
      <w:spacing w:before="600" w:after="24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3982</Words>
  <Characters>22704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2018-09-17T09:33:00Z</dcterms:created>
  <dcterms:modified xsi:type="dcterms:W3CDTF">2018-09-17T09:52:00Z</dcterms:modified>
</cp:coreProperties>
</file>