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E8" w:rsidRPr="00DD03E8" w:rsidRDefault="00DD03E8" w:rsidP="00DD03E8">
      <w:pPr>
        <w:keepNext/>
        <w:keepLines/>
        <w:spacing w:after="365"/>
        <w:ind w:left="20"/>
        <w:jc w:val="center"/>
        <w:rPr>
          <w:rStyle w:val="1"/>
          <w:rFonts w:eastAsiaTheme="minorHAnsi"/>
          <w:bCs w:val="0"/>
        </w:rPr>
      </w:pPr>
      <w:bookmarkStart w:id="0" w:name="bookmark0"/>
      <w:r w:rsidRPr="00DD03E8">
        <w:rPr>
          <w:rStyle w:val="1"/>
          <w:rFonts w:eastAsiaTheme="minorHAnsi"/>
          <w:bCs w:val="0"/>
        </w:rPr>
        <w:t xml:space="preserve">ДОНЕЦКАЯ НАРОДНАЯ РЕСПУБЛИКА </w:t>
      </w:r>
      <w:r w:rsidRPr="00DD03E8">
        <w:rPr>
          <w:rStyle w:val="1"/>
          <w:rFonts w:eastAsiaTheme="minorHAnsi"/>
          <w:bCs w:val="0"/>
        </w:rPr>
        <w:br/>
        <w:t>СОВЕТ МИНИСТРОВ</w:t>
      </w:r>
      <w:bookmarkEnd w:id="0"/>
    </w:p>
    <w:p w:rsidR="00DD03E8" w:rsidRPr="00DD03E8" w:rsidRDefault="00DD03E8" w:rsidP="00DD03E8">
      <w:pPr>
        <w:keepNext/>
        <w:keepLines/>
        <w:spacing w:after="365"/>
        <w:ind w:left="20"/>
        <w:jc w:val="center"/>
        <w:rPr>
          <w:b/>
        </w:rPr>
      </w:pPr>
    </w:p>
    <w:p w:rsidR="00DD03E8" w:rsidRPr="00DD03E8" w:rsidRDefault="00DD03E8" w:rsidP="00DD03E8">
      <w:pPr>
        <w:keepNext/>
        <w:keepLines/>
        <w:spacing w:after="409" w:line="300" w:lineRule="exact"/>
        <w:ind w:left="20"/>
        <w:jc w:val="center"/>
        <w:rPr>
          <w:rStyle w:val="20"/>
          <w:rFonts w:eastAsiaTheme="minorHAnsi"/>
          <w:bCs w:val="0"/>
        </w:rPr>
      </w:pPr>
      <w:bookmarkStart w:id="1" w:name="bookmark1"/>
      <w:r w:rsidRPr="00DD03E8">
        <w:rPr>
          <w:rStyle w:val="2"/>
          <w:rFonts w:eastAsiaTheme="minorHAnsi"/>
        </w:rPr>
        <w:t>ПОСТАНОВЛЕНИЕ</w:t>
      </w:r>
      <w:bookmarkEnd w:id="1"/>
      <w:r w:rsidRPr="00DD03E8">
        <w:rPr>
          <w:rStyle w:val="2"/>
          <w:rFonts w:eastAsiaTheme="minorHAnsi"/>
          <w:bCs w:val="0"/>
        </w:rPr>
        <w:t xml:space="preserve"> </w:t>
      </w:r>
      <w:r w:rsidRPr="00DD03E8">
        <w:rPr>
          <w:rStyle w:val="2"/>
          <w:rFonts w:eastAsiaTheme="minorHAnsi"/>
          <w:bCs w:val="0"/>
        </w:rPr>
        <w:br/>
      </w:r>
      <w:r w:rsidRPr="00DD03E8">
        <w:rPr>
          <w:rStyle w:val="20"/>
          <w:rFonts w:eastAsiaTheme="minorHAnsi"/>
          <w:bCs w:val="0"/>
        </w:rPr>
        <w:t>от 10 августа 2018 г. № 10-52</w:t>
      </w:r>
    </w:p>
    <w:p w:rsidR="00DD03E8" w:rsidRPr="00DD03E8" w:rsidRDefault="00DD03E8" w:rsidP="00DD03E8">
      <w:pPr>
        <w:keepNext/>
        <w:keepLines/>
        <w:spacing w:after="409" w:line="300" w:lineRule="exact"/>
        <w:ind w:left="20"/>
        <w:jc w:val="center"/>
        <w:rPr>
          <w:b/>
        </w:rPr>
      </w:pPr>
    </w:p>
    <w:p w:rsidR="00DD03E8" w:rsidRPr="00DD03E8" w:rsidRDefault="00DD03E8" w:rsidP="00DD03E8">
      <w:pPr>
        <w:spacing w:after="484" w:line="322" w:lineRule="exact"/>
        <w:ind w:left="20"/>
        <w:jc w:val="center"/>
        <w:rPr>
          <w:rStyle w:val="20"/>
          <w:rFonts w:eastAsiaTheme="minorHAnsi"/>
          <w:bCs w:val="0"/>
        </w:rPr>
      </w:pPr>
      <w:r w:rsidRPr="00DD03E8">
        <w:rPr>
          <w:rStyle w:val="20"/>
          <w:rFonts w:eastAsiaTheme="minorHAnsi"/>
          <w:bCs w:val="0"/>
        </w:rPr>
        <w:t xml:space="preserve">Об утверждении Порядка установления квоты для приема </w:t>
      </w:r>
      <w:r w:rsidRPr="00DD03E8">
        <w:rPr>
          <w:rStyle w:val="20"/>
          <w:rFonts w:eastAsiaTheme="minorHAnsi"/>
          <w:bCs w:val="0"/>
        </w:rPr>
        <w:br/>
        <w:t xml:space="preserve">на работу граждан, имеющих дополнительные гарантии </w:t>
      </w:r>
      <w:r w:rsidRPr="00DD03E8">
        <w:rPr>
          <w:rStyle w:val="20"/>
          <w:rFonts w:eastAsiaTheme="minorHAnsi"/>
          <w:bCs w:val="0"/>
        </w:rPr>
        <w:br/>
        <w:t>в содействии трудоустройству</w:t>
      </w:r>
    </w:p>
    <w:p w:rsidR="00DD03E8" w:rsidRDefault="00DD03E8" w:rsidP="00DD03E8">
      <w:pPr>
        <w:spacing w:after="484" w:line="322" w:lineRule="exact"/>
        <w:ind w:left="20"/>
      </w:pPr>
    </w:p>
    <w:p w:rsidR="00DD03E8" w:rsidRDefault="00DD03E8" w:rsidP="00DD03E8">
      <w:pPr>
        <w:pStyle w:val="21"/>
        <w:spacing w:before="0" w:after="286"/>
        <w:ind w:left="20" w:right="20" w:firstLine="700"/>
      </w:pPr>
      <w:r>
        <w:rPr>
          <w:rStyle w:val="10"/>
        </w:rPr>
        <w:t xml:space="preserve">В целях государственного обеспечения дополнительных гарантий занятости гражданам, испытывающим трудности в поиске работы, путем установления квоты для приема на работу, в соответствии со статьей 16 </w:t>
      </w:r>
      <w:hyperlink r:id="rId5" w:history="1">
        <w:r w:rsidRPr="0046439B">
          <w:rPr>
            <w:rStyle w:val="a5"/>
          </w:rPr>
          <w:t>Закона Донецкой Народной Республики «О занятости населения»</w:t>
        </w:r>
      </w:hyperlink>
      <w:r>
        <w:rPr>
          <w:rStyle w:val="10"/>
        </w:rPr>
        <w:t xml:space="preserve"> Совет Министров Донецкой Народной Республики</w:t>
      </w:r>
    </w:p>
    <w:p w:rsidR="00DD03E8" w:rsidRPr="00DD03E8" w:rsidRDefault="00DD03E8" w:rsidP="00DD03E8">
      <w:pPr>
        <w:spacing w:after="321" w:line="260" w:lineRule="exact"/>
        <w:ind w:left="20"/>
      </w:pPr>
      <w:r w:rsidRPr="00DD03E8">
        <w:rPr>
          <w:rStyle w:val="20"/>
          <w:rFonts w:eastAsiaTheme="minorHAnsi"/>
          <w:bCs w:val="0"/>
        </w:rPr>
        <w:t>ПОСТАНОВЛЯЕТ:</w:t>
      </w:r>
    </w:p>
    <w:p w:rsidR="00DD03E8" w:rsidRDefault="00DD03E8" w:rsidP="00DD03E8">
      <w:pPr>
        <w:pStyle w:val="21"/>
        <w:numPr>
          <w:ilvl w:val="0"/>
          <w:numId w:val="1"/>
        </w:numPr>
        <w:spacing w:before="0" w:after="244"/>
        <w:ind w:left="20" w:right="20" w:firstLine="700"/>
      </w:pPr>
      <w:r>
        <w:rPr>
          <w:rStyle w:val="10"/>
        </w:rPr>
        <w:t xml:space="preserve"> Утвердить Порядок установления квоты для приема на работу граждан, имеющих дополнительные гарантии в содействии трудоустройству (прилагается).</w:t>
      </w:r>
    </w:p>
    <w:p w:rsidR="00DD03E8" w:rsidRDefault="00DD03E8" w:rsidP="00DD03E8">
      <w:pPr>
        <w:pStyle w:val="21"/>
        <w:numPr>
          <w:ilvl w:val="0"/>
          <w:numId w:val="1"/>
        </w:numPr>
        <w:spacing w:before="0" w:after="1182" w:line="312" w:lineRule="exact"/>
        <w:ind w:left="20" w:right="20" w:firstLine="700"/>
      </w:pPr>
      <w:r>
        <w:rPr>
          <w:rStyle w:val="10"/>
        </w:rPr>
        <w:t xml:space="preserve"> Настоящее Постановление вступает в силу со дня официального опубликования.</w:t>
      </w:r>
    </w:p>
    <w:p w:rsidR="00DD03E8" w:rsidRPr="00DD03E8" w:rsidRDefault="00DD03E8" w:rsidP="00DD03E8">
      <w:pPr>
        <w:spacing w:after="0"/>
        <w:rPr>
          <w:rStyle w:val="20"/>
          <w:rFonts w:eastAsiaTheme="minorHAnsi"/>
          <w:bCs w:val="0"/>
        </w:rPr>
      </w:pPr>
      <w:r w:rsidRPr="00DD03E8">
        <w:rPr>
          <w:rStyle w:val="20"/>
          <w:rFonts w:eastAsiaTheme="minorHAnsi"/>
          <w:bCs w:val="0"/>
        </w:rPr>
        <w:t xml:space="preserve">Председатель </w:t>
      </w:r>
      <w:r w:rsidRPr="00DD03E8">
        <w:rPr>
          <w:rStyle w:val="20"/>
          <w:rFonts w:eastAsiaTheme="minorHAnsi"/>
          <w:bCs w:val="0"/>
        </w:rPr>
        <w:br/>
        <w:t>Совета Министров                                                                        А.В. Захарченко</w:t>
      </w:r>
    </w:p>
    <w:p w:rsidR="00DD03E8" w:rsidRDefault="00DD03E8" w:rsidP="00DD03E8">
      <w:pPr>
        <w:spacing w:after="0"/>
        <w:rPr>
          <w:rStyle w:val="20"/>
          <w:rFonts w:eastAsiaTheme="minorHAnsi"/>
          <w:b w:val="0"/>
          <w:bCs w:val="0"/>
        </w:rPr>
      </w:pPr>
    </w:p>
    <w:p w:rsidR="00DD03E8" w:rsidRDefault="00DD03E8" w:rsidP="00DD03E8">
      <w:pPr>
        <w:spacing w:after="0"/>
        <w:rPr>
          <w:rStyle w:val="20"/>
          <w:rFonts w:eastAsiaTheme="minorHAnsi"/>
          <w:b w:val="0"/>
          <w:bCs w:val="0"/>
        </w:rPr>
      </w:pPr>
    </w:p>
    <w:p w:rsidR="00DD03E8" w:rsidRDefault="00DD03E8" w:rsidP="00DD03E8">
      <w:pPr>
        <w:spacing w:after="0"/>
        <w:rPr>
          <w:rStyle w:val="20"/>
          <w:rFonts w:eastAsiaTheme="minorHAnsi"/>
          <w:b w:val="0"/>
          <w:bCs w:val="0"/>
        </w:rPr>
      </w:pPr>
    </w:p>
    <w:p w:rsidR="00DD03E8" w:rsidRDefault="00DD03E8" w:rsidP="00DD03E8">
      <w:pPr>
        <w:spacing w:after="0"/>
        <w:rPr>
          <w:rStyle w:val="20"/>
          <w:rFonts w:eastAsiaTheme="minorHAnsi"/>
          <w:b w:val="0"/>
          <w:bCs w:val="0"/>
        </w:rPr>
      </w:pPr>
    </w:p>
    <w:p w:rsidR="00DD03E8" w:rsidRDefault="00DD03E8" w:rsidP="00DD03E8">
      <w:pPr>
        <w:spacing w:after="0"/>
        <w:rPr>
          <w:rStyle w:val="20"/>
          <w:rFonts w:eastAsiaTheme="minorHAnsi"/>
          <w:b w:val="0"/>
          <w:bCs w:val="0"/>
        </w:rPr>
      </w:pPr>
    </w:p>
    <w:p w:rsidR="00DD03E8" w:rsidRDefault="00DD03E8" w:rsidP="00DD03E8">
      <w:pPr>
        <w:spacing w:after="0" w:line="260" w:lineRule="exact"/>
        <w:ind w:left="7120"/>
        <w:rPr>
          <w:rStyle w:val="20"/>
          <w:rFonts w:eastAsiaTheme="minorHAnsi"/>
          <w:b w:val="0"/>
          <w:bCs w:val="0"/>
        </w:rPr>
      </w:pPr>
    </w:p>
    <w:p w:rsidR="00DD03E8" w:rsidRDefault="00DD03E8" w:rsidP="00DD03E8">
      <w:pPr>
        <w:spacing w:after="0" w:line="260" w:lineRule="exact"/>
        <w:ind w:left="7120"/>
      </w:pPr>
    </w:p>
    <w:p w:rsidR="00DD03E8" w:rsidRDefault="00DD03E8" w:rsidP="00DD03E8">
      <w:pPr>
        <w:pStyle w:val="21"/>
        <w:spacing w:before="0" w:after="303" w:line="260" w:lineRule="exact"/>
        <w:ind w:left="5260"/>
        <w:jc w:val="left"/>
      </w:pPr>
      <w:r>
        <w:rPr>
          <w:color w:val="000000"/>
          <w:lang w:eastAsia="ru-RU" w:bidi="ru-RU"/>
        </w:rPr>
        <w:lastRenderedPageBreak/>
        <w:t>УТВЕРЖДЕН</w:t>
      </w:r>
    </w:p>
    <w:p w:rsidR="00DD03E8" w:rsidRDefault="00DD03E8" w:rsidP="00DD03E8">
      <w:pPr>
        <w:pStyle w:val="21"/>
        <w:spacing w:before="0" w:after="900" w:line="322" w:lineRule="exact"/>
        <w:ind w:left="5260" w:right="20"/>
        <w:jc w:val="left"/>
      </w:pPr>
      <w:r>
        <w:rPr>
          <w:color w:val="000000"/>
          <w:lang w:eastAsia="ru-RU" w:bidi="ru-RU"/>
        </w:rPr>
        <w:t xml:space="preserve">Постановлением Совета Министров Донецкой Народной Республики </w:t>
      </w:r>
      <w:r>
        <w:br/>
      </w:r>
      <w:r>
        <w:rPr>
          <w:color w:val="000000"/>
          <w:lang w:eastAsia="ru-RU" w:bidi="ru-RU"/>
        </w:rPr>
        <w:t>от 10 августа 2018 г. № 10-52</w:t>
      </w:r>
    </w:p>
    <w:p w:rsidR="00DD03E8" w:rsidRPr="00DD03E8" w:rsidRDefault="00DD03E8" w:rsidP="00DD03E8">
      <w:pPr>
        <w:spacing w:after="0" w:line="322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03E8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ПОРЯДОК</w:t>
      </w:r>
    </w:p>
    <w:p w:rsidR="00DD03E8" w:rsidRPr="00DD03E8" w:rsidRDefault="00DD03E8" w:rsidP="00DD03E8">
      <w:pPr>
        <w:spacing w:after="349" w:line="322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03E8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установления квоты для приема на работу граждан, имеющих </w:t>
      </w:r>
      <w:r w:rsidRPr="00DD03E8">
        <w:rPr>
          <w:rFonts w:ascii="Times New Roman" w:hAnsi="Times New Roman" w:cs="Times New Roman"/>
          <w:b/>
          <w:sz w:val="26"/>
          <w:szCs w:val="26"/>
        </w:rPr>
        <w:br/>
      </w:r>
      <w:r w:rsidRPr="00DD03E8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дополнительные гарантии в содействии трудоустройству</w:t>
      </w:r>
    </w:p>
    <w:p w:rsidR="00DD03E8" w:rsidRPr="00DD03E8" w:rsidRDefault="00DD03E8" w:rsidP="00DD03E8">
      <w:pPr>
        <w:spacing w:after="349" w:line="322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03E8" w:rsidRPr="00DD03E8" w:rsidRDefault="00DD03E8" w:rsidP="00DD03E8">
      <w:pPr>
        <w:spacing w:after="308" w:line="26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03E8">
        <w:rPr>
          <w:rFonts w:ascii="Times New Roman" w:hAnsi="Times New Roman" w:cs="Times New Roman"/>
          <w:b/>
          <w:color w:val="000000"/>
          <w:sz w:val="26"/>
          <w:szCs w:val="26"/>
          <w:lang w:eastAsia="ru-RU" w:bidi="ru-RU"/>
        </w:rPr>
        <w:t>I. Общие положения</w:t>
      </w:r>
    </w:p>
    <w:p w:rsidR="00DD03E8" w:rsidRDefault="00DD03E8" w:rsidP="00DD03E8">
      <w:pPr>
        <w:spacing w:after="308" w:line="260" w:lineRule="exact"/>
      </w:pPr>
    </w:p>
    <w:p w:rsidR="00DD03E8" w:rsidRDefault="00DD03E8" w:rsidP="00DD03E8">
      <w:pPr>
        <w:pStyle w:val="21"/>
        <w:numPr>
          <w:ilvl w:val="0"/>
          <w:numId w:val="2"/>
        </w:numPr>
        <w:spacing w:before="0" w:after="296" w:line="322" w:lineRule="exact"/>
        <w:ind w:right="20" w:firstLine="720"/>
      </w:pPr>
      <w:r>
        <w:rPr>
          <w:color w:val="000000"/>
          <w:lang w:eastAsia="ru-RU" w:bidi="ru-RU"/>
        </w:rPr>
        <w:t xml:space="preserve"> Порядок установления квоты для приема на работу граждан, имеющих дополнительные гарантии в содействии трудоустройству (далее - Порядок), определяет процедуру установления квоты для приема на работу граждан трудоспособного возраста и испытывающих трудности в поиске работы (далее - граждане, имеющие дополнительные гарантии в содействии трудоустройству).</w:t>
      </w:r>
    </w:p>
    <w:p w:rsidR="00DD03E8" w:rsidRDefault="00DD03E8" w:rsidP="00DD03E8">
      <w:pPr>
        <w:pStyle w:val="21"/>
        <w:numPr>
          <w:ilvl w:val="0"/>
          <w:numId w:val="2"/>
        </w:numPr>
        <w:spacing w:before="0" w:after="0" w:line="326" w:lineRule="exact"/>
        <w:ind w:right="20" w:firstLine="720"/>
      </w:pPr>
      <w:r>
        <w:rPr>
          <w:color w:val="000000"/>
          <w:lang w:eastAsia="ru-RU" w:bidi="ru-RU"/>
        </w:rPr>
        <w:t xml:space="preserve"> Термины, которые употребляются в настоящем Порядке, имеют следующее значение:</w:t>
      </w:r>
    </w:p>
    <w:p w:rsidR="00DD03E8" w:rsidRDefault="00DD03E8" w:rsidP="00DD03E8">
      <w:pPr>
        <w:pStyle w:val="21"/>
        <w:spacing w:before="0" w:after="0" w:line="322" w:lineRule="exact"/>
        <w:ind w:right="20" w:firstLine="720"/>
      </w:pPr>
      <w:r>
        <w:rPr>
          <w:rStyle w:val="a7"/>
        </w:rPr>
        <w:t xml:space="preserve">квота для приема на работу </w:t>
      </w:r>
      <w:r>
        <w:rPr>
          <w:color w:val="000000"/>
          <w:lang w:eastAsia="ru-RU" w:bidi="ru-RU"/>
        </w:rPr>
        <w:t>- минимальное количество рабочих мест (в процентах от среднесписочной численности штатных работников организаций за предыдущий календарный год), на которые работодатель обязан трудоустроить граждан, имеющих дополнительные гарантии в содействии трудоустройству, на предприятии, в учреждении и организации, включая количество рабочих мест, на которых уже работают граждане указанных категорий;</w:t>
      </w:r>
    </w:p>
    <w:p w:rsidR="00DD03E8" w:rsidRDefault="00DD03E8" w:rsidP="00DD03E8">
      <w:pPr>
        <w:pStyle w:val="21"/>
        <w:spacing w:before="0" w:after="0" w:line="322" w:lineRule="exact"/>
        <w:ind w:right="20" w:firstLine="720"/>
      </w:pPr>
      <w:r>
        <w:rPr>
          <w:rStyle w:val="a7"/>
        </w:rPr>
        <w:t xml:space="preserve">необоснованный отказ в приеме на работу </w:t>
      </w:r>
      <w:r>
        <w:rPr>
          <w:color w:val="000000"/>
          <w:lang w:eastAsia="ru-RU" w:bidi="ru-RU"/>
        </w:rPr>
        <w:t>- отказ работодателя в трудоустройстве в пределах квоты гражданина, имеющего дополнительные гарантии в содействии трудоустройству, немотивированный или мотивированный ссылками на обстоятельства, не относящиеся к деловым качествам гражданина;</w:t>
      </w:r>
    </w:p>
    <w:p w:rsidR="00DD03E8" w:rsidRDefault="00DD03E8" w:rsidP="00DD03E8">
      <w:pPr>
        <w:pStyle w:val="21"/>
        <w:spacing w:before="0" w:after="0" w:line="322" w:lineRule="exact"/>
        <w:ind w:right="20" w:firstLine="720"/>
      </w:pPr>
      <w:r>
        <w:rPr>
          <w:rStyle w:val="a7"/>
        </w:rPr>
        <w:t xml:space="preserve">работодатели </w:t>
      </w:r>
      <w:r>
        <w:rPr>
          <w:color w:val="000000"/>
          <w:lang w:eastAsia="ru-RU" w:bidi="ru-RU"/>
        </w:rPr>
        <w:t>- предприятия, учреждения и организации независимо от организационно-правовых форм и форм собственности с численностью работников 35 человек и более.</w:t>
      </w:r>
    </w:p>
    <w:p w:rsidR="00DD03E8" w:rsidRDefault="00DD03E8" w:rsidP="00DD03E8">
      <w:pPr>
        <w:pStyle w:val="21"/>
        <w:spacing w:before="0" w:after="180" w:line="322" w:lineRule="exact"/>
        <w:ind w:right="20" w:firstLine="720"/>
      </w:pPr>
      <w:r>
        <w:rPr>
          <w:color w:val="000000"/>
          <w:lang w:eastAsia="ru-RU" w:bidi="ru-RU"/>
        </w:rPr>
        <w:t>Другие термины, используемые в настоящем Порядке, применяются в значениях, толкования которых приведены в законодательных актах Донецкой Народной Республики.</w:t>
      </w:r>
    </w:p>
    <w:p w:rsidR="00DD03E8" w:rsidRDefault="00DD03E8" w:rsidP="00DD03E8">
      <w:pPr>
        <w:pStyle w:val="21"/>
        <w:numPr>
          <w:ilvl w:val="0"/>
          <w:numId w:val="2"/>
        </w:numPr>
        <w:spacing w:before="0" w:after="0" w:line="322" w:lineRule="exact"/>
        <w:ind w:right="20" w:firstLine="720"/>
      </w:pPr>
      <w:r>
        <w:rPr>
          <w:color w:val="000000"/>
          <w:lang w:eastAsia="ru-RU" w:bidi="ru-RU"/>
        </w:rPr>
        <w:t xml:space="preserve"> К категориям граждан, имеющих дополнительные гарантии в содействии трудоустройству, в соответствии с подпунктами 1, 2, 3, 4, 6, 7, 8, 9, 10, </w:t>
      </w:r>
      <w:r>
        <w:rPr>
          <w:color w:val="000000"/>
          <w:lang w:eastAsia="ru-RU" w:bidi="ru-RU"/>
        </w:rPr>
        <w:lastRenderedPageBreak/>
        <w:t xml:space="preserve">12, 13 части 1, частью 7 статьи 16 и пунктами 11, 12, 13 части 1 статьи 3 </w:t>
      </w:r>
      <w:hyperlink r:id="rId6" w:history="1">
        <w:r w:rsidRPr="0046439B">
          <w:rPr>
            <w:rStyle w:val="a5"/>
          </w:rPr>
          <w:t>Закона Донецкой Народной Республики «О занятости населения»</w:t>
        </w:r>
      </w:hyperlink>
      <w:r>
        <w:rPr>
          <w:color w:val="000000"/>
          <w:lang w:eastAsia="ru-RU" w:bidi="ru-RU"/>
        </w:rPr>
        <w:t>, относятся: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firstLine="720"/>
      </w:pPr>
      <w:r>
        <w:rPr>
          <w:color w:val="000000"/>
          <w:lang w:eastAsia="ru-RU" w:bidi="ru-RU"/>
        </w:rPr>
        <w:t xml:space="preserve"> один из родителей или лицо, которое их заменяет и:</w:t>
      </w:r>
    </w:p>
    <w:p w:rsidR="00DD03E8" w:rsidRDefault="00DD03E8" w:rsidP="00DD03E8">
      <w:pPr>
        <w:pStyle w:val="21"/>
        <w:spacing w:before="0" w:after="0" w:line="322" w:lineRule="exact"/>
        <w:ind w:left="20" w:firstLine="720"/>
      </w:pPr>
      <w:r>
        <w:rPr>
          <w:color w:val="000000"/>
          <w:lang w:eastAsia="ru-RU" w:bidi="ru-RU"/>
        </w:rPr>
        <w:t>а) имеет на иждивении детей дошкольного возраста;</w:t>
      </w:r>
    </w:p>
    <w:p w:rsidR="00DD03E8" w:rsidRDefault="00DD03E8" w:rsidP="00DD03E8">
      <w:pPr>
        <w:pStyle w:val="21"/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>б) воспитывает без одного из супругов ребенка в возрасте до 14 лет или ребенка-инвалида;</w:t>
      </w:r>
    </w:p>
    <w:p w:rsidR="00DD03E8" w:rsidRDefault="00DD03E8" w:rsidP="00DD03E8">
      <w:pPr>
        <w:pStyle w:val="21"/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 xml:space="preserve">в) содержит без одного из супругов инвалида с детства (независимо от возраста) и (или) инвалида </w:t>
      </w:r>
      <w:proofErr w:type="spellStart"/>
      <w:r>
        <w:rPr>
          <w:color w:val="000000"/>
          <w:lang w:eastAsia="ru-RU" w:bidi="ru-RU"/>
        </w:rPr>
        <w:t>I</w:t>
      </w:r>
      <w:proofErr w:type="spellEnd"/>
      <w:r>
        <w:rPr>
          <w:color w:val="000000"/>
          <w:lang w:eastAsia="ru-RU" w:bidi="ru-RU"/>
        </w:rPr>
        <w:t xml:space="preserve"> группы (независимо от причины инвалидности);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дети-сироты и дети, лишенные родительской опеки, лица, которым исполнилось 16 лет и которые с согласия одного из родителей или лица, которое их заменяет, могут, как исключение, приниматься на работу;</w:t>
      </w:r>
      <w:proofErr w:type="gramEnd"/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 xml:space="preserve"> молодежь, которая закончила или прекратила обучение в общеобразовательных, профессионально-образовательных организациях и образовательных организациях высшего профессионального образования, уволилась со срочной военной или альтернативной (невоенной) службы либо демобилизована (в течение трех месяцев после окончания или прекращения учебы или службы) и которая впервые принимается на работу;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 xml:space="preserve"> лица, которым до наступления права на пенсию по возрасту согласно законодательству Донецкой Народной Республики о пенсионном страховании осталось 5 и менее лет;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firstLine="720"/>
      </w:pPr>
      <w:r>
        <w:rPr>
          <w:color w:val="000000"/>
          <w:lang w:eastAsia="ru-RU" w:bidi="ru-RU"/>
        </w:rPr>
        <w:t xml:space="preserve"> освобожденные из мест лишения свободы;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firstLine="720"/>
      </w:pPr>
      <w:r>
        <w:rPr>
          <w:color w:val="000000"/>
          <w:lang w:eastAsia="ru-RU" w:bidi="ru-RU"/>
        </w:rPr>
        <w:t xml:space="preserve"> впервые </w:t>
      </w:r>
      <w:proofErr w:type="gramStart"/>
      <w:r>
        <w:rPr>
          <w:color w:val="000000"/>
          <w:lang w:eastAsia="ru-RU" w:bidi="ru-RU"/>
        </w:rPr>
        <w:t>ищущие</w:t>
      </w:r>
      <w:proofErr w:type="gramEnd"/>
      <w:r>
        <w:rPr>
          <w:color w:val="000000"/>
          <w:lang w:eastAsia="ru-RU" w:bidi="ru-RU"/>
        </w:rPr>
        <w:t xml:space="preserve"> работу в возрасте до 21 года;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firstLine="720"/>
      </w:pPr>
      <w:r>
        <w:rPr>
          <w:color w:val="000000"/>
          <w:lang w:eastAsia="ru-RU" w:bidi="ru-RU"/>
        </w:rPr>
        <w:t xml:space="preserve"> лица, которые находились на принудительном лечении;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firstLine="720"/>
      </w:pPr>
      <w:r>
        <w:rPr>
          <w:color w:val="000000"/>
          <w:lang w:eastAsia="ru-RU" w:bidi="ru-RU"/>
        </w:rPr>
        <w:t xml:space="preserve"> уволенные с военной службы по состоянию здоровья;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 xml:space="preserve"> члены семей военнослужащих Донецкой Народной Республики, погибших в ходе боевых действий;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firstLine="720"/>
      </w:pPr>
      <w:r>
        <w:rPr>
          <w:color w:val="000000"/>
          <w:lang w:eastAsia="ru-RU" w:bidi="ru-RU"/>
        </w:rPr>
        <w:t xml:space="preserve"> лица, уплачивающие алименты;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 xml:space="preserve"> лица, которым исполнилось 14 лет и которые приобрели полную дееспособность ранее 18 лет;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родители, которые обязаны возмещать расходы, затраченные государством на содержание детей, находящихся на государственном обеспечении, и направлены на основании судебного решения в территориальные органы Республиканского центра занятости Министерства труда и социальной политики Донецкой Народной Республики (далее - центры занятости);</w:t>
      </w:r>
      <w:proofErr w:type="gramEnd"/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 xml:space="preserve"> неработающие трудоспособные лица, которые фактически осуществляют уход за ребенком-инвалидом, инвалидом </w:t>
      </w:r>
      <w:proofErr w:type="spellStart"/>
      <w:r>
        <w:rPr>
          <w:color w:val="000000"/>
          <w:lang w:eastAsia="ru-RU" w:bidi="ru-RU"/>
        </w:rPr>
        <w:t>I</w:t>
      </w:r>
      <w:proofErr w:type="spellEnd"/>
      <w:r>
        <w:rPr>
          <w:color w:val="000000"/>
          <w:lang w:eastAsia="ru-RU" w:bidi="ru-RU"/>
        </w:rPr>
        <w:t xml:space="preserve"> группы или за лицом преклонного возраста, которое по заключению медицинского учреждения требует постоянного постороннего ухода или достигло 80-летнего возраста, и получают помощь, компенсацию и (или) надбавку в соответствии с законодательством Донецкой Народной Республики;</w:t>
      </w:r>
    </w:p>
    <w:p w:rsidR="00DD03E8" w:rsidRDefault="00DD03E8" w:rsidP="00DD03E8">
      <w:pPr>
        <w:pStyle w:val="21"/>
        <w:numPr>
          <w:ilvl w:val="0"/>
          <w:numId w:val="3"/>
        </w:numPr>
        <w:spacing w:before="0" w:after="0" w:line="322" w:lineRule="exact"/>
        <w:ind w:left="20" w:right="20" w:firstLine="720"/>
      </w:pPr>
      <w:r>
        <w:rPr>
          <w:color w:val="000000"/>
          <w:lang w:eastAsia="ru-RU" w:bidi="ru-RU"/>
        </w:rPr>
        <w:t xml:space="preserve"> родители-воспитатели детских домов семейного типа, приемные родители, если они получают денежное обеспечение согласно законодательству Донецкой Народной Республики;</w:t>
      </w:r>
    </w:p>
    <w:p w:rsidR="00DD03E8" w:rsidRDefault="00DD03E8" w:rsidP="00DD03E8">
      <w:pPr>
        <w:pStyle w:val="21"/>
        <w:numPr>
          <w:ilvl w:val="0"/>
          <w:numId w:val="3"/>
        </w:numPr>
        <w:tabs>
          <w:tab w:val="left" w:pos="1272"/>
        </w:tabs>
        <w:spacing w:before="0" w:after="289" w:line="322" w:lineRule="exact"/>
        <w:ind w:right="20" w:firstLine="720"/>
      </w:pPr>
      <w:r>
        <w:rPr>
          <w:color w:val="000000"/>
          <w:lang w:eastAsia="ru-RU" w:bidi="ru-RU"/>
        </w:rPr>
        <w:t xml:space="preserve"> лицо, которое проживает вместе с инвалидом </w:t>
      </w:r>
      <w:proofErr w:type="spellStart"/>
      <w:r>
        <w:rPr>
          <w:color w:val="000000"/>
          <w:lang w:eastAsia="ru-RU" w:bidi="ru-RU"/>
        </w:rPr>
        <w:t>I</w:t>
      </w:r>
      <w:proofErr w:type="spellEnd"/>
      <w:r>
        <w:rPr>
          <w:color w:val="000000"/>
          <w:lang w:eastAsia="ru-RU" w:bidi="ru-RU"/>
        </w:rPr>
        <w:t xml:space="preserve"> или </w:t>
      </w:r>
      <w:proofErr w:type="spellStart"/>
      <w:r>
        <w:rPr>
          <w:color w:val="000000"/>
          <w:lang w:eastAsia="ru-RU" w:bidi="ru-RU"/>
        </w:rPr>
        <w:t>II</w:t>
      </w:r>
      <w:proofErr w:type="spellEnd"/>
      <w:r>
        <w:rPr>
          <w:color w:val="000000"/>
          <w:lang w:eastAsia="ru-RU" w:bidi="ru-RU"/>
        </w:rPr>
        <w:t xml:space="preserve"> группы вследствие психического расстройства, который по заключению врачебной </w:t>
      </w:r>
      <w:r>
        <w:rPr>
          <w:color w:val="000000"/>
          <w:lang w:eastAsia="ru-RU" w:bidi="ru-RU"/>
        </w:rPr>
        <w:lastRenderedPageBreak/>
        <w:t>комиссии медицинского заведения нуждается в постоянном постороннем уходе и получает денежную помощь на уход за ним согласно законодательству Донецкой Народной Республики.</w:t>
      </w:r>
    </w:p>
    <w:p w:rsidR="00DD03E8" w:rsidRDefault="00DD03E8" w:rsidP="00DD03E8">
      <w:pPr>
        <w:pStyle w:val="21"/>
        <w:tabs>
          <w:tab w:val="left" w:pos="1272"/>
        </w:tabs>
        <w:spacing w:before="0" w:after="289" w:line="322" w:lineRule="exact"/>
        <w:ind w:left="720" w:right="20"/>
      </w:pPr>
    </w:p>
    <w:p w:rsidR="00DD03E8" w:rsidRDefault="00DD03E8" w:rsidP="00DD03E8">
      <w:pPr>
        <w:pStyle w:val="30"/>
        <w:keepNext/>
        <w:keepLines/>
        <w:numPr>
          <w:ilvl w:val="0"/>
          <w:numId w:val="4"/>
        </w:numPr>
        <w:tabs>
          <w:tab w:val="left" w:pos="3729"/>
        </w:tabs>
        <w:spacing w:before="0" w:after="243" w:line="260" w:lineRule="exact"/>
        <w:ind w:left="3320"/>
      </w:pPr>
      <w:bookmarkStart w:id="2" w:name="bookmark2"/>
      <w:r>
        <w:rPr>
          <w:color w:val="000000"/>
          <w:lang w:eastAsia="ru-RU" w:bidi="ru-RU"/>
        </w:rPr>
        <w:t>Установление квоты</w:t>
      </w:r>
      <w:bookmarkEnd w:id="2"/>
    </w:p>
    <w:p w:rsidR="00DD03E8" w:rsidRDefault="00DD03E8" w:rsidP="00DD03E8">
      <w:pPr>
        <w:pStyle w:val="30"/>
        <w:keepNext/>
        <w:keepLines/>
        <w:tabs>
          <w:tab w:val="left" w:pos="3729"/>
        </w:tabs>
        <w:spacing w:before="0" w:after="243" w:line="260" w:lineRule="exact"/>
        <w:ind w:left="3320"/>
      </w:pPr>
    </w:p>
    <w:p w:rsidR="00DD03E8" w:rsidRDefault="00DD03E8" w:rsidP="00DD03E8">
      <w:pPr>
        <w:pStyle w:val="21"/>
        <w:numPr>
          <w:ilvl w:val="0"/>
          <w:numId w:val="5"/>
        </w:numPr>
        <w:spacing w:before="0" w:after="0" w:line="322" w:lineRule="exact"/>
        <w:ind w:right="20" w:firstLine="720"/>
      </w:pPr>
      <w:r>
        <w:rPr>
          <w:color w:val="000000"/>
          <w:lang w:eastAsia="ru-RU" w:bidi="ru-RU"/>
        </w:rPr>
        <w:t xml:space="preserve"> Для трудоустройства граждан, указанных в пункте 1.3 настоящего Порядка, работодателям с численностью штатных работников 35 человек и более устанавливается квота в размере 3 процентов среднесписочной численности штатных работников за предыдущий календарный год.</w:t>
      </w:r>
    </w:p>
    <w:p w:rsidR="00DD03E8" w:rsidRDefault="00DD03E8" w:rsidP="00DD03E8">
      <w:pPr>
        <w:pStyle w:val="21"/>
        <w:spacing w:before="0" w:line="322" w:lineRule="exact"/>
        <w:ind w:right="20" w:firstLine="720"/>
      </w:pPr>
      <w:r>
        <w:rPr>
          <w:color w:val="000000"/>
          <w:lang w:eastAsia="ru-RU" w:bidi="ru-RU"/>
        </w:rPr>
        <w:t>Среднесписочная численность штатных работников определяется в соответствии с нормативными правовыми актами Главного управления статистики Донецкой Народной Республики.</w:t>
      </w:r>
    </w:p>
    <w:p w:rsidR="00DD03E8" w:rsidRDefault="00DD03E8" w:rsidP="00DD03E8">
      <w:pPr>
        <w:pStyle w:val="21"/>
        <w:numPr>
          <w:ilvl w:val="0"/>
          <w:numId w:val="5"/>
        </w:numPr>
        <w:spacing w:before="0" w:after="0" w:line="322" w:lineRule="exact"/>
        <w:ind w:right="20" w:firstLine="720"/>
      </w:pPr>
      <w:r>
        <w:rPr>
          <w:color w:val="000000"/>
          <w:lang w:eastAsia="ru-RU" w:bidi="ru-RU"/>
        </w:rPr>
        <w:t xml:space="preserve"> Работодатели самостоятельно рассчитывают квоту, указанную в пункте 2.1 настоящего Порядка, с учетом численности граждан, которые на условиях полной занятости уже работают у данного работодателя и относятся к категории граждан, имеющих дополнительные гарантии в содействии трудоустройству.</w:t>
      </w:r>
    </w:p>
    <w:p w:rsidR="00DD03E8" w:rsidRDefault="00DD03E8" w:rsidP="00DD03E8">
      <w:pPr>
        <w:pStyle w:val="21"/>
        <w:spacing w:before="0" w:after="0" w:line="322" w:lineRule="exact"/>
        <w:ind w:right="20" w:firstLine="720"/>
      </w:pPr>
      <w:r>
        <w:rPr>
          <w:color w:val="000000"/>
          <w:lang w:eastAsia="ru-RU" w:bidi="ru-RU"/>
        </w:rPr>
        <w:t>Среднесписочная численность штатных работников за предыдущий год принимается на начало текущего года по данным, предоставляемым в органы государственной статистики.</w:t>
      </w:r>
    </w:p>
    <w:p w:rsidR="00DD03E8" w:rsidRDefault="00DD03E8" w:rsidP="00DD03E8">
      <w:pPr>
        <w:pStyle w:val="21"/>
        <w:spacing w:before="0" w:after="236" w:line="322" w:lineRule="exact"/>
        <w:ind w:right="20" w:firstLine="720"/>
      </w:pPr>
      <w:r>
        <w:rPr>
          <w:color w:val="000000"/>
          <w:lang w:eastAsia="ru-RU" w:bidi="ru-RU"/>
        </w:rPr>
        <w:t>При расчете количества рабочих ме</w:t>
      </w:r>
      <w:proofErr w:type="gramStart"/>
      <w:r>
        <w:rPr>
          <w:color w:val="000000"/>
          <w:lang w:eastAsia="ru-RU" w:bidi="ru-RU"/>
        </w:rPr>
        <w:t>ст в сч</w:t>
      </w:r>
      <w:proofErr w:type="gramEnd"/>
      <w:r>
        <w:rPr>
          <w:color w:val="000000"/>
          <w:lang w:eastAsia="ru-RU" w:bidi="ru-RU"/>
        </w:rPr>
        <w:t>ет установленной квоты для приема на работу граждан, имеющих дополнительные гарантии в содействии трудоустройству, округление производится в сторону уменьшения до целого значения.</w:t>
      </w:r>
    </w:p>
    <w:p w:rsidR="00DD03E8" w:rsidRDefault="00DD03E8" w:rsidP="00DD03E8">
      <w:pPr>
        <w:pStyle w:val="21"/>
        <w:numPr>
          <w:ilvl w:val="0"/>
          <w:numId w:val="5"/>
        </w:numPr>
        <w:spacing w:before="0" w:after="293" w:line="326" w:lineRule="exact"/>
        <w:ind w:right="20" w:firstLine="720"/>
      </w:pPr>
      <w:r>
        <w:rPr>
          <w:color w:val="000000"/>
          <w:lang w:eastAsia="ru-RU" w:bidi="ru-RU"/>
        </w:rPr>
        <w:t xml:space="preserve"> Работодатели имеют право осуществлять прием работников непосредственно или через центры занятости.</w:t>
      </w:r>
      <w:r>
        <w:br/>
      </w:r>
    </w:p>
    <w:p w:rsidR="00DD03E8" w:rsidRDefault="00DD03E8" w:rsidP="00DD03E8">
      <w:pPr>
        <w:pStyle w:val="30"/>
        <w:keepNext/>
        <w:keepLines/>
        <w:numPr>
          <w:ilvl w:val="0"/>
          <w:numId w:val="4"/>
        </w:numPr>
        <w:tabs>
          <w:tab w:val="left" w:pos="2759"/>
        </w:tabs>
        <w:spacing w:before="0" w:after="253" w:line="260" w:lineRule="exact"/>
        <w:ind w:left="2240"/>
        <w:jc w:val="center"/>
      </w:pPr>
      <w:bookmarkStart w:id="3" w:name="bookmark3"/>
      <w:r>
        <w:rPr>
          <w:color w:val="000000"/>
          <w:lang w:eastAsia="ru-RU" w:bidi="ru-RU"/>
        </w:rPr>
        <w:t>Порядок предоставления отчетности</w:t>
      </w:r>
      <w:bookmarkEnd w:id="3"/>
      <w:r>
        <w:br/>
      </w:r>
    </w:p>
    <w:p w:rsidR="00DD03E8" w:rsidRDefault="00DD03E8" w:rsidP="00DD03E8">
      <w:pPr>
        <w:pStyle w:val="21"/>
        <w:numPr>
          <w:ilvl w:val="0"/>
          <w:numId w:val="6"/>
        </w:numPr>
        <w:spacing w:before="0" w:line="322" w:lineRule="exact"/>
        <w:ind w:right="20" w:firstLine="720"/>
      </w:pPr>
      <w:r>
        <w:rPr>
          <w:color w:val="000000"/>
          <w:lang w:eastAsia="ru-RU" w:bidi="ru-RU"/>
        </w:rPr>
        <w:t xml:space="preserve"> Работодатели ежегодно, не позднее 1 февраля года, следующего за </w:t>
      </w:r>
      <w:proofErr w:type="gramStart"/>
      <w:r>
        <w:rPr>
          <w:color w:val="000000"/>
          <w:lang w:eastAsia="ru-RU" w:bidi="ru-RU"/>
        </w:rPr>
        <w:t>отчетным</w:t>
      </w:r>
      <w:proofErr w:type="gramEnd"/>
      <w:r>
        <w:rPr>
          <w:color w:val="000000"/>
          <w:lang w:eastAsia="ru-RU" w:bidi="ru-RU"/>
        </w:rPr>
        <w:t>, предоставляют в центры занятости по месту своего фактического нахождения информацию о занятости и трудоустройстве граждан, имеющих дополнительные гарантии в содействии трудоустройству, по форме согласно приложению к настоящему Порядку.</w:t>
      </w:r>
    </w:p>
    <w:p w:rsidR="00DD03E8" w:rsidRDefault="00DD03E8" w:rsidP="00DD03E8">
      <w:pPr>
        <w:pStyle w:val="21"/>
        <w:numPr>
          <w:ilvl w:val="0"/>
          <w:numId w:val="6"/>
        </w:numPr>
        <w:spacing w:before="0" w:after="0" w:line="322" w:lineRule="exact"/>
        <w:ind w:right="20" w:firstLine="720"/>
      </w:pPr>
      <w:r>
        <w:rPr>
          <w:color w:val="000000"/>
          <w:lang w:eastAsia="ru-RU" w:bidi="ru-RU"/>
        </w:rPr>
        <w:t xml:space="preserve"> Республиканский центр занятости Министерства труда и социальной политики Донецкой Народной Республики ежегодно, до 1 марта, предоставляет в Министерство труда и социальной политики Донецкой Народной Республики </w:t>
      </w:r>
      <w:r>
        <w:rPr>
          <w:color w:val="000000"/>
          <w:lang w:eastAsia="ru-RU" w:bidi="ru-RU"/>
        </w:rPr>
        <w:lastRenderedPageBreak/>
        <w:t>информацию о трудоустройстве граждан, имеющих дополнительные гарантии в содействии трудоустройству в счет установленной квоты.</w:t>
      </w:r>
      <w:r>
        <w:br/>
      </w:r>
      <w:r>
        <w:br/>
      </w:r>
    </w:p>
    <w:p w:rsidR="00DD03E8" w:rsidRDefault="00DD03E8" w:rsidP="00DD03E8">
      <w:pPr>
        <w:pStyle w:val="30"/>
        <w:keepNext/>
        <w:keepLines/>
        <w:numPr>
          <w:ilvl w:val="0"/>
          <w:numId w:val="4"/>
        </w:numPr>
        <w:tabs>
          <w:tab w:val="left" w:pos="1500"/>
        </w:tabs>
        <w:spacing w:before="0" w:after="252" w:line="260" w:lineRule="exact"/>
        <w:ind w:left="1000"/>
        <w:jc w:val="center"/>
      </w:pPr>
      <w:bookmarkStart w:id="4" w:name="bookmark4"/>
      <w:r>
        <w:rPr>
          <w:color w:val="000000"/>
          <w:lang w:eastAsia="ru-RU" w:bidi="ru-RU"/>
        </w:rPr>
        <w:t>Ответственность работодателей за невыполнение квоты</w:t>
      </w:r>
      <w:bookmarkEnd w:id="4"/>
      <w:r>
        <w:br/>
      </w:r>
    </w:p>
    <w:p w:rsidR="00DD03E8" w:rsidRDefault="00DD03E8" w:rsidP="00DD03E8">
      <w:pPr>
        <w:pStyle w:val="21"/>
        <w:numPr>
          <w:ilvl w:val="0"/>
          <w:numId w:val="7"/>
        </w:numPr>
        <w:spacing w:before="0" w:after="0"/>
        <w:ind w:left="20" w:right="20" w:firstLine="700"/>
      </w:pPr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За каждый необоснованный отказ в приеме на работу в пределах установленной квоты гражданину, имеющему дополнительные гарантии в содействии трудоустройству, с работодателя взимается штраф в двукратном размере минимальной заработной платы, установленной в Донецкой Народной Республике на момент выявления нарушения.</w:t>
      </w:r>
      <w:proofErr w:type="gramEnd"/>
    </w:p>
    <w:p w:rsidR="00DD03E8" w:rsidRDefault="00DD03E8" w:rsidP="00DD03E8">
      <w:pPr>
        <w:pStyle w:val="21"/>
        <w:numPr>
          <w:ilvl w:val="0"/>
          <w:numId w:val="7"/>
        </w:numPr>
        <w:spacing w:before="0" w:after="0"/>
        <w:ind w:left="20" w:right="20" w:firstLine="700"/>
      </w:pPr>
      <w:r>
        <w:rPr>
          <w:color w:val="000000"/>
          <w:lang w:eastAsia="ru-RU" w:bidi="ru-RU"/>
        </w:rPr>
        <w:t xml:space="preserve"> Суммы штрафов перечисляются в республиканский бюджет Донецкой Народной Республики.</w:t>
      </w:r>
    </w:p>
    <w:p w:rsidR="00DD03E8" w:rsidRDefault="00DD03E8" w:rsidP="00DD03E8">
      <w:pPr>
        <w:pStyle w:val="21"/>
        <w:numPr>
          <w:ilvl w:val="0"/>
          <w:numId w:val="7"/>
        </w:numPr>
        <w:spacing w:before="0" w:after="346"/>
        <w:ind w:left="20" w:right="20" w:firstLine="700"/>
      </w:pPr>
      <w:r>
        <w:rPr>
          <w:color w:val="000000"/>
          <w:lang w:eastAsia="ru-RU" w:bidi="ru-RU"/>
        </w:rPr>
        <w:t xml:space="preserve"> До установления Законом Донецкой Народной Республики размер минимальной заработной платы принимается на уровне, применяемом при формировании бюджета Республики на соответствующий бюджетный период.</w:t>
      </w:r>
      <w:r>
        <w:br/>
      </w:r>
    </w:p>
    <w:p w:rsidR="00DD03E8" w:rsidRDefault="00DD03E8" w:rsidP="00DD03E8">
      <w:pPr>
        <w:pStyle w:val="30"/>
        <w:keepNext/>
        <w:keepLines/>
        <w:spacing w:before="0" w:after="248" w:line="260" w:lineRule="exact"/>
        <w:jc w:val="center"/>
      </w:pPr>
      <w:bookmarkStart w:id="5" w:name="bookmark5"/>
      <w:r>
        <w:rPr>
          <w:color w:val="000000"/>
          <w:lang w:eastAsia="ru-RU" w:bidi="ru-RU"/>
        </w:rPr>
        <w:t>V. Заключительные положения</w:t>
      </w:r>
      <w:bookmarkEnd w:id="5"/>
      <w:r>
        <w:br/>
      </w:r>
    </w:p>
    <w:p w:rsidR="00DD03E8" w:rsidRDefault="00DD03E8" w:rsidP="00DD03E8">
      <w:pPr>
        <w:pStyle w:val="21"/>
        <w:numPr>
          <w:ilvl w:val="0"/>
          <w:numId w:val="8"/>
        </w:numPr>
        <w:spacing w:before="0" w:after="0" w:line="322" w:lineRule="exact"/>
        <w:ind w:left="20" w:right="20" w:firstLine="700"/>
      </w:pPr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До принятия Закона о государственном бюджете Донецкой Народной Республики и изменения специального правового режима в Донецкой Народной Республике предприятия, учреждения, организации, финансируемые за счет средств республиканского бюджета Донецкой Народной Республики и фондов общеобязательного государственного социального страхования, временно освобождаются от возможных финансовых санкций, предусмотренных настоящим Порядком.</w:t>
      </w:r>
      <w:proofErr w:type="gramEnd"/>
    </w:p>
    <w:p w:rsidR="00DD03E8" w:rsidRDefault="00DD03E8" w:rsidP="00DD03E8">
      <w:pPr>
        <w:pStyle w:val="21"/>
        <w:numPr>
          <w:ilvl w:val="0"/>
          <w:numId w:val="8"/>
        </w:numPr>
        <w:spacing w:before="0" w:after="0" w:line="322" w:lineRule="exact"/>
        <w:ind w:left="20" w:right="20" w:firstLine="700"/>
      </w:pPr>
      <w:r>
        <w:rPr>
          <w:color w:val="000000"/>
          <w:lang w:eastAsia="ru-RU" w:bidi="ru-RU"/>
        </w:rPr>
        <w:t xml:space="preserve"> Споры, возникающие из правоотношений, определенных настоящим Порядком, решаются в судебном порядке.</w:t>
      </w: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21"/>
        <w:spacing w:before="0" w:after="0" w:line="322" w:lineRule="exact"/>
        <w:ind w:right="20"/>
      </w:pPr>
      <w:r>
        <w:rPr>
          <w:noProof/>
        </w:rPr>
        <w:drawing>
          <wp:inline distT="0" distB="0" distL="0" distR="0">
            <wp:extent cx="6136640" cy="8679404"/>
            <wp:effectExtent l="19050" t="0" r="0" b="0"/>
            <wp:docPr id="5" name="Рисунок 1" descr="C:\Users\User\Desktop\доки\постановления совета министров\02.10\Postanov_N10_52_1008201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2.10\Postanov_N10_52_10082018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40" cy="8679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3E8" w:rsidRDefault="00DD03E8" w:rsidP="00DD03E8">
      <w:pPr>
        <w:pStyle w:val="21"/>
        <w:spacing w:before="0" w:after="0" w:line="322" w:lineRule="exact"/>
        <w:ind w:right="20"/>
      </w:pPr>
      <w:r>
        <w:rPr>
          <w:noProof/>
          <w:lang w:eastAsia="ru-RU"/>
        </w:rPr>
        <w:drawing>
          <wp:inline distT="0" distB="0" distL="0" distR="0">
            <wp:extent cx="6136640" cy="8679404"/>
            <wp:effectExtent l="19050" t="0" r="0" b="0"/>
            <wp:docPr id="6" name="Рисунок 1" descr="C:\Users\User\Desktop\доки\постановления совета министров\02.10\Postanov_N10_52_1008201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2.10\Postanov_N10_52_10082018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40" cy="8679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21"/>
        <w:spacing w:before="0" w:after="0" w:line="322" w:lineRule="exact"/>
        <w:ind w:right="20"/>
      </w:pPr>
    </w:p>
    <w:p w:rsidR="00DD03E8" w:rsidRDefault="00DD03E8" w:rsidP="00DD03E8">
      <w:pPr>
        <w:pStyle w:val="32"/>
        <w:ind w:left="5900"/>
        <w:rPr>
          <w:sz w:val="2"/>
          <w:szCs w:val="2"/>
        </w:rPr>
      </w:pPr>
    </w:p>
    <w:p w:rsidR="00DD03E8" w:rsidRDefault="00DD03E8" w:rsidP="00DD03E8"/>
    <w:p w:rsidR="00DD03E8" w:rsidRDefault="00DD03E8"/>
    <w:p w:rsidR="00C0656D" w:rsidRDefault="00C271EC">
      <w:r>
        <w:rPr>
          <w:noProof/>
          <w:lang w:eastAsia="ru-RU"/>
        </w:rPr>
        <w:lastRenderedPageBreak/>
        <w:drawing>
          <wp:inline distT="0" distB="0" distL="0" distR="0">
            <wp:extent cx="5762625" cy="8877300"/>
            <wp:effectExtent l="19050" t="0" r="9525" b="0"/>
            <wp:docPr id="1" name="Рисунок 1" descr="C:\Users\User\Desktop\доки\постановления совета министров\02.10\Postanov_N10_52_1008201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2.10\Postanov_N10_52_10082018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87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656D" w:rsidSect="00C06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6BF"/>
    <w:multiLevelType w:val="multilevel"/>
    <w:tmpl w:val="2F16B74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16837"/>
    <w:multiLevelType w:val="multilevel"/>
    <w:tmpl w:val="AACCC12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2396F"/>
    <w:multiLevelType w:val="multilevel"/>
    <w:tmpl w:val="5262CA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C85E51"/>
    <w:multiLevelType w:val="multilevel"/>
    <w:tmpl w:val="30B88E0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A968A7"/>
    <w:multiLevelType w:val="multilevel"/>
    <w:tmpl w:val="47AC155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50141C"/>
    <w:multiLevelType w:val="multilevel"/>
    <w:tmpl w:val="4FFAACB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D90F38"/>
    <w:multiLevelType w:val="multilevel"/>
    <w:tmpl w:val="FF7E2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C12F34"/>
    <w:multiLevelType w:val="multilevel"/>
    <w:tmpl w:val="19B6E36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71EC"/>
    <w:rsid w:val="00B570FD"/>
    <w:rsid w:val="00C0656D"/>
    <w:rsid w:val="00C271EC"/>
    <w:rsid w:val="00DD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71EC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D03E8"/>
    <w:rPr>
      <w:color w:val="0066CC"/>
      <w:u w:val="single"/>
    </w:rPr>
  </w:style>
  <w:style w:type="character" w:customStyle="1" w:styleId="1">
    <w:name w:val="Заголовок №1"/>
    <w:basedOn w:val="a0"/>
    <w:rsid w:val="00DD03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">
    <w:name w:val="Заголовок №2"/>
    <w:basedOn w:val="a0"/>
    <w:rsid w:val="00DD03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0">
    <w:name w:val="Основной текст (2)"/>
    <w:basedOn w:val="a0"/>
    <w:rsid w:val="00DD03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Основной текст_"/>
    <w:basedOn w:val="a0"/>
    <w:link w:val="21"/>
    <w:rsid w:val="00DD03E8"/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Основной текст1"/>
    <w:basedOn w:val="a6"/>
    <w:rsid w:val="00DD03E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Основной текст + Полужирный"/>
    <w:basedOn w:val="a6"/>
    <w:rsid w:val="00DD03E8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DD03E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1">
    <w:name w:val="Основной текст (3)_"/>
    <w:basedOn w:val="a0"/>
    <w:link w:val="32"/>
    <w:rsid w:val="00DD03E8"/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2"/>
    <w:basedOn w:val="a"/>
    <w:link w:val="a6"/>
    <w:rsid w:val="00DD03E8"/>
    <w:pPr>
      <w:widowControl w:val="0"/>
      <w:spacing w:before="48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DD03E8"/>
    <w:pPr>
      <w:widowControl w:val="0"/>
      <w:spacing w:before="24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DD03E8"/>
    <w:pPr>
      <w:widowControl w:val="0"/>
      <w:spacing w:after="0" w:line="274" w:lineRule="exac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50-ihc-o-zanyatosti-naseleniya/" TargetMode="External"/><Relationship Id="rId5" Type="http://schemas.openxmlformats.org/officeDocument/2006/relationships/hyperlink" Target="https://dnr-online.ru/download/50-ihc-o-zanyatosti-naselen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2018-10-02T13:37:00Z</dcterms:created>
  <dcterms:modified xsi:type="dcterms:W3CDTF">2018-10-02T13:43:00Z</dcterms:modified>
</cp:coreProperties>
</file>