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50C" w:rsidRDefault="00805D01" w:rsidP="00667788">
      <w:pPr>
        <w:pStyle w:val="10"/>
        <w:keepNext/>
        <w:keepLines/>
        <w:spacing w:after="0" w:line="276" w:lineRule="auto"/>
        <w:ind w:left="40"/>
        <w:rPr>
          <w:rStyle w:val="11"/>
          <w:b/>
          <w:bCs/>
        </w:rPr>
      </w:pPr>
      <w:bookmarkStart w:id="0" w:name="bookmark0"/>
      <w:r>
        <w:rPr>
          <w:rStyle w:val="11"/>
          <w:b/>
          <w:bCs/>
        </w:rPr>
        <w:t xml:space="preserve">ДОНЕЦКАЯ НАРОДНАЯ РЕСПУБЛИКА </w:t>
      </w:r>
      <w:r w:rsidR="009968BD">
        <w:rPr>
          <w:rStyle w:val="11"/>
          <w:b/>
          <w:bCs/>
        </w:rPr>
        <w:br/>
      </w:r>
      <w:r>
        <w:rPr>
          <w:rStyle w:val="11"/>
          <w:b/>
          <w:bCs/>
        </w:rPr>
        <w:t>СОВЕТ МИНИСТРОВ</w:t>
      </w:r>
      <w:bookmarkEnd w:id="0"/>
    </w:p>
    <w:p w:rsidR="009968BD" w:rsidRDefault="009968BD" w:rsidP="00667788">
      <w:pPr>
        <w:pStyle w:val="10"/>
        <w:keepNext/>
        <w:keepLines/>
        <w:spacing w:after="0" w:line="276" w:lineRule="auto"/>
        <w:ind w:left="40"/>
      </w:pPr>
    </w:p>
    <w:p w:rsidR="00667788" w:rsidRDefault="00667788" w:rsidP="00667788">
      <w:pPr>
        <w:pStyle w:val="10"/>
        <w:keepNext/>
        <w:keepLines/>
        <w:spacing w:after="0" w:line="276" w:lineRule="auto"/>
        <w:ind w:left="40"/>
      </w:pPr>
    </w:p>
    <w:p w:rsidR="00EC250C" w:rsidRDefault="00805D01" w:rsidP="00667788">
      <w:pPr>
        <w:pStyle w:val="20"/>
        <w:spacing w:before="0" w:after="0" w:line="276" w:lineRule="auto"/>
        <w:ind w:left="40"/>
        <w:rPr>
          <w:rStyle w:val="21"/>
          <w:b/>
          <w:bCs/>
        </w:rPr>
      </w:pPr>
      <w:r>
        <w:rPr>
          <w:rStyle w:val="215pt0pt"/>
          <w:b/>
          <w:bCs/>
        </w:rPr>
        <w:t xml:space="preserve">ПОСТАНОВЛЕНИЕ </w:t>
      </w:r>
      <w:r w:rsidR="009968BD">
        <w:rPr>
          <w:rStyle w:val="215pt0pt"/>
          <w:b/>
          <w:bCs/>
        </w:rPr>
        <w:br/>
      </w:r>
      <w:r>
        <w:rPr>
          <w:rStyle w:val="21"/>
          <w:b/>
          <w:bCs/>
        </w:rPr>
        <w:t>от 10 августа 2018 г. № 10-53</w:t>
      </w:r>
    </w:p>
    <w:p w:rsidR="00667788" w:rsidRDefault="00667788" w:rsidP="00667788">
      <w:pPr>
        <w:pStyle w:val="20"/>
        <w:spacing w:before="0" w:after="0" w:line="276" w:lineRule="auto"/>
        <w:ind w:left="40"/>
        <w:rPr>
          <w:rStyle w:val="21"/>
          <w:b/>
          <w:bCs/>
        </w:rPr>
      </w:pPr>
    </w:p>
    <w:p w:rsidR="009968BD" w:rsidRDefault="009968BD" w:rsidP="00667788">
      <w:pPr>
        <w:pStyle w:val="20"/>
        <w:spacing w:before="0" w:after="0" w:line="276" w:lineRule="auto"/>
        <w:ind w:left="40"/>
      </w:pPr>
    </w:p>
    <w:p w:rsidR="00EC250C" w:rsidRDefault="00805D01" w:rsidP="00667788">
      <w:pPr>
        <w:pStyle w:val="20"/>
        <w:spacing w:before="0" w:after="0" w:line="276" w:lineRule="auto"/>
        <w:ind w:left="520" w:right="440" w:firstLine="600"/>
        <w:jc w:val="left"/>
        <w:rPr>
          <w:rStyle w:val="21"/>
          <w:b/>
          <w:bCs/>
        </w:rPr>
      </w:pPr>
      <w:r>
        <w:rPr>
          <w:rStyle w:val="21"/>
          <w:b/>
          <w:bCs/>
        </w:rPr>
        <w:t>О внесении изменений в Порядок государственной регистрации (перерегистрации), снятия с учета автомобилей, автобусов, а также самоходных машин, сконструированных на шасси автомобилей, мотоциклов всех типов, марок и моделей, прицепов, полуприцепов, мотоколясок, других приравненных к ним транспортных средств и мопедов, утвержденный Постановлением Совета Министров Донецкой Народной Республики от 12 марта 2015 г. № 3-8</w:t>
      </w:r>
    </w:p>
    <w:p w:rsidR="00667788" w:rsidRDefault="00667788" w:rsidP="00667788">
      <w:pPr>
        <w:pStyle w:val="20"/>
        <w:spacing w:before="0" w:after="0" w:line="276" w:lineRule="auto"/>
        <w:ind w:left="520" w:right="440" w:firstLine="600"/>
        <w:jc w:val="left"/>
      </w:pPr>
    </w:p>
    <w:p w:rsidR="00EC250C" w:rsidRDefault="00805D01">
      <w:pPr>
        <w:pStyle w:val="22"/>
        <w:spacing w:before="0" w:after="289"/>
        <w:ind w:left="20" w:right="20" w:firstLine="660"/>
      </w:pPr>
      <w:r>
        <w:rPr>
          <w:rStyle w:val="12"/>
        </w:rPr>
        <w:t xml:space="preserve">В целях урегулирования проведения обязательной перерегистрации на территории Донецкой Народной Республики транспортных средств, полученных льготной категорией граждан через Департамент социальной защиты населения Донецкой областной государственной администрации до 14 мая 2014 года, руководствуясь статьей 50 </w:t>
      </w:r>
      <w:hyperlink r:id="rId8" w:history="1">
        <w:r w:rsidRPr="00FF1568">
          <w:rPr>
            <w:rStyle w:val="a3"/>
          </w:rPr>
          <w:t>Закона Донецкой Народной Республики «О системе органов исполнительной власти Донецкой Народной Республики»</w:t>
        </w:r>
      </w:hyperlink>
      <w:r>
        <w:rPr>
          <w:rStyle w:val="12"/>
        </w:rPr>
        <w:t>, Совет Министров Донецкой Народной Республики</w:t>
      </w:r>
    </w:p>
    <w:p w:rsidR="00EC250C" w:rsidRDefault="00805D01">
      <w:pPr>
        <w:pStyle w:val="20"/>
        <w:spacing w:before="0" w:after="276" w:line="260" w:lineRule="exact"/>
        <w:ind w:left="20"/>
        <w:jc w:val="left"/>
      </w:pPr>
      <w:r>
        <w:rPr>
          <w:rStyle w:val="21"/>
          <w:b/>
          <w:bCs/>
        </w:rPr>
        <w:t>ПОСТАНОВЛЯЕТ:</w:t>
      </w:r>
    </w:p>
    <w:p w:rsidR="00EC250C" w:rsidRDefault="00805D01">
      <w:pPr>
        <w:pStyle w:val="22"/>
        <w:numPr>
          <w:ilvl w:val="0"/>
          <w:numId w:val="1"/>
        </w:numPr>
        <w:tabs>
          <w:tab w:val="left" w:pos="1117"/>
        </w:tabs>
        <w:spacing w:before="0" w:after="0" w:line="317" w:lineRule="exact"/>
        <w:ind w:left="20" w:right="20" w:firstLine="660"/>
      </w:pPr>
      <w:r>
        <w:rPr>
          <w:rStyle w:val="12"/>
        </w:rPr>
        <w:t xml:space="preserve"> Внести в Порядок государственной регистрации (перерегистрации), снятия с учета автомобилей, автобусов, а также самоходных машин, сконструированных на шасси автомобилей, мотоциклов всех типов, марок и моделей, прицепов, полуприцепов, мотоколясок, других приравненных к ним транспортных средств и мопедов, утвержденный </w:t>
      </w:r>
      <w:hyperlink r:id="rId9" w:history="1">
        <w:r w:rsidRPr="00211925">
          <w:rPr>
            <w:rStyle w:val="a3"/>
          </w:rPr>
          <w:t>Постановлением Совета Министров Донецкой Народной Республики от 12 марта 2015 г. № 3-8</w:t>
        </w:r>
      </w:hyperlink>
      <w:r>
        <w:rPr>
          <w:rStyle w:val="12"/>
        </w:rPr>
        <w:t xml:space="preserve"> (далее - Порядок), следующие изменения:</w:t>
      </w:r>
    </w:p>
    <w:p w:rsidR="00EC250C" w:rsidRDefault="00805D01">
      <w:pPr>
        <w:pStyle w:val="22"/>
        <w:numPr>
          <w:ilvl w:val="1"/>
          <w:numId w:val="1"/>
        </w:numPr>
        <w:tabs>
          <w:tab w:val="left" w:pos="1144"/>
        </w:tabs>
        <w:spacing w:before="0" w:after="0" w:line="288" w:lineRule="exact"/>
        <w:ind w:left="20" w:right="20" w:firstLine="660"/>
      </w:pPr>
      <w:r>
        <w:rPr>
          <w:rStyle w:val="12"/>
        </w:rPr>
        <w:t xml:space="preserve"> Подпункт 5 третьего абзаца пункта 8 Порядка изложить в следующей редакции:</w:t>
      </w:r>
    </w:p>
    <w:p w:rsidR="00EC250C" w:rsidRDefault="00805D01">
      <w:pPr>
        <w:pStyle w:val="22"/>
        <w:spacing w:before="0" w:after="0"/>
        <w:ind w:left="20" w:right="20" w:firstLine="660"/>
      </w:pPr>
      <w:r>
        <w:rPr>
          <w:rStyle w:val="12"/>
        </w:rPr>
        <w:t>«- справка Министерства труда и социальной политики Донецкой Народной Республики или Фонда социального страхования от несчастных</w:t>
      </w:r>
      <w:r>
        <w:rPr>
          <w:rStyle w:val="12"/>
        </w:rPr>
        <w:br w:type="page"/>
      </w:r>
      <w:r>
        <w:rPr>
          <w:rStyle w:val="12"/>
        </w:rPr>
        <w:lastRenderedPageBreak/>
        <w:t>случаев на производстве и профессиональных заболеваний Донецкой Народной Республики»;</w:t>
      </w:r>
    </w:p>
    <w:p w:rsidR="00EC250C" w:rsidRDefault="00805D01">
      <w:pPr>
        <w:pStyle w:val="22"/>
        <w:numPr>
          <w:ilvl w:val="0"/>
          <w:numId w:val="2"/>
        </w:numPr>
        <w:spacing w:before="0" w:after="0"/>
        <w:ind w:left="20" w:right="20" w:firstLine="700"/>
      </w:pPr>
      <w:r>
        <w:rPr>
          <w:rStyle w:val="12"/>
        </w:rPr>
        <w:t xml:space="preserve"> Пункт 34 Порядка дополнить абзацем третьим следующего содержания:</w:t>
      </w:r>
    </w:p>
    <w:p w:rsidR="00EC250C" w:rsidRDefault="00805D01">
      <w:pPr>
        <w:pStyle w:val="22"/>
        <w:spacing w:before="0" w:after="0"/>
        <w:ind w:left="20" w:right="20" w:firstLine="700"/>
      </w:pPr>
      <w:r>
        <w:rPr>
          <w:rStyle w:val="12"/>
        </w:rPr>
        <w:t>«Перерегистрация транспортных средств, полученных льготной категорией граждан через Департамент социальной защиты населения Донецкой областной государственной администрации до 14 мая 2014 года, производится подразделениями Госавтоинспекции на основании справки Министерства труда и социальной политики Донецкой Народной Республики или Фонда социального страхования от несчастных случаев на производстве и профессиональных заболеваний Донецкой Народной Республики с внесением сведений о запрете отчуждения и передачи права пользования и (или) распоряжения транспортными средствами и других ограничениях. Форма справки утверждается совместным приказом Министерства труда и социальной политики Донецкой Народной Республики и Министерства внутренних дел Донецкой Народной Республики»;</w:t>
      </w:r>
    </w:p>
    <w:p w:rsidR="00EC250C" w:rsidRDefault="00805D01">
      <w:pPr>
        <w:pStyle w:val="22"/>
        <w:numPr>
          <w:ilvl w:val="0"/>
          <w:numId w:val="2"/>
        </w:numPr>
        <w:spacing w:before="0" w:after="0"/>
        <w:ind w:left="20" w:right="20" w:firstLine="700"/>
      </w:pPr>
      <w:r>
        <w:rPr>
          <w:rStyle w:val="12"/>
        </w:rPr>
        <w:t xml:space="preserve"> Подпункт 2 абзаца второго пункта 38 Порядка изложить в следующей редакции:</w:t>
      </w:r>
    </w:p>
    <w:p w:rsidR="00EC250C" w:rsidRDefault="00805D01">
      <w:pPr>
        <w:pStyle w:val="22"/>
        <w:spacing w:before="0" w:after="300"/>
        <w:ind w:left="20" w:right="20" w:firstLine="700"/>
      </w:pPr>
      <w:r>
        <w:rPr>
          <w:rStyle w:val="12"/>
        </w:rPr>
        <w:t>«- полученных через органы социальной защиты населения, без письменного распоряжения Министерства труда и социальной политики Донецкой Народной Республики или Фонда социального страхования от несчастных случаев на производстве и профессиональных заболеваний Донецкой Народной Республики».</w:t>
      </w:r>
    </w:p>
    <w:p w:rsidR="00EC250C" w:rsidRDefault="00805D01">
      <w:pPr>
        <w:pStyle w:val="22"/>
        <w:numPr>
          <w:ilvl w:val="0"/>
          <w:numId w:val="3"/>
        </w:numPr>
        <w:tabs>
          <w:tab w:val="left" w:pos="1129"/>
        </w:tabs>
        <w:spacing w:before="0" w:after="780"/>
        <w:ind w:left="20" w:right="20" w:firstLine="700"/>
        <w:rPr>
          <w:rStyle w:val="12"/>
        </w:rPr>
      </w:pPr>
      <w:r>
        <w:rPr>
          <w:rStyle w:val="12"/>
        </w:rPr>
        <w:t xml:space="preserve"> Настоящее Постановление вступает в силу со дня официального опубликования.</w:t>
      </w:r>
    </w:p>
    <w:p w:rsidR="009968BD" w:rsidRDefault="009968BD" w:rsidP="009968BD">
      <w:pPr>
        <w:pStyle w:val="22"/>
        <w:tabs>
          <w:tab w:val="left" w:pos="1129"/>
        </w:tabs>
        <w:spacing w:before="0" w:after="780"/>
        <w:ind w:left="20" w:right="20"/>
      </w:pPr>
    </w:p>
    <w:p w:rsidR="00EC250C" w:rsidRDefault="00805D01" w:rsidP="009968BD">
      <w:pPr>
        <w:pStyle w:val="a6"/>
        <w:ind w:left="20" w:right="34"/>
      </w:pPr>
      <w:r>
        <w:rPr>
          <w:rStyle w:val="a7"/>
          <w:b/>
          <w:bCs/>
        </w:rPr>
        <w:t xml:space="preserve">Председатель </w:t>
      </w:r>
      <w:r w:rsidR="009968BD">
        <w:rPr>
          <w:rStyle w:val="a7"/>
          <w:b/>
          <w:bCs/>
        </w:rPr>
        <w:br/>
      </w:r>
      <w:r>
        <w:rPr>
          <w:rStyle w:val="a7"/>
          <w:b/>
          <w:bCs/>
        </w:rPr>
        <w:t>Совета</w:t>
      </w:r>
      <w:r w:rsidR="009968BD">
        <w:rPr>
          <w:rStyle w:val="a7"/>
          <w:b/>
          <w:bCs/>
        </w:rPr>
        <w:t xml:space="preserve"> Министров                                                                   А. В. Захарченко </w:t>
      </w:r>
    </w:p>
    <w:sectPr w:rsidR="00EC250C" w:rsidSect="00EC250C">
      <w:type w:val="continuous"/>
      <w:pgSz w:w="11906" w:h="16838"/>
      <w:pgMar w:top="2324" w:right="1114" w:bottom="2090" w:left="1119"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60EC" w:rsidRDefault="000F60EC" w:rsidP="00EC250C">
      <w:r>
        <w:separator/>
      </w:r>
    </w:p>
  </w:endnote>
  <w:endnote w:type="continuationSeparator" w:id="1">
    <w:p w:rsidR="000F60EC" w:rsidRDefault="000F60EC" w:rsidP="00EC25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60EC" w:rsidRDefault="000F60EC"/>
  </w:footnote>
  <w:footnote w:type="continuationSeparator" w:id="1">
    <w:p w:rsidR="000F60EC" w:rsidRDefault="000F60EC"/>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702B35"/>
    <w:multiLevelType w:val="multilevel"/>
    <w:tmpl w:val="BC32758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965652D"/>
    <w:multiLevelType w:val="multilevel"/>
    <w:tmpl w:val="7E66754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FA70A66"/>
    <w:multiLevelType w:val="multilevel"/>
    <w:tmpl w:val="84EE06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EC250C"/>
    <w:rsid w:val="0001422F"/>
    <w:rsid w:val="000F60EC"/>
    <w:rsid w:val="00211925"/>
    <w:rsid w:val="002C412C"/>
    <w:rsid w:val="004B61E7"/>
    <w:rsid w:val="00667788"/>
    <w:rsid w:val="00805D01"/>
    <w:rsid w:val="009968BD"/>
    <w:rsid w:val="00CE7BB2"/>
    <w:rsid w:val="00EC250C"/>
    <w:rsid w:val="00FF15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C250C"/>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C250C"/>
    <w:rPr>
      <w:color w:val="0066CC"/>
      <w:u w:val="single"/>
    </w:rPr>
  </w:style>
  <w:style w:type="character" w:customStyle="1" w:styleId="2Exact">
    <w:name w:val="Основной текст (2) Exact"/>
    <w:basedOn w:val="a0"/>
    <w:rsid w:val="00EC250C"/>
    <w:rPr>
      <w:rFonts w:ascii="Times New Roman" w:eastAsia="Times New Roman" w:hAnsi="Times New Roman" w:cs="Times New Roman"/>
      <w:b/>
      <w:bCs/>
      <w:i w:val="0"/>
      <w:iCs w:val="0"/>
      <w:smallCaps w:val="0"/>
      <w:strike w:val="0"/>
      <w:spacing w:val="7"/>
      <w:u w:val="none"/>
    </w:rPr>
  </w:style>
  <w:style w:type="character" w:customStyle="1" w:styleId="2Exact0">
    <w:name w:val="Основной текст (2) Exact"/>
    <w:basedOn w:val="2"/>
    <w:rsid w:val="00EC250C"/>
    <w:rPr>
      <w:spacing w:val="7"/>
      <w:sz w:val="24"/>
      <w:szCs w:val="24"/>
    </w:rPr>
  </w:style>
  <w:style w:type="character" w:customStyle="1" w:styleId="1">
    <w:name w:val="Заголовок №1_"/>
    <w:basedOn w:val="a0"/>
    <w:link w:val="10"/>
    <w:rsid w:val="00EC250C"/>
    <w:rPr>
      <w:rFonts w:ascii="Times New Roman" w:eastAsia="Times New Roman" w:hAnsi="Times New Roman" w:cs="Times New Roman"/>
      <w:b/>
      <w:bCs/>
      <w:i w:val="0"/>
      <w:iCs w:val="0"/>
      <w:smallCaps w:val="0"/>
      <w:strike w:val="0"/>
      <w:sz w:val="38"/>
      <w:szCs w:val="38"/>
      <w:u w:val="none"/>
    </w:rPr>
  </w:style>
  <w:style w:type="character" w:customStyle="1" w:styleId="11">
    <w:name w:val="Заголовок №1"/>
    <w:basedOn w:val="1"/>
    <w:rsid w:val="00EC250C"/>
    <w:rPr>
      <w:color w:val="000000"/>
      <w:spacing w:val="0"/>
      <w:w w:val="100"/>
      <w:position w:val="0"/>
      <w:lang w:val="ru-RU" w:eastAsia="ru-RU" w:bidi="ru-RU"/>
    </w:rPr>
  </w:style>
  <w:style w:type="character" w:customStyle="1" w:styleId="2">
    <w:name w:val="Основной текст (2)_"/>
    <w:basedOn w:val="a0"/>
    <w:link w:val="20"/>
    <w:rsid w:val="00EC250C"/>
    <w:rPr>
      <w:rFonts w:ascii="Times New Roman" w:eastAsia="Times New Roman" w:hAnsi="Times New Roman" w:cs="Times New Roman"/>
      <w:b/>
      <w:bCs/>
      <w:i w:val="0"/>
      <w:iCs w:val="0"/>
      <w:smallCaps w:val="0"/>
      <w:strike w:val="0"/>
      <w:sz w:val="26"/>
      <w:szCs w:val="26"/>
      <w:u w:val="none"/>
    </w:rPr>
  </w:style>
  <w:style w:type="character" w:customStyle="1" w:styleId="215pt0pt">
    <w:name w:val="Основной текст (2) + 15 pt;Интервал 0 pt"/>
    <w:basedOn w:val="2"/>
    <w:rsid w:val="00EC250C"/>
    <w:rPr>
      <w:color w:val="000000"/>
      <w:spacing w:val="10"/>
      <w:w w:val="100"/>
      <w:position w:val="0"/>
      <w:sz w:val="30"/>
      <w:szCs w:val="30"/>
      <w:lang w:val="ru-RU" w:eastAsia="ru-RU" w:bidi="ru-RU"/>
    </w:rPr>
  </w:style>
  <w:style w:type="character" w:customStyle="1" w:styleId="21">
    <w:name w:val="Основной текст (2)"/>
    <w:basedOn w:val="2"/>
    <w:rsid w:val="00EC250C"/>
    <w:rPr>
      <w:color w:val="000000"/>
      <w:spacing w:val="0"/>
      <w:w w:val="100"/>
      <w:position w:val="0"/>
      <w:lang w:val="ru-RU" w:eastAsia="ru-RU" w:bidi="ru-RU"/>
    </w:rPr>
  </w:style>
  <w:style w:type="character" w:customStyle="1" w:styleId="a4">
    <w:name w:val="Основной текст_"/>
    <w:basedOn w:val="a0"/>
    <w:link w:val="22"/>
    <w:rsid w:val="00EC250C"/>
    <w:rPr>
      <w:rFonts w:ascii="Times New Roman" w:eastAsia="Times New Roman" w:hAnsi="Times New Roman" w:cs="Times New Roman"/>
      <w:b w:val="0"/>
      <w:bCs w:val="0"/>
      <w:i w:val="0"/>
      <w:iCs w:val="0"/>
      <w:smallCaps w:val="0"/>
      <w:strike w:val="0"/>
      <w:sz w:val="26"/>
      <w:szCs w:val="26"/>
      <w:u w:val="none"/>
    </w:rPr>
  </w:style>
  <w:style w:type="character" w:customStyle="1" w:styleId="12">
    <w:name w:val="Основной текст1"/>
    <w:basedOn w:val="a4"/>
    <w:rsid w:val="00EC250C"/>
    <w:rPr>
      <w:color w:val="000000"/>
      <w:spacing w:val="0"/>
      <w:w w:val="100"/>
      <w:position w:val="0"/>
      <w:lang w:val="ru-RU" w:eastAsia="ru-RU" w:bidi="ru-RU"/>
    </w:rPr>
  </w:style>
  <w:style w:type="character" w:customStyle="1" w:styleId="a5">
    <w:name w:val="Подпись к картинке_"/>
    <w:basedOn w:val="a0"/>
    <w:link w:val="a6"/>
    <w:rsid w:val="00EC250C"/>
    <w:rPr>
      <w:rFonts w:ascii="Times New Roman" w:eastAsia="Times New Roman" w:hAnsi="Times New Roman" w:cs="Times New Roman"/>
      <w:b/>
      <w:bCs/>
      <w:i w:val="0"/>
      <w:iCs w:val="0"/>
      <w:smallCaps w:val="0"/>
      <w:strike w:val="0"/>
      <w:sz w:val="26"/>
      <w:szCs w:val="26"/>
      <w:u w:val="none"/>
    </w:rPr>
  </w:style>
  <w:style w:type="character" w:customStyle="1" w:styleId="a7">
    <w:name w:val="Подпись к картинке"/>
    <w:basedOn w:val="a5"/>
    <w:rsid w:val="00EC250C"/>
    <w:rPr>
      <w:color w:val="000000"/>
      <w:spacing w:val="0"/>
      <w:w w:val="100"/>
      <w:position w:val="0"/>
      <w:lang w:val="ru-RU" w:eastAsia="ru-RU" w:bidi="ru-RU"/>
    </w:rPr>
  </w:style>
  <w:style w:type="paragraph" w:customStyle="1" w:styleId="20">
    <w:name w:val="Основной текст (2)"/>
    <w:basedOn w:val="a"/>
    <w:link w:val="2"/>
    <w:rsid w:val="00EC250C"/>
    <w:pPr>
      <w:spacing w:before="240" w:after="120" w:line="710" w:lineRule="exact"/>
      <w:jc w:val="center"/>
    </w:pPr>
    <w:rPr>
      <w:rFonts w:ascii="Times New Roman" w:eastAsia="Times New Roman" w:hAnsi="Times New Roman" w:cs="Times New Roman"/>
      <w:b/>
      <w:bCs/>
      <w:sz w:val="26"/>
      <w:szCs w:val="26"/>
    </w:rPr>
  </w:style>
  <w:style w:type="paragraph" w:customStyle="1" w:styleId="10">
    <w:name w:val="Заголовок №1"/>
    <w:basedOn w:val="a"/>
    <w:link w:val="1"/>
    <w:rsid w:val="00EC250C"/>
    <w:pPr>
      <w:spacing w:after="240" w:line="466" w:lineRule="exact"/>
      <w:jc w:val="center"/>
      <w:outlineLvl w:val="0"/>
    </w:pPr>
    <w:rPr>
      <w:rFonts w:ascii="Times New Roman" w:eastAsia="Times New Roman" w:hAnsi="Times New Roman" w:cs="Times New Roman"/>
      <w:b/>
      <w:bCs/>
      <w:sz w:val="38"/>
      <w:szCs w:val="38"/>
    </w:rPr>
  </w:style>
  <w:style w:type="paragraph" w:customStyle="1" w:styleId="22">
    <w:name w:val="Основной текст2"/>
    <w:basedOn w:val="a"/>
    <w:link w:val="a4"/>
    <w:rsid w:val="00EC250C"/>
    <w:pPr>
      <w:spacing w:before="480" w:after="240" w:line="322" w:lineRule="exact"/>
      <w:jc w:val="both"/>
    </w:pPr>
    <w:rPr>
      <w:rFonts w:ascii="Times New Roman" w:eastAsia="Times New Roman" w:hAnsi="Times New Roman" w:cs="Times New Roman"/>
      <w:sz w:val="26"/>
      <w:szCs w:val="26"/>
    </w:rPr>
  </w:style>
  <w:style w:type="paragraph" w:customStyle="1" w:styleId="a6">
    <w:name w:val="Подпись к картинке"/>
    <w:basedOn w:val="a"/>
    <w:link w:val="a5"/>
    <w:rsid w:val="00EC250C"/>
    <w:pPr>
      <w:spacing w:line="322" w:lineRule="exact"/>
    </w:pPr>
    <w:rPr>
      <w:rFonts w:ascii="Times New Roman" w:eastAsia="Times New Roman" w:hAnsi="Times New Roman" w:cs="Times New Roman"/>
      <w:b/>
      <w:bCs/>
      <w:sz w:val="26"/>
      <w:szCs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dnr-online.ru/download/35-ihc-o-sisteme-organov-ispolnitelnoj-vlasti-donetskoj-narodnoj-respublik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nr-online.ru/download/postanovlenie-soveta-ministrov-dnr-3-8-ot-12-03-2015-g-ob-utverzhdenii-poryadka-gosudarstvennoj-registratsii-pereregistratsii-snyatiya-s-ucheta-avtomobilej-avtobusov-a-takzhe-samohodnyh-mashin-skons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7EF60-50A5-4C2C-A8DE-9FF214247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522</Words>
  <Characters>2980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2018-10-01T12:38:00Z</dcterms:created>
  <dcterms:modified xsi:type="dcterms:W3CDTF">2018-10-02T09:58:00Z</dcterms:modified>
</cp:coreProperties>
</file>