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B9" w:rsidRDefault="00E00EEC">
      <w:pPr>
        <w:pStyle w:val="10"/>
        <w:keepNext/>
        <w:keepLines/>
        <w:spacing w:after="385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4F489B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85DB9" w:rsidRDefault="00E00EEC" w:rsidP="004F489B">
      <w:pPr>
        <w:pStyle w:val="20"/>
        <w:keepNext/>
        <w:keepLines/>
        <w:spacing w:before="0" w:after="588" w:line="280" w:lineRule="exact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4F489B">
        <w:rPr>
          <w:rStyle w:val="21"/>
          <w:b/>
          <w:bCs/>
        </w:rPr>
        <w:t xml:space="preserve"> </w:t>
      </w:r>
      <w:r w:rsidR="004F489B">
        <w:rPr>
          <w:rStyle w:val="21"/>
          <w:b/>
          <w:bCs/>
        </w:rPr>
        <w:br/>
      </w:r>
      <w:r>
        <w:rPr>
          <w:rStyle w:val="24"/>
          <w:b/>
          <w:bCs/>
        </w:rPr>
        <w:t>от 24 октября 2018 г. № 13-2</w:t>
      </w:r>
    </w:p>
    <w:p w:rsidR="00E85DB9" w:rsidRDefault="00E00EEC">
      <w:pPr>
        <w:pStyle w:val="23"/>
        <w:spacing w:before="0" w:after="0" w:line="326" w:lineRule="exact"/>
        <w:ind w:left="20"/>
      </w:pPr>
      <w:r>
        <w:rPr>
          <w:rStyle w:val="24"/>
          <w:b/>
          <w:bCs/>
        </w:rPr>
        <w:t xml:space="preserve">О внесении изменений в Постановление Совета Министров </w:t>
      </w:r>
      <w:r w:rsidR="00336E8E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 от 03 июня 2015 г. № 10-25</w:t>
      </w:r>
    </w:p>
    <w:p w:rsidR="00E85DB9" w:rsidRDefault="00E00EEC">
      <w:pPr>
        <w:pStyle w:val="23"/>
        <w:spacing w:before="0" w:after="420" w:line="322" w:lineRule="exact"/>
        <w:ind w:left="20"/>
      </w:pPr>
      <w:r>
        <w:rPr>
          <w:rStyle w:val="24"/>
          <w:b/>
          <w:bCs/>
        </w:rPr>
        <w:t xml:space="preserve">«Об упорядочении взаимоотношений субъектов хозяйствования, осуществляющих поставку, передачу (транспортировку) электрической </w:t>
      </w:r>
      <w:r w:rsidR="00336E8E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энергии электрическими сетями на территории </w:t>
      </w:r>
      <w:r w:rsidR="00336E8E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Республики»</w:t>
      </w:r>
    </w:p>
    <w:p w:rsidR="00E85DB9" w:rsidRDefault="00E00EEC">
      <w:pPr>
        <w:pStyle w:val="25"/>
        <w:spacing w:before="0" w:after="349"/>
        <w:ind w:left="20" w:right="20" w:firstLine="700"/>
      </w:pPr>
      <w:r>
        <w:rPr>
          <w:rStyle w:val="12"/>
        </w:rPr>
        <w:t xml:space="preserve">В целях обеспечения бесперебойного и надлежащего функционирования энергетической системы Донецкой Народной Республики, обеспечения бесперебойного электроснабжения потребителей электрической энергии, находящихся на территории Донецкой Народной Республики и условий безопасной эксплуатации объектов электроэнергетики Донецкой Народной Республики, соблюдения единых требований нормативных правовых актов в сфере электроэнергетики всеми субъектами электроэнергетики и потребителями электрической энергии Донецкой Народной Республики, на основании </w:t>
      </w:r>
      <w:hyperlink r:id="rId7" w:history="1">
        <w:r w:rsidRPr="00F93699">
          <w:rPr>
            <w:rStyle w:val="a3"/>
          </w:rPr>
          <w:t xml:space="preserve">Закона Донецкой Народной Республики от 17 апреля 2015 года № </w:t>
        </w:r>
        <w:r w:rsidRPr="00F93699">
          <w:rPr>
            <w:rStyle w:val="a3"/>
            <w:lang w:eastAsia="en-US" w:bidi="en-US"/>
          </w:rPr>
          <w:t>45-</w:t>
        </w:r>
        <w:r w:rsidRPr="00F93699">
          <w:rPr>
            <w:rStyle w:val="a3"/>
            <w:lang w:val="en-US" w:eastAsia="en-US" w:bidi="en-US"/>
          </w:rPr>
          <w:t>IHC</w:t>
        </w:r>
        <w:r w:rsidRPr="00F93699">
          <w:rPr>
            <w:rStyle w:val="a3"/>
            <w:lang w:eastAsia="en-US" w:bidi="en-US"/>
          </w:rPr>
          <w:t xml:space="preserve"> </w:t>
        </w:r>
        <w:r w:rsidRPr="00F93699">
          <w:rPr>
            <w:rStyle w:val="a3"/>
          </w:rPr>
          <w:t>«Об электроэнергетике»</w:t>
        </w:r>
      </w:hyperlink>
      <w:r>
        <w:rPr>
          <w:rStyle w:val="12"/>
        </w:rPr>
        <w:t xml:space="preserve">, </w:t>
      </w:r>
      <w:hyperlink r:id="rId8" w:history="1">
        <w:r w:rsidRPr="00F93699">
          <w:rPr>
            <w:rStyle w:val="a3"/>
          </w:rPr>
          <w:t xml:space="preserve">Закона Донецкой Народной Республики от 27 февраля 2015 года № </w:t>
        </w:r>
        <w:r w:rsidRPr="00F93699">
          <w:rPr>
            <w:rStyle w:val="a3"/>
            <w:lang w:eastAsia="en-US" w:bidi="en-US"/>
          </w:rPr>
          <w:t>18-</w:t>
        </w:r>
        <w:r w:rsidRPr="00F93699">
          <w:rPr>
            <w:rStyle w:val="a3"/>
            <w:lang w:val="en-US" w:eastAsia="en-US" w:bidi="en-US"/>
          </w:rPr>
          <w:t>IHC</w:t>
        </w:r>
        <w:r w:rsidRPr="00F93699">
          <w:rPr>
            <w:rStyle w:val="a3"/>
            <w:lang w:eastAsia="en-US" w:bidi="en-US"/>
          </w:rPr>
          <w:t xml:space="preserve"> </w:t>
        </w:r>
        <w:r w:rsidRPr="00F93699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12"/>
        </w:rPr>
        <w:t xml:space="preserve"> и Временного положения о лицензировании хозяйственной деятельности в сфере электроэнергетики, утвержденного </w:t>
      </w:r>
      <w:hyperlink r:id="rId9" w:history="1">
        <w:r w:rsidRPr="008C5A7D">
          <w:rPr>
            <w:rStyle w:val="a3"/>
          </w:rPr>
          <w:t>Постановлением Совета Министров Донецкой Народной Республики от 12 марта 2015 года № 3-3</w:t>
        </w:r>
      </w:hyperlink>
      <w:r>
        <w:rPr>
          <w:rStyle w:val="12"/>
        </w:rPr>
        <w:t>, Совет Министров Донецкой Народной Республики</w:t>
      </w:r>
    </w:p>
    <w:p w:rsidR="00E85DB9" w:rsidRDefault="00E00EEC">
      <w:pPr>
        <w:pStyle w:val="23"/>
        <w:spacing w:before="0" w:after="309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E85DB9" w:rsidRDefault="00E00EEC">
      <w:pPr>
        <w:pStyle w:val="25"/>
        <w:numPr>
          <w:ilvl w:val="0"/>
          <w:numId w:val="1"/>
        </w:numPr>
        <w:tabs>
          <w:tab w:val="left" w:pos="1153"/>
        </w:tabs>
        <w:spacing w:before="0" w:after="0" w:line="326" w:lineRule="exact"/>
        <w:ind w:left="20" w:right="20" w:firstLine="700"/>
      </w:pPr>
      <w:r>
        <w:rPr>
          <w:rStyle w:val="12"/>
        </w:rPr>
        <w:t xml:space="preserve">Внести изменения в пункт 1 </w:t>
      </w:r>
      <w:hyperlink r:id="rId10" w:history="1">
        <w:r w:rsidRPr="00D61607">
          <w:rPr>
            <w:rStyle w:val="a3"/>
          </w:rPr>
          <w:t>Постановления Совета Министров Донецкой Народной Республики от 03 июня 2015 года № 10-25 «Об упорядочении взаимоотношений субъектов хозяйствования, осуществляющих поставку, передачу (транспортировку) электрической энергии электрическими</w:t>
        </w:r>
        <w:r w:rsidR="004F489B" w:rsidRPr="00D61607">
          <w:rPr>
            <w:rStyle w:val="a3"/>
          </w:rPr>
          <w:t xml:space="preserve"> </w:t>
        </w:r>
        <w:r w:rsidRPr="00D61607">
          <w:rPr>
            <w:rStyle w:val="a3"/>
          </w:rPr>
          <w:t>сетями на территории Донецкой Народной Республики»</w:t>
        </w:r>
      </w:hyperlink>
      <w:r>
        <w:rPr>
          <w:rStyle w:val="12"/>
        </w:rPr>
        <w:t>, изложив его в следующей редакции:</w:t>
      </w:r>
    </w:p>
    <w:p w:rsidR="00E85DB9" w:rsidRDefault="00E00EEC">
      <w:pPr>
        <w:pStyle w:val="25"/>
        <w:spacing w:before="0"/>
        <w:ind w:left="20" w:right="20" w:firstLine="700"/>
      </w:pPr>
      <w:r>
        <w:rPr>
          <w:rStyle w:val="12"/>
        </w:rPr>
        <w:t xml:space="preserve">«1. Субъектами хозяйствования в сфере электроэнергетики, осуществляющими </w:t>
      </w:r>
      <w:r>
        <w:rPr>
          <w:rStyle w:val="12"/>
        </w:rPr>
        <w:lastRenderedPageBreak/>
        <w:t>в Донецкой Народной Республики деятельность по передаче (транспортировке), поставке электрической энергии и мощности, имеющими право быть стороной в любых договорах, связанных с осуществлением хозяйственной деятельности в сфере электроэнергетики, заключаемых между хозяйствующими субъектами, между хозяйствующими субъектами и органами государственного управления являются Республиканское предприятие «Региональная энергопоставляющая компания», Республиканское предприятие «Государственная магистральная сетевая компания», Дочернее предприятие «Государственный оптовый рынок электрической энергии и мощности» Республиканского предприятия «Государственная магистральная сетевая компания», Республиканское предприятие «Энергия Донбасса» и Государственное предприятие «Донецкая железная дорога».».</w:t>
      </w:r>
    </w:p>
    <w:p w:rsidR="00336E8E" w:rsidRDefault="00E00EEC" w:rsidP="004F489B">
      <w:pPr>
        <w:pStyle w:val="25"/>
        <w:numPr>
          <w:ilvl w:val="0"/>
          <w:numId w:val="1"/>
        </w:numPr>
        <w:spacing w:before="0" w:after="0"/>
        <w:ind w:left="20" w:right="20" w:firstLine="700"/>
        <w:rPr>
          <w:rStyle w:val="12"/>
        </w:rPr>
      </w:pPr>
      <w:r>
        <w:rPr>
          <w:rStyle w:val="12"/>
        </w:rPr>
        <w:t xml:space="preserve"> Контроль исполнения настоящего Постановления возложить на Министерство угля и энергетики Донецкой Народной Республики.</w:t>
      </w:r>
      <w:r w:rsidR="00336E8E">
        <w:rPr>
          <w:rStyle w:val="12"/>
        </w:rPr>
        <w:t xml:space="preserve"> </w:t>
      </w:r>
    </w:p>
    <w:p w:rsidR="004F489B" w:rsidRDefault="00336E8E" w:rsidP="004F489B">
      <w:pPr>
        <w:pStyle w:val="25"/>
        <w:numPr>
          <w:ilvl w:val="0"/>
          <w:numId w:val="1"/>
        </w:numPr>
        <w:spacing w:before="0" w:after="0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4F489B" w:rsidRDefault="004F489B" w:rsidP="004F489B">
      <w:pPr>
        <w:pStyle w:val="25"/>
        <w:spacing w:before="0" w:after="0"/>
        <w:ind w:right="20"/>
        <w:rPr>
          <w:rStyle w:val="12"/>
        </w:rPr>
      </w:pPr>
    </w:p>
    <w:p w:rsidR="00465338" w:rsidRDefault="00465338" w:rsidP="004F489B">
      <w:pPr>
        <w:pStyle w:val="25"/>
        <w:spacing w:before="0" w:after="0"/>
        <w:ind w:right="20"/>
        <w:rPr>
          <w:rStyle w:val="12"/>
        </w:rPr>
      </w:pPr>
    </w:p>
    <w:p w:rsidR="00465338" w:rsidRDefault="00465338" w:rsidP="004F489B">
      <w:pPr>
        <w:pStyle w:val="25"/>
        <w:spacing w:before="0" w:after="0"/>
        <w:ind w:right="20"/>
        <w:rPr>
          <w:rStyle w:val="12"/>
        </w:rPr>
      </w:pPr>
    </w:p>
    <w:p w:rsidR="00336E8E" w:rsidRPr="00465338" w:rsidRDefault="00336E8E" w:rsidP="004F489B">
      <w:pPr>
        <w:pStyle w:val="25"/>
        <w:spacing w:before="0" w:after="0"/>
        <w:ind w:right="20"/>
        <w:rPr>
          <w:rStyle w:val="12"/>
          <w:b/>
        </w:rPr>
      </w:pPr>
      <w:r w:rsidRPr="00465338">
        <w:rPr>
          <w:rStyle w:val="12"/>
          <w:b/>
        </w:rPr>
        <w:t xml:space="preserve">И. о. Председателя </w:t>
      </w:r>
      <w:r w:rsidRPr="00465338">
        <w:rPr>
          <w:rStyle w:val="12"/>
          <w:b/>
        </w:rPr>
        <w:br/>
        <w:t xml:space="preserve">Совета Министров                                          </w:t>
      </w:r>
      <w:r w:rsidR="00465338">
        <w:rPr>
          <w:rStyle w:val="12"/>
          <w:b/>
        </w:rPr>
        <w:t xml:space="preserve">    </w:t>
      </w:r>
      <w:r w:rsidRPr="00465338">
        <w:rPr>
          <w:rStyle w:val="12"/>
          <w:b/>
        </w:rPr>
        <w:t xml:space="preserve">                             А. Е. Ананченко </w:t>
      </w:r>
    </w:p>
    <w:p w:rsidR="00E85DB9" w:rsidRDefault="00E85DB9">
      <w:pPr>
        <w:rPr>
          <w:sz w:val="2"/>
          <w:szCs w:val="2"/>
        </w:rPr>
      </w:pPr>
    </w:p>
    <w:sectPr w:rsidR="00E85DB9" w:rsidSect="00E85DB9">
      <w:type w:val="continuous"/>
      <w:pgSz w:w="11906" w:h="16838"/>
      <w:pgMar w:top="2048" w:right="1101" w:bottom="2048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DE5" w:rsidRDefault="00F75DE5" w:rsidP="00E85DB9">
      <w:r>
        <w:separator/>
      </w:r>
    </w:p>
  </w:endnote>
  <w:endnote w:type="continuationSeparator" w:id="1">
    <w:p w:rsidR="00F75DE5" w:rsidRDefault="00F75DE5" w:rsidP="00E85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DE5" w:rsidRDefault="00F75DE5"/>
  </w:footnote>
  <w:footnote w:type="continuationSeparator" w:id="1">
    <w:p w:rsidR="00F75DE5" w:rsidRDefault="00F75D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6597"/>
    <w:multiLevelType w:val="multilevel"/>
    <w:tmpl w:val="36027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85DB9"/>
    <w:rsid w:val="001D2B74"/>
    <w:rsid w:val="00336E8E"/>
    <w:rsid w:val="00465338"/>
    <w:rsid w:val="004F489B"/>
    <w:rsid w:val="008C5A7D"/>
    <w:rsid w:val="00D61607"/>
    <w:rsid w:val="00E00EEC"/>
    <w:rsid w:val="00E85DB9"/>
    <w:rsid w:val="00F3049B"/>
    <w:rsid w:val="00F75DE5"/>
    <w:rsid w:val="00F9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5D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5DB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85D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E85DB9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E85D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E85DB9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85D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E85DB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E85D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85DB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Основной текст (2) Exact"/>
    <w:basedOn w:val="a0"/>
    <w:rsid w:val="00E85D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2"/>
    <w:rsid w:val="00E85DB9"/>
    <w:rPr>
      <w:color w:val="000000"/>
      <w:spacing w:val="6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E85DB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E85DB9"/>
    <w:pPr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E85DB9"/>
    <w:pPr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E85DB9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5-ihc-ob-elektroenergetik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25-ot-03-06-2015-g-ob-uporyadochenii-vzaimootnoshenij-subektov-hozyajstvovaniya-osushhestvlyayushhih-postavku-peredachu-transportirovku-elektricheskoj-energii-e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3-ot-12-03-2015-g-ob-utverzhdenii-vremennogo-polozheniya-o-litsenzirovanii-hozyajstvennoj-deyatelnosti-v-sfere-elektroenerget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4</cp:revision>
  <dcterms:created xsi:type="dcterms:W3CDTF">2018-10-29T14:55:00Z</dcterms:created>
  <dcterms:modified xsi:type="dcterms:W3CDTF">2018-10-30T09:09:00Z</dcterms:modified>
</cp:coreProperties>
</file>