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D7" w:rsidRDefault="00255850" w:rsidP="000956D6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0956D6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0956D6" w:rsidRDefault="000956D6" w:rsidP="000956D6">
      <w:pPr>
        <w:pStyle w:val="10"/>
        <w:keepNext/>
        <w:keepLines/>
        <w:spacing w:after="0" w:line="276" w:lineRule="auto"/>
        <w:rPr>
          <w:rStyle w:val="11"/>
          <w:b/>
          <w:bCs/>
        </w:rPr>
      </w:pPr>
    </w:p>
    <w:p w:rsidR="000956D6" w:rsidRDefault="000956D6" w:rsidP="000956D6">
      <w:pPr>
        <w:pStyle w:val="10"/>
        <w:keepNext/>
        <w:keepLines/>
        <w:spacing w:after="0" w:line="276" w:lineRule="auto"/>
      </w:pPr>
    </w:p>
    <w:p w:rsidR="000956D6" w:rsidRDefault="00255850" w:rsidP="000956D6">
      <w:pPr>
        <w:pStyle w:val="20"/>
        <w:spacing w:before="0" w:after="0" w:line="276" w:lineRule="auto"/>
        <w:rPr>
          <w:rStyle w:val="214pt0pt"/>
          <w:b/>
          <w:bCs/>
        </w:rPr>
      </w:pPr>
      <w:r>
        <w:rPr>
          <w:rStyle w:val="214pt0pt"/>
          <w:b/>
          <w:bCs/>
        </w:rPr>
        <w:t xml:space="preserve">ПОСТАНОВЛЕНИЕ </w:t>
      </w:r>
    </w:p>
    <w:p w:rsidR="006E38D7" w:rsidRDefault="00255850" w:rsidP="000956D6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от 06 ноября 2017 г. № 14-12</w:t>
      </w:r>
    </w:p>
    <w:p w:rsidR="000956D6" w:rsidRDefault="000956D6" w:rsidP="000956D6">
      <w:pPr>
        <w:pStyle w:val="20"/>
        <w:spacing w:before="0" w:after="0" w:line="276" w:lineRule="auto"/>
        <w:rPr>
          <w:rStyle w:val="21"/>
          <w:b/>
          <w:bCs/>
        </w:rPr>
      </w:pPr>
    </w:p>
    <w:p w:rsidR="000956D6" w:rsidRDefault="000956D6" w:rsidP="000956D6">
      <w:pPr>
        <w:pStyle w:val="20"/>
        <w:spacing w:before="0" w:after="0" w:line="276" w:lineRule="auto"/>
      </w:pPr>
    </w:p>
    <w:p w:rsidR="006E38D7" w:rsidRDefault="00255850">
      <w:pPr>
        <w:pStyle w:val="20"/>
        <w:spacing w:before="0" w:after="484" w:line="322" w:lineRule="exact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 Перечень распределения полномочий </w:t>
      </w:r>
      <w:r w:rsidR="00A872EB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между органами исполнительной власти по вопросу лицензирования </w:t>
      </w:r>
      <w:r w:rsidR="00A872EB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отдельных видов хозяйственной деятельности, </w:t>
      </w:r>
      <w:r>
        <w:rPr>
          <w:rStyle w:val="21"/>
          <w:b/>
          <w:bCs/>
        </w:rPr>
        <w:t xml:space="preserve">утвержденный </w:t>
      </w:r>
      <w:r w:rsidR="00A872EB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Постановлением Президиума Совета Министров </w:t>
      </w:r>
      <w:r w:rsidR="00A872EB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 от 28.03.2016 № 4-1</w:t>
      </w:r>
    </w:p>
    <w:p w:rsidR="00480F52" w:rsidRDefault="00480F52" w:rsidP="00D602AD">
      <w:pPr>
        <w:pStyle w:val="20"/>
        <w:spacing w:before="0" w:after="484" w:line="322" w:lineRule="exact"/>
        <w:jc w:val="left"/>
      </w:pPr>
    </w:p>
    <w:p w:rsidR="006E38D7" w:rsidRDefault="00255850">
      <w:pPr>
        <w:pStyle w:val="22"/>
        <w:spacing w:before="0" w:after="406"/>
        <w:ind w:left="20" w:right="20" w:firstLine="720"/>
      </w:pPr>
      <w:r>
        <w:rPr>
          <w:rStyle w:val="12"/>
        </w:rPr>
        <w:t xml:space="preserve">В соответствии с </w:t>
      </w:r>
      <w:hyperlink r:id="rId7" w:history="1">
        <w:r w:rsidRPr="00441696">
          <w:rPr>
            <w:rStyle w:val="a3"/>
          </w:rPr>
          <w:t xml:space="preserve">Законом Донецкой Народной Республики от 27.02.2015 № </w:t>
        </w:r>
        <w:r w:rsidRPr="00441696">
          <w:rPr>
            <w:rStyle w:val="a3"/>
            <w:lang w:eastAsia="en-US" w:bidi="en-US"/>
          </w:rPr>
          <w:t>18-</w:t>
        </w:r>
        <w:r w:rsidRPr="00441696">
          <w:rPr>
            <w:rStyle w:val="a3"/>
            <w:lang w:val="en-US" w:eastAsia="en-US" w:bidi="en-US"/>
          </w:rPr>
          <w:t>IHC</w:t>
        </w:r>
        <w:r w:rsidRPr="00441696">
          <w:rPr>
            <w:rStyle w:val="a3"/>
            <w:lang w:eastAsia="en-US" w:bidi="en-US"/>
          </w:rPr>
          <w:t xml:space="preserve"> </w:t>
        </w:r>
        <w:r w:rsidRPr="00441696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12"/>
        </w:rPr>
        <w:t>, на основани</w:t>
      </w:r>
      <w:r>
        <w:rPr>
          <w:rStyle w:val="12"/>
        </w:rPr>
        <w:t>и Указа Главы Донецкой Народной Республики от 18.01.2017 № 05 «О ликвидации Главного управления агропромышленного развития Донецкой Народной Республики и Главного управления ветеринарного контроля и надзора Донецкой Народной Республики» Совет Министров Дон</w:t>
      </w:r>
      <w:r>
        <w:rPr>
          <w:rStyle w:val="12"/>
        </w:rPr>
        <w:t>ецкой Народной Республики</w:t>
      </w:r>
    </w:p>
    <w:p w:rsidR="006E38D7" w:rsidRDefault="00255850">
      <w:pPr>
        <w:pStyle w:val="20"/>
        <w:spacing w:before="0" w:after="381" w:line="260" w:lineRule="exact"/>
        <w:ind w:left="20"/>
        <w:jc w:val="both"/>
      </w:pPr>
      <w:r>
        <w:rPr>
          <w:rStyle w:val="21"/>
          <w:b/>
          <w:bCs/>
        </w:rPr>
        <w:t>ПОСТАНОВЛЯЕТ:</w:t>
      </w:r>
    </w:p>
    <w:p w:rsidR="006E38D7" w:rsidRDefault="00255850">
      <w:pPr>
        <w:pStyle w:val="22"/>
        <w:numPr>
          <w:ilvl w:val="0"/>
          <w:numId w:val="1"/>
        </w:numPr>
        <w:tabs>
          <w:tab w:val="left" w:pos="1162"/>
        </w:tabs>
        <w:spacing w:before="0" w:after="0"/>
        <w:ind w:left="20" w:right="20" w:firstLine="720"/>
      </w:pPr>
      <w:r>
        <w:rPr>
          <w:rStyle w:val="12"/>
        </w:rPr>
        <w:t xml:space="preserve">Внести в </w:t>
      </w:r>
      <w:hyperlink r:id="rId8" w:history="1">
        <w:r w:rsidRPr="00A20633">
          <w:rPr>
            <w:rStyle w:val="a3"/>
          </w:rPr>
          <w:t>Перечень</w:t>
        </w:r>
      </w:hyperlink>
      <w:r>
        <w:rPr>
          <w:rStyle w:val="12"/>
        </w:rPr>
        <w:t xml:space="preserve">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9" w:history="1">
        <w:r w:rsidRPr="00A20633">
          <w:rPr>
            <w:rStyle w:val="a3"/>
          </w:rPr>
          <w:t>Постановлением Президиума Совета Министров Донецкой Н</w:t>
        </w:r>
        <w:r w:rsidRPr="00A20633">
          <w:rPr>
            <w:rStyle w:val="a3"/>
          </w:rPr>
          <w:t>ародной Республики от 28.03.2016 № 4-1</w:t>
        </w:r>
      </w:hyperlink>
      <w:r>
        <w:rPr>
          <w:rStyle w:val="12"/>
        </w:rPr>
        <w:t xml:space="preserve"> (далее - Перечень), следующие изменения:</w:t>
      </w:r>
    </w:p>
    <w:p w:rsidR="006E38D7" w:rsidRDefault="00255850" w:rsidP="00480F52">
      <w:pPr>
        <w:pStyle w:val="22"/>
        <w:numPr>
          <w:ilvl w:val="1"/>
          <w:numId w:val="1"/>
        </w:numPr>
        <w:tabs>
          <w:tab w:val="left" w:pos="1276"/>
          <w:tab w:val="left" w:pos="5115"/>
          <w:tab w:val="right" w:pos="9658"/>
        </w:tabs>
        <w:spacing w:before="0" w:after="0"/>
        <w:ind w:left="20" w:right="20" w:firstLine="720"/>
      </w:pPr>
      <w:r>
        <w:rPr>
          <w:rStyle w:val="12"/>
        </w:rPr>
        <w:t xml:space="preserve"> В строке 2 </w:t>
      </w:r>
      <w:hyperlink r:id="rId10" w:history="1">
        <w:r w:rsidRPr="00A20633">
          <w:rPr>
            <w:rStyle w:val="a3"/>
          </w:rPr>
          <w:t>Перечня</w:t>
        </w:r>
      </w:hyperlink>
      <w:r>
        <w:rPr>
          <w:rStyle w:val="12"/>
        </w:rPr>
        <w:t xml:space="preserve"> слова «ГЛАВНОЕ УПРАВЛЕНИЕ ВЕТЕРИНАРНОГО КОНТРОЛЯ И НАДЗОРА ДОНЕЦКОЙ НАРОДНОЙ РЕСПУБЛИКИ» заменить словами «МИНИСТЕРСТВО АГРОПРОМЫШЛЕННОЙ ПОЛИТИКИ И ПРОДОВОЛ</w:t>
      </w:r>
      <w:r>
        <w:rPr>
          <w:rStyle w:val="12"/>
        </w:rPr>
        <w:t>ЬСТВИЯ ДОНЕЦКОЙ НАРОДНОЙ РЕСПУБЛИКИ»;</w:t>
      </w:r>
    </w:p>
    <w:p w:rsidR="00480F52" w:rsidRDefault="00255850" w:rsidP="00480F52">
      <w:pPr>
        <w:pStyle w:val="22"/>
        <w:numPr>
          <w:ilvl w:val="1"/>
          <w:numId w:val="1"/>
        </w:numPr>
        <w:tabs>
          <w:tab w:val="left" w:pos="1276"/>
          <w:tab w:val="left" w:pos="5115"/>
          <w:tab w:val="right" w:pos="9658"/>
        </w:tabs>
        <w:spacing w:before="0" w:after="0"/>
        <w:ind w:left="20" w:right="20" w:firstLine="720"/>
        <w:rPr>
          <w:rStyle w:val="12"/>
        </w:rPr>
      </w:pPr>
      <w:r>
        <w:rPr>
          <w:rStyle w:val="12"/>
        </w:rPr>
        <w:t xml:space="preserve"> В строке 5 </w:t>
      </w:r>
      <w:hyperlink r:id="rId11" w:history="1">
        <w:r w:rsidRPr="006A3E32">
          <w:rPr>
            <w:rStyle w:val="a3"/>
          </w:rPr>
          <w:t>Перечня</w:t>
        </w:r>
      </w:hyperlink>
      <w:r>
        <w:rPr>
          <w:rStyle w:val="12"/>
        </w:rPr>
        <w:t xml:space="preserve"> слова «ГЛАВНОЕ УПРАВЛЕНИЕ </w:t>
      </w:r>
      <w:r>
        <w:rPr>
          <w:rStyle w:val="12"/>
        </w:rPr>
        <w:lastRenderedPageBreak/>
        <w:t>АГРОПРОМЫШЛЕННОГО РАЗВИТИЯ ДОНЕЦКОЙ НАРОДНОЙ РЕСПУБЛИКИ»</w:t>
      </w:r>
      <w:r>
        <w:rPr>
          <w:rStyle w:val="12"/>
        </w:rPr>
        <w:tab/>
      </w:r>
    </w:p>
    <w:p w:rsidR="006E38D7" w:rsidRDefault="00255850" w:rsidP="00480F52">
      <w:pPr>
        <w:pStyle w:val="22"/>
        <w:tabs>
          <w:tab w:val="left" w:pos="1276"/>
          <w:tab w:val="left" w:pos="2410"/>
          <w:tab w:val="right" w:pos="9658"/>
        </w:tabs>
        <w:spacing w:before="0" w:after="0"/>
        <w:ind w:left="20" w:right="20"/>
      </w:pPr>
      <w:r>
        <w:rPr>
          <w:rStyle w:val="12"/>
        </w:rPr>
        <w:t>заменить</w:t>
      </w:r>
      <w:r>
        <w:rPr>
          <w:rStyle w:val="12"/>
        </w:rPr>
        <w:tab/>
        <w:t>словами</w:t>
      </w:r>
      <w:r>
        <w:rPr>
          <w:rStyle w:val="12"/>
        </w:rPr>
        <w:tab/>
        <w:t>«МИНИСТЕРСТВО</w:t>
      </w:r>
      <w:r w:rsidR="00480F52">
        <w:t xml:space="preserve"> </w:t>
      </w:r>
      <w:r>
        <w:rPr>
          <w:rStyle w:val="12"/>
        </w:rPr>
        <w:t>АГРОПРОМЫШЛЕННОЙ ПОЛИТИКИ И ПРОДОВОЛЬСТВИЯ ДОНЕЦКОЙ НАРОДНОЙ РЕСПУБЛИКИ».</w:t>
      </w:r>
    </w:p>
    <w:p w:rsidR="006E38D7" w:rsidRDefault="00255850">
      <w:pPr>
        <w:pStyle w:val="22"/>
        <w:numPr>
          <w:ilvl w:val="0"/>
          <w:numId w:val="1"/>
        </w:numPr>
        <w:tabs>
          <w:tab w:val="left" w:pos="1128"/>
        </w:tabs>
        <w:spacing w:before="0" w:after="300" w:line="312" w:lineRule="exact"/>
        <w:ind w:firstLine="560"/>
        <w:jc w:val="left"/>
        <w:rPr>
          <w:rStyle w:val="12"/>
        </w:rPr>
      </w:pPr>
      <w:r>
        <w:rPr>
          <w:rStyle w:val="12"/>
        </w:rPr>
        <w:t xml:space="preserve">Настоящее </w:t>
      </w:r>
      <w:r>
        <w:rPr>
          <w:rStyle w:val="12"/>
        </w:rPr>
        <w:t>Постановление вступает в силу со дня официального опубликования.</w:t>
      </w:r>
    </w:p>
    <w:p w:rsidR="00480F52" w:rsidRDefault="00480F52" w:rsidP="00480F52">
      <w:pPr>
        <w:pStyle w:val="22"/>
        <w:tabs>
          <w:tab w:val="left" w:pos="1128"/>
        </w:tabs>
        <w:spacing w:before="0" w:after="300" w:line="312" w:lineRule="exact"/>
        <w:jc w:val="left"/>
        <w:rPr>
          <w:rStyle w:val="12"/>
        </w:rPr>
      </w:pPr>
    </w:p>
    <w:p w:rsidR="00480F52" w:rsidRPr="00480F52" w:rsidRDefault="00480F52" w:rsidP="00480F52">
      <w:pPr>
        <w:pStyle w:val="22"/>
        <w:tabs>
          <w:tab w:val="left" w:pos="1128"/>
        </w:tabs>
        <w:spacing w:before="0" w:after="300" w:line="276" w:lineRule="auto"/>
        <w:jc w:val="left"/>
        <w:rPr>
          <w:b/>
        </w:rPr>
      </w:pPr>
      <w:r w:rsidRPr="00480F52">
        <w:rPr>
          <w:rStyle w:val="12"/>
          <w:b/>
        </w:rPr>
        <w:t xml:space="preserve">Председатель </w:t>
      </w:r>
      <w:r w:rsidRPr="00480F52">
        <w:rPr>
          <w:rStyle w:val="12"/>
          <w:b/>
        </w:rPr>
        <w:br/>
        <w:t xml:space="preserve">Совета Министров                                                                                  А. В. Захарченко </w:t>
      </w:r>
    </w:p>
    <w:p w:rsidR="006E38D7" w:rsidRDefault="006E38D7"/>
    <w:sectPr w:rsidR="006E38D7" w:rsidSect="006E38D7">
      <w:type w:val="continuous"/>
      <w:pgSz w:w="11906" w:h="16838"/>
      <w:pgMar w:top="2126" w:right="1114" w:bottom="2126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850" w:rsidRDefault="00255850" w:rsidP="006E38D7">
      <w:r>
        <w:separator/>
      </w:r>
    </w:p>
  </w:endnote>
  <w:endnote w:type="continuationSeparator" w:id="1">
    <w:p w:rsidR="00255850" w:rsidRDefault="00255850" w:rsidP="006E3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850" w:rsidRDefault="00255850"/>
  </w:footnote>
  <w:footnote w:type="continuationSeparator" w:id="1">
    <w:p w:rsidR="00255850" w:rsidRDefault="002558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83B11"/>
    <w:multiLevelType w:val="multilevel"/>
    <w:tmpl w:val="F5AEAD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E38D7"/>
    <w:rsid w:val="000956D6"/>
    <w:rsid w:val="00255850"/>
    <w:rsid w:val="00441696"/>
    <w:rsid w:val="00480F52"/>
    <w:rsid w:val="006A3E32"/>
    <w:rsid w:val="006E38D7"/>
    <w:rsid w:val="009222AB"/>
    <w:rsid w:val="00A20633"/>
    <w:rsid w:val="00A872EB"/>
    <w:rsid w:val="00D6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38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38D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E38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6E38D7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E38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6E38D7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6E38D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6E38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E38D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6E38D7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6E38D7"/>
    <w:pPr>
      <w:spacing w:before="240" w:after="60" w:line="76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6E38D7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8-ihc-o-litsenzirovanii-otdelnyh-vidov-hozyajstvennoj-deyatelnost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2018-10-08T13:03:00Z</dcterms:created>
  <dcterms:modified xsi:type="dcterms:W3CDTF">2018-10-08T13:14:00Z</dcterms:modified>
</cp:coreProperties>
</file>