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389" w:rsidRDefault="008F4C05">
      <w:pPr>
        <w:pStyle w:val="10"/>
        <w:keepNext/>
        <w:keepLines/>
        <w:spacing w:after="385"/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C1050C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941389" w:rsidRDefault="008F4C05" w:rsidP="00C1050C">
      <w:pPr>
        <w:pStyle w:val="20"/>
        <w:keepNext/>
        <w:keepLines/>
        <w:spacing w:before="0" w:after="528" w:line="280" w:lineRule="exact"/>
      </w:pPr>
      <w:bookmarkStart w:id="1" w:name="bookmark1"/>
      <w:r>
        <w:rPr>
          <w:rStyle w:val="21"/>
          <w:b/>
          <w:bCs/>
        </w:rPr>
        <w:t>ПОСТАНОВЛЕНИЕ</w:t>
      </w:r>
      <w:bookmarkEnd w:id="1"/>
      <w:r w:rsidR="00C1050C">
        <w:rPr>
          <w:rStyle w:val="21"/>
          <w:b/>
          <w:bCs/>
        </w:rPr>
        <w:t xml:space="preserve"> </w:t>
      </w:r>
      <w:r w:rsidR="00C1050C">
        <w:rPr>
          <w:rStyle w:val="21"/>
          <w:b/>
          <w:bCs/>
        </w:rPr>
        <w:br/>
      </w:r>
      <w:r>
        <w:rPr>
          <w:rStyle w:val="24"/>
          <w:b/>
          <w:bCs/>
        </w:rPr>
        <w:t>от 06 ноября 2017 г. № 14-54</w:t>
      </w:r>
    </w:p>
    <w:p w:rsidR="00941389" w:rsidRDefault="008F4C05">
      <w:pPr>
        <w:pStyle w:val="23"/>
        <w:spacing w:before="0" w:after="480" w:line="322" w:lineRule="exact"/>
      </w:pPr>
      <w:r>
        <w:rPr>
          <w:rStyle w:val="24"/>
          <w:b/>
          <w:bCs/>
        </w:rPr>
        <w:t xml:space="preserve">Об утверждении Положения о Координационном совете по вопросам </w:t>
      </w:r>
      <w:r w:rsidR="0019604D">
        <w:rPr>
          <w:rStyle w:val="24"/>
          <w:b/>
          <w:bCs/>
        </w:rPr>
        <w:br/>
      </w:r>
      <w:r>
        <w:rPr>
          <w:rStyle w:val="24"/>
          <w:b/>
          <w:bCs/>
        </w:rPr>
        <w:t xml:space="preserve">судебной экспертизы при Министерстве юстиции </w:t>
      </w:r>
      <w:r w:rsidR="0019604D">
        <w:rPr>
          <w:rStyle w:val="24"/>
          <w:b/>
          <w:bCs/>
        </w:rPr>
        <w:br/>
      </w:r>
      <w:r>
        <w:rPr>
          <w:rStyle w:val="24"/>
          <w:b/>
          <w:bCs/>
        </w:rPr>
        <w:t>Донецкой Народной Республики</w:t>
      </w:r>
    </w:p>
    <w:p w:rsidR="00941389" w:rsidRDefault="008F4C05">
      <w:pPr>
        <w:pStyle w:val="3"/>
        <w:spacing w:before="0" w:after="409"/>
        <w:ind w:left="20" w:right="20" w:firstLine="700"/>
      </w:pPr>
      <w:r>
        <w:rPr>
          <w:rStyle w:val="12"/>
        </w:rPr>
        <w:t xml:space="preserve">В соответствии со статьей 52 </w:t>
      </w:r>
      <w:hyperlink r:id="rId7" w:history="1">
        <w:r w:rsidRPr="00EB2F51">
          <w:rPr>
            <w:rStyle w:val="a3"/>
          </w:rPr>
          <w:t xml:space="preserve">Закона Донецкой Народной Республики от 20 февраля 2015 г. № </w:t>
        </w:r>
        <w:r w:rsidRPr="00EB2F51">
          <w:rPr>
            <w:rStyle w:val="a3"/>
            <w:lang w:eastAsia="en-US" w:bidi="en-US"/>
          </w:rPr>
          <w:t>12-</w:t>
        </w:r>
        <w:r w:rsidRPr="00EB2F51">
          <w:rPr>
            <w:rStyle w:val="a3"/>
            <w:lang w:val="en-US" w:eastAsia="en-US" w:bidi="en-US"/>
          </w:rPr>
          <w:t>IHC</w:t>
        </w:r>
        <w:r w:rsidRPr="00EB2F51">
          <w:rPr>
            <w:rStyle w:val="a3"/>
            <w:lang w:eastAsia="en-US" w:bidi="en-US"/>
          </w:rPr>
          <w:t xml:space="preserve"> </w:t>
        </w:r>
        <w:r w:rsidRPr="00EB2F51">
          <w:rPr>
            <w:rStyle w:val="a3"/>
          </w:rPr>
          <w:t>«О судебно-экспертной деятельности»</w:t>
        </w:r>
      </w:hyperlink>
      <w:r>
        <w:rPr>
          <w:rStyle w:val="12"/>
        </w:rPr>
        <w:t>, с целью выработки единых подходов к организации судебно-экспертной деятельности, оказанию организационной и научно-методиче</w:t>
      </w:r>
      <w:r>
        <w:rPr>
          <w:rStyle w:val="12"/>
        </w:rPr>
        <w:t>ской помощи по вопросам совершенствования судебно-экспертной деятельности и решению вопросов развития судебной экспертизы, имеющих межведомственный характер, Совет Министров Донецкой Народной Республики</w:t>
      </w:r>
    </w:p>
    <w:p w:rsidR="00941389" w:rsidRDefault="008F4C05">
      <w:pPr>
        <w:pStyle w:val="23"/>
        <w:spacing w:before="0" w:after="377" w:line="260" w:lineRule="exact"/>
        <w:ind w:left="20"/>
        <w:jc w:val="left"/>
      </w:pPr>
      <w:r>
        <w:rPr>
          <w:rStyle w:val="24"/>
          <w:b/>
          <w:bCs/>
        </w:rPr>
        <w:t>ПОСТАНОВЛЯЕТ:</w:t>
      </w:r>
    </w:p>
    <w:p w:rsidR="00941389" w:rsidRDefault="008F4C05">
      <w:pPr>
        <w:pStyle w:val="3"/>
        <w:numPr>
          <w:ilvl w:val="0"/>
          <w:numId w:val="1"/>
        </w:numPr>
        <w:spacing w:before="0" w:after="240" w:line="317" w:lineRule="exact"/>
        <w:ind w:left="20" w:right="20" w:firstLine="700"/>
      </w:pPr>
      <w:r>
        <w:rPr>
          <w:rStyle w:val="12"/>
        </w:rPr>
        <w:t xml:space="preserve"> Утвердить Положение о Координационном </w:t>
      </w:r>
      <w:r>
        <w:rPr>
          <w:rStyle w:val="12"/>
        </w:rPr>
        <w:t>совете по вопросам судебной экспертизы при Министерстве юстиции Донецкой Народной Республики (прилагается).</w:t>
      </w:r>
    </w:p>
    <w:p w:rsidR="00941389" w:rsidRDefault="008F4C05">
      <w:pPr>
        <w:pStyle w:val="3"/>
        <w:numPr>
          <w:ilvl w:val="0"/>
          <w:numId w:val="1"/>
        </w:numPr>
        <w:spacing w:before="0" w:after="0" w:line="317" w:lineRule="exact"/>
        <w:ind w:left="20" w:right="20" w:firstLine="700"/>
        <w:rPr>
          <w:rStyle w:val="12"/>
        </w:rPr>
      </w:pPr>
      <w:r>
        <w:rPr>
          <w:rStyle w:val="12"/>
        </w:rPr>
        <w:t xml:space="preserve"> Настоящее Постановление вступает в силу со дня официального опубликования.</w:t>
      </w:r>
    </w:p>
    <w:p w:rsidR="00B64126" w:rsidRDefault="00B64126" w:rsidP="00B64126">
      <w:pPr>
        <w:pStyle w:val="3"/>
        <w:spacing w:before="0" w:after="0" w:line="317" w:lineRule="exact"/>
        <w:ind w:right="20"/>
        <w:rPr>
          <w:rStyle w:val="12"/>
        </w:rPr>
      </w:pPr>
    </w:p>
    <w:p w:rsidR="00B64126" w:rsidRDefault="00B64126" w:rsidP="00B64126">
      <w:pPr>
        <w:pStyle w:val="3"/>
        <w:spacing w:before="0" w:after="0" w:line="317" w:lineRule="exact"/>
        <w:ind w:right="20"/>
        <w:rPr>
          <w:rStyle w:val="12"/>
        </w:rPr>
      </w:pPr>
    </w:p>
    <w:p w:rsidR="00B64126" w:rsidRDefault="00B64126" w:rsidP="00B64126">
      <w:pPr>
        <w:pStyle w:val="3"/>
        <w:spacing w:before="0" w:after="0" w:line="317" w:lineRule="exact"/>
        <w:ind w:right="20"/>
        <w:rPr>
          <w:rStyle w:val="12"/>
        </w:rPr>
      </w:pPr>
    </w:p>
    <w:p w:rsidR="00B64126" w:rsidRPr="00B64126" w:rsidRDefault="00B64126" w:rsidP="00B64126">
      <w:pPr>
        <w:pStyle w:val="3"/>
        <w:spacing w:before="0" w:after="0" w:line="276" w:lineRule="auto"/>
        <w:ind w:right="20"/>
        <w:rPr>
          <w:rStyle w:val="12"/>
          <w:b/>
        </w:rPr>
      </w:pPr>
      <w:r w:rsidRPr="00B64126">
        <w:rPr>
          <w:rStyle w:val="12"/>
          <w:b/>
        </w:rPr>
        <w:t xml:space="preserve">Председатель </w:t>
      </w:r>
    </w:p>
    <w:p w:rsidR="00B64126" w:rsidRDefault="00B64126" w:rsidP="00B64126">
      <w:pPr>
        <w:pStyle w:val="3"/>
        <w:spacing w:before="0" w:after="0" w:line="276" w:lineRule="auto"/>
        <w:ind w:right="20"/>
        <w:rPr>
          <w:rStyle w:val="12"/>
        </w:rPr>
      </w:pPr>
      <w:r w:rsidRPr="00B64126">
        <w:rPr>
          <w:rStyle w:val="12"/>
          <w:b/>
        </w:rPr>
        <w:t>Совета Министров                                                                         А. В. Захарченко</w:t>
      </w:r>
      <w:r>
        <w:rPr>
          <w:rStyle w:val="12"/>
        </w:rPr>
        <w:t xml:space="preserve"> </w:t>
      </w:r>
    </w:p>
    <w:p w:rsidR="00B64126" w:rsidRDefault="00B64126" w:rsidP="00B64126">
      <w:pPr>
        <w:pStyle w:val="3"/>
        <w:spacing w:before="0" w:after="0" w:line="317" w:lineRule="exact"/>
        <w:ind w:right="20"/>
        <w:rPr>
          <w:rStyle w:val="12"/>
        </w:rPr>
      </w:pPr>
    </w:p>
    <w:p w:rsidR="00B64126" w:rsidRDefault="00B64126" w:rsidP="00B64126">
      <w:pPr>
        <w:pStyle w:val="3"/>
        <w:spacing w:before="0" w:after="0" w:line="317" w:lineRule="exact"/>
        <w:ind w:right="20"/>
        <w:rPr>
          <w:rStyle w:val="12"/>
        </w:rPr>
      </w:pPr>
    </w:p>
    <w:p w:rsidR="00B64126" w:rsidRDefault="00B64126" w:rsidP="00B64126">
      <w:pPr>
        <w:pStyle w:val="3"/>
        <w:spacing w:before="0" w:after="0" w:line="317" w:lineRule="exact"/>
        <w:ind w:right="20"/>
        <w:rPr>
          <w:rStyle w:val="12"/>
        </w:rPr>
      </w:pPr>
    </w:p>
    <w:p w:rsidR="00B64126" w:rsidRDefault="00B64126" w:rsidP="00B64126">
      <w:pPr>
        <w:pStyle w:val="3"/>
        <w:spacing w:before="0" w:after="0" w:line="317" w:lineRule="exact"/>
        <w:ind w:right="20"/>
        <w:rPr>
          <w:rStyle w:val="12"/>
        </w:rPr>
      </w:pPr>
    </w:p>
    <w:p w:rsidR="00B64126" w:rsidRDefault="00B64126" w:rsidP="00B64126">
      <w:pPr>
        <w:pStyle w:val="3"/>
        <w:spacing w:before="0" w:after="0" w:line="317" w:lineRule="exact"/>
        <w:ind w:right="20"/>
        <w:rPr>
          <w:rStyle w:val="12"/>
        </w:rPr>
      </w:pPr>
    </w:p>
    <w:p w:rsidR="00B64126" w:rsidRDefault="00B64126" w:rsidP="00B64126">
      <w:pPr>
        <w:pStyle w:val="3"/>
        <w:spacing w:before="0" w:after="0" w:line="317" w:lineRule="exact"/>
        <w:ind w:right="20"/>
        <w:rPr>
          <w:rStyle w:val="12"/>
        </w:rPr>
      </w:pPr>
    </w:p>
    <w:p w:rsidR="00B64126" w:rsidRDefault="00B64126" w:rsidP="00B64126">
      <w:pPr>
        <w:pStyle w:val="3"/>
        <w:spacing w:before="0" w:after="0" w:line="317" w:lineRule="exact"/>
        <w:ind w:right="20"/>
        <w:rPr>
          <w:rStyle w:val="12"/>
        </w:rPr>
      </w:pPr>
    </w:p>
    <w:p w:rsidR="00B64126" w:rsidRDefault="00B64126" w:rsidP="00B64126">
      <w:pPr>
        <w:pStyle w:val="3"/>
        <w:spacing w:before="0" w:after="0" w:line="317" w:lineRule="exact"/>
        <w:ind w:right="20"/>
        <w:rPr>
          <w:rStyle w:val="12"/>
        </w:rPr>
      </w:pPr>
    </w:p>
    <w:p w:rsidR="00B64126" w:rsidRDefault="00B64126" w:rsidP="00B64126">
      <w:pPr>
        <w:pStyle w:val="3"/>
        <w:spacing w:before="0" w:after="0" w:line="317" w:lineRule="exact"/>
        <w:ind w:right="20"/>
        <w:rPr>
          <w:rStyle w:val="12"/>
        </w:rPr>
      </w:pPr>
    </w:p>
    <w:p w:rsidR="00B64126" w:rsidRDefault="00B64126" w:rsidP="00B64126">
      <w:pPr>
        <w:pStyle w:val="3"/>
        <w:spacing w:before="0" w:after="0" w:line="317" w:lineRule="exact"/>
        <w:ind w:right="20"/>
        <w:rPr>
          <w:rStyle w:val="12"/>
        </w:rPr>
      </w:pPr>
    </w:p>
    <w:p w:rsidR="00B64126" w:rsidRDefault="00B64126" w:rsidP="00B64126">
      <w:pPr>
        <w:pStyle w:val="3"/>
        <w:spacing w:before="0" w:after="0" w:line="317" w:lineRule="exact"/>
        <w:ind w:right="20"/>
        <w:rPr>
          <w:rStyle w:val="12"/>
        </w:rPr>
      </w:pPr>
    </w:p>
    <w:p w:rsidR="00B64126" w:rsidRDefault="00B64126" w:rsidP="00B64126">
      <w:pPr>
        <w:pStyle w:val="3"/>
        <w:spacing w:before="0" w:after="0" w:line="317" w:lineRule="exact"/>
        <w:ind w:right="20"/>
        <w:rPr>
          <w:rStyle w:val="12"/>
        </w:rPr>
      </w:pPr>
    </w:p>
    <w:p w:rsidR="00B64126" w:rsidRDefault="00B64126" w:rsidP="00B64126">
      <w:pPr>
        <w:pStyle w:val="3"/>
        <w:spacing w:before="0" w:after="0" w:line="317" w:lineRule="exact"/>
        <w:ind w:right="20"/>
      </w:pPr>
    </w:p>
    <w:p w:rsidR="00941389" w:rsidRDefault="008F4C05">
      <w:pPr>
        <w:pStyle w:val="3"/>
        <w:spacing w:before="0" w:after="303" w:line="260" w:lineRule="exact"/>
        <w:ind w:left="5120"/>
        <w:jc w:val="left"/>
      </w:pPr>
      <w:r>
        <w:t>УТВЕРЖДЕНО</w:t>
      </w:r>
    </w:p>
    <w:p w:rsidR="00941389" w:rsidRDefault="008F4C05">
      <w:pPr>
        <w:pStyle w:val="3"/>
        <w:spacing w:before="0" w:after="1264"/>
        <w:ind w:left="5120" w:right="220"/>
        <w:jc w:val="left"/>
      </w:pPr>
      <w:r>
        <w:t xml:space="preserve">Постановлением Совета Министров Донецкой Народной Республики </w:t>
      </w:r>
      <w:r w:rsidR="00B64126">
        <w:br/>
      </w:r>
      <w:r>
        <w:t>от 06 ноября 2017 г. № 14-54</w:t>
      </w:r>
    </w:p>
    <w:p w:rsidR="00941389" w:rsidRDefault="008F4C05">
      <w:pPr>
        <w:pStyle w:val="23"/>
        <w:spacing w:before="0" w:after="0" w:line="317" w:lineRule="exact"/>
        <w:ind w:left="20"/>
      </w:pPr>
      <w:r>
        <w:t>Положение</w:t>
      </w:r>
    </w:p>
    <w:p w:rsidR="00941389" w:rsidRDefault="008F4C05">
      <w:pPr>
        <w:pStyle w:val="31"/>
        <w:keepNext/>
        <w:keepLines/>
        <w:spacing w:after="296"/>
        <w:ind w:left="20"/>
      </w:pPr>
      <w:bookmarkStart w:id="2" w:name="bookmark2"/>
      <w:r>
        <w:t xml:space="preserve">о Координационном совете по вопросам судебной экспертизы </w:t>
      </w:r>
      <w:r w:rsidR="0019604D">
        <w:br/>
      </w:r>
      <w:r>
        <w:t>при Министерстве юстиции Донецкой Народной Республики I. Общие положения</w:t>
      </w:r>
      <w:bookmarkEnd w:id="2"/>
    </w:p>
    <w:p w:rsidR="00941389" w:rsidRDefault="008F4C05">
      <w:pPr>
        <w:pStyle w:val="3"/>
        <w:numPr>
          <w:ilvl w:val="0"/>
          <w:numId w:val="2"/>
        </w:numPr>
        <w:spacing w:before="0" w:after="300"/>
        <w:ind w:right="20" w:firstLine="720"/>
      </w:pPr>
      <w:r>
        <w:t xml:space="preserve"> Координационный совет по вопросам судебной экспертизы при Министерстве юстиции Донецкой Народной Республики (далее - Координационный совет) является постоянно действующим, консультативно</w:t>
      </w:r>
      <w:r w:rsidR="0019604D">
        <w:t>-</w:t>
      </w:r>
      <w:r>
        <w:softHyphen/>
        <w:t>совещательным органом, имеющим своей целью выработку единых подходов</w:t>
      </w:r>
      <w:r>
        <w:t xml:space="preserve"> к организации судебно-экспертной деятельности, оказанию организационной и научно-методической помощи по вопросам совершенствования судебно</w:t>
      </w:r>
      <w:r>
        <w:softHyphen/>
      </w:r>
      <w:r w:rsidR="0019604D">
        <w:t>-</w:t>
      </w:r>
      <w:r>
        <w:t>экспертной деятельности и решению вопросов развития судебной экспертизы, которые имеют межведомственный характер.</w:t>
      </w:r>
    </w:p>
    <w:p w:rsidR="00941389" w:rsidRDefault="008F4C05">
      <w:pPr>
        <w:pStyle w:val="3"/>
        <w:numPr>
          <w:ilvl w:val="0"/>
          <w:numId w:val="2"/>
        </w:numPr>
        <w:spacing w:before="0" w:after="304"/>
        <w:ind w:right="20" w:firstLine="720"/>
      </w:pPr>
      <w:r>
        <w:t xml:space="preserve"> К</w:t>
      </w:r>
      <w:r>
        <w:t>оординационный совет в своей деятельности руководствуется Конституцией Донецкой Народной Республики, законами Донецкой Народной Республики и иными нормативными правовыми актами Донецкой Народной Республики, а также настоящим Положением.</w:t>
      </w:r>
    </w:p>
    <w:p w:rsidR="00941389" w:rsidRDefault="008F4C05">
      <w:pPr>
        <w:pStyle w:val="3"/>
        <w:numPr>
          <w:ilvl w:val="0"/>
          <w:numId w:val="2"/>
        </w:numPr>
        <w:spacing w:before="0" w:after="0" w:line="317" w:lineRule="exact"/>
        <w:ind w:right="20" w:firstLine="720"/>
      </w:pPr>
      <w:r>
        <w:t xml:space="preserve"> Координационный со</w:t>
      </w:r>
      <w:r>
        <w:t>вет осуществляет свою деятельность на основе принципов:</w:t>
      </w:r>
    </w:p>
    <w:p w:rsidR="00941389" w:rsidRDefault="008F4C05">
      <w:pPr>
        <w:pStyle w:val="3"/>
        <w:numPr>
          <w:ilvl w:val="0"/>
          <w:numId w:val="3"/>
        </w:numPr>
        <w:spacing w:before="0" w:after="0" w:line="317" w:lineRule="exact"/>
        <w:ind w:firstLine="720"/>
      </w:pPr>
      <w:r>
        <w:t xml:space="preserve"> Законности, уважения прав и свобод человека и гражданина;</w:t>
      </w:r>
    </w:p>
    <w:p w:rsidR="00941389" w:rsidRDefault="008F4C05">
      <w:pPr>
        <w:pStyle w:val="3"/>
        <w:numPr>
          <w:ilvl w:val="0"/>
          <w:numId w:val="3"/>
        </w:numPr>
        <w:spacing w:before="0" w:after="0" w:line="317" w:lineRule="exact"/>
        <w:ind w:firstLine="720"/>
      </w:pPr>
      <w:r>
        <w:t xml:space="preserve"> Равенства всех членов Координационного совета;</w:t>
      </w:r>
    </w:p>
    <w:p w:rsidR="00941389" w:rsidRDefault="008F4C05">
      <w:pPr>
        <w:pStyle w:val="3"/>
        <w:numPr>
          <w:ilvl w:val="0"/>
          <w:numId w:val="3"/>
        </w:numPr>
        <w:spacing w:before="0" w:after="346" w:line="317" w:lineRule="exact"/>
        <w:ind w:firstLine="720"/>
      </w:pPr>
      <w:r>
        <w:t xml:space="preserve"> Коллегиальности при обсуждении вопросов и принятии решений.</w:t>
      </w:r>
      <w:r w:rsidR="0019604D">
        <w:br/>
      </w:r>
    </w:p>
    <w:p w:rsidR="00941389" w:rsidRDefault="008F4C05">
      <w:pPr>
        <w:pStyle w:val="31"/>
        <w:keepNext/>
        <w:keepLines/>
        <w:numPr>
          <w:ilvl w:val="0"/>
          <w:numId w:val="4"/>
        </w:numPr>
        <w:tabs>
          <w:tab w:val="left" w:pos="2928"/>
        </w:tabs>
        <w:spacing w:after="303" w:line="260" w:lineRule="exact"/>
        <w:ind w:left="2500"/>
        <w:jc w:val="both"/>
      </w:pPr>
      <w:bookmarkStart w:id="3" w:name="bookmark3"/>
      <w:r>
        <w:t>Задачи Координационного совета</w:t>
      </w:r>
      <w:bookmarkEnd w:id="3"/>
      <w:r w:rsidR="0019604D">
        <w:br/>
      </w:r>
    </w:p>
    <w:p w:rsidR="00941389" w:rsidRDefault="008F4C05">
      <w:pPr>
        <w:pStyle w:val="3"/>
        <w:numPr>
          <w:ilvl w:val="0"/>
          <w:numId w:val="5"/>
        </w:numPr>
        <w:spacing w:before="0" w:after="0"/>
        <w:ind w:firstLine="720"/>
      </w:pPr>
      <w:r>
        <w:t xml:space="preserve"> </w:t>
      </w:r>
      <w:r>
        <w:t>Основными задачами Координационного совета являются:</w:t>
      </w:r>
    </w:p>
    <w:p w:rsidR="00941389" w:rsidRDefault="008F4C05">
      <w:pPr>
        <w:pStyle w:val="3"/>
        <w:numPr>
          <w:ilvl w:val="0"/>
          <w:numId w:val="6"/>
        </w:numPr>
        <w:spacing w:before="0" w:after="0"/>
        <w:ind w:right="20" w:firstLine="720"/>
      </w:pPr>
      <w:r>
        <w:t xml:space="preserve"> Участие в обсуждении проектов нормативных правовых актов и подготовка предложений по внесению изменений и дополнений в нормативные правовые акты Донецкой Народной Республики, касающиеся вопросов организации и производства судебной экспертизы, с целью сове</w:t>
      </w:r>
      <w:r>
        <w:t>ршенствования нормативной правовой базы проведения судебных экспертиз;</w:t>
      </w:r>
    </w:p>
    <w:p w:rsidR="00941389" w:rsidRDefault="008F4C05">
      <w:pPr>
        <w:pStyle w:val="3"/>
        <w:numPr>
          <w:ilvl w:val="0"/>
          <w:numId w:val="6"/>
        </w:numPr>
        <w:spacing w:before="0" w:after="0"/>
        <w:ind w:right="20" w:firstLine="720"/>
      </w:pPr>
      <w:r>
        <w:lastRenderedPageBreak/>
        <w:t xml:space="preserve"> Участие в рецензировании методик, методов и средств, разрабатываемых профильными министерствами Донецкой Народной</w:t>
      </w:r>
    </w:p>
    <w:p w:rsidR="00941389" w:rsidRDefault="008F4C05">
      <w:pPr>
        <w:pStyle w:val="3"/>
        <w:spacing w:before="0" w:after="0"/>
        <w:ind w:left="20" w:right="20"/>
      </w:pPr>
      <w:r>
        <w:t>Республики, к сфере управления которых относятся отдельные направления</w:t>
      </w:r>
      <w:r>
        <w:t xml:space="preserve"> судебно-экспертной деятельности, а также органами государственной власти, уполномоченными в области судебно-экспертной деятельности;</w:t>
      </w:r>
    </w:p>
    <w:p w:rsidR="00941389" w:rsidRDefault="008F4C05">
      <w:pPr>
        <w:pStyle w:val="3"/>
        <w:numPr>
          <w:ilvl w:val="0"/>
          <w:numId w:val="6"/>
        </w:numPr>
        <w:spacing w:before="0" w:after="0"/>
        <w:ind w:left="20" w:right="20" w:firstLine="700"/>
      </w:pPr>
      <w:r>
        <w:t xml:space="preserve"> Рассмотрение вопросов о порядке обмена научно-технической и справочной информацией по судебной экспертизе;</w:t>
      </w:r>
    </w:p>
    <w:p w:rsidR="00941389" w:rsidRDefault="008F4C05">
      <w:pPr>
        <w:pStyle w:val="3"/>
        <w:numPr>
          <w:ilvl w:val="0"/>
          <w:numId w:val="6"/>
        </w:numPr>
        <w:spacing w:before="0" w:after="349"/>
        <w:ind w:left="20" w:right="20" w:firstLine="700"/>
      </w:pPr>
      <w:r>
        <w:t xml:space="preserve"> Проведение ме</w:t>
      </w:r>
      <w:r>
        <w:t>жведомственных совещаний, научных семинаров, конференций и т.д.</w:t>
      </w:r>
    </w:p>
    <w:p w:rsidR="00941389" w:rsidRDefault="008F4C05">
      <w:pPr>
        <w:pStyle w:val="31"/>
        <w:keepNext/>
        <w:keepLines/>
        <w:numPr>
          <w:ilvl w:val="0"/>
          <w:numId w:val="4"/>
        </w:numPr>
        <w:tabs>
          <w:tab w:val="left" w:pos="2606"/>
        </w:tabs>
        <w:spacing w:after="253" w:line="260" w:lineRule="exact"/>
        <w:ind w:left="2080"/>
        <w:jc w:val="both"/>
      </w:pPr>
      <w:bookmarkStart w:id="4" w:name="bookmark4"/>
      <w:r>
        <w:t>Полномочия Координационного совета</w:t>
      </w:r>
      <w:bookmarkEnd w:id="4"/>
    </w:p>
    <w:p w:rsidR="00941389" w:rsidRDefault="008F4C05">
      <w:pPr>
        <w:pStyle w:val="3"/>
        <w:numPr>
          <w:ilvl w:val="0"/>
          <w:numId w:val="7"/>
        </w:numPr>
        <w:spacing w:before="0" w:after="0"/>
        <w:ind w:left="20" w:right="20" w:firstLine="700"/>
      </w:pPr>
      <w:r>
        <w:t xml:space="preserve"> К полномочиям Координационного совета относится разработка рекомендаций по вопросам:</w:t>
      </w:r>
    </w:p>
    <w:p w:rsidR="00941389" w:rsidRDefault="008F4C05">
      <w:pPr>
        <w:pStyle w:val="3"/>
        <w:numPr>
          <w:ilvl w:val="0"/>
          <w:numId w:val="8"/>
        </w:numPr>
        <w:spacing w:before="0" w:after="0"/>
        <w:ind w:left="20" w:right="20" w:firstLine="700"/>
      </w:pPr>
      <w:r>
        <w:t xml:space="preserve"> Методического обеспечения судебно-экспертных учреждений, судебных эксп</w:t>
      </w:r>
      <w:r>
        <w:t>ертов, а также органов, осуществляющих оперативно-розыскную деятельность, органов проведения дознания и предварительного следствия и суда по организации производства судебных экспертиз и исследований;</w:t>
      </w:r>
    </w:p>
    <w:p w:rsidR="00941389" w:rsidRDefault="008F4C05">
      <w:pPr>
        <w:pStyle w:val="3"/>
        <w:numPr>
          <w:ilvl w:val="0"/>
          <w:numId w:val="8"/>
        </w:numPr>
        <w:spacing w:before="0" w:after="0"/>
        <w:ind w:left="20" w:right="20" w:firstLine="700"/>
      </w:pPr>
      <w:r>
        <w:t xml:space="preserve"> Разработки предложений по координации деятельности гос</w:t>
      </w:r>
      <w:r>
        <w:t>ударственных и негосударственных судебно-экспертных учреждений, судебных экспертов одного и того же профиля, основываясь на теории судебной экспертизы, едином научно-методическом подходе к экспертной практике, профессиональному обучению и специализации экс</w:t>
      </w:r>
      <w:r>
        <w:t>пертов;</w:t>
      </w:r>
    </w:p>
    <w:p w:rsidR="00941389" w:rsidRDefault="008F4C05">
      <w:pPr>
        <w:pStyle w:val="3"/>
        <w:numPr>
          <w:ilvl w:val="0"/>
          <w:numId w:val="8"/>
        </w:numPr>
        <w:spacing w:before="0" w:after="0"/>
        <w:ind w:left="20" w:right="20" w:firstLine="700"/>
      </w:pPr>
      <w:r>
        <w:t xml:space="preserve"> Работы субъектов судебно-экспертной деятельности, их координации и взаимодействия, внедрения новых видов судебной экспертизы;</w:t>
      </w:r>
    </w:p>
    <w:p w:rsidR="00941389" w:rsidRDefault="008F4C05">
      <w:pPr>
        <w:pStyle w:val="3"/>
        <w:numPr>
          <w:ilvl w:val="0"/>
          <w:numId w:val="8"/>
        </w:numPr>
        <w:spacing w:before="0" w:after="0"/>
        <w:ind w:left="20" w:right="20" w:firstLine="700"/>
      </w:pPr>
      <w:r>
        <w:t xml:space="preserve"> Внесения предложений по совершенствованию процессуального законодательства Донецкой Народной Республики по вопросам суде</w:t>
      </w:r>
      <w:r>
        <w:t>бно</w:t>
      </w:r>
      <w:r w:rsidR="0019604D">
        <w:t>-</w:t>
      </w:r>
      <w:r>
        <w:softHyphen/>
        <w:t>экспертной деятельности;</w:t>
      </w:r>
    </w:p>
    <w:p w:rsidR="00941389" w:rsidRDefault="008F4C05">
      <w:pPr>
        <w:pStyle w:val="3"/>
        <w:numPr>
          <w:ilvl w:val="0"/>
          <w:numId w:val="8"/>
        </w:numPr>
        <w:spacing w:before="0" w:after="0"/>
        <w:ind w:left="20" w:right="20" w:firstLine="700"/>
      </w:pPr>
      <w:r>
        <w:t xml:space="preserve"> Совершенствования организационных основ производства судебной экспертизы, отдельных видов криминалистических экспертиз;</w:t>
      </w:r>
    </w:p>
    <w:p w:rsidR="00941389" w:rsidRDefault="008F4C05">
      <w:pPr>
        <w:pStyle w:val="3"/>
        <w:numPr>
          <w:ilvl w:val="0"/>
          <w:numId w:val="8"/>
        </w:numPr>
        <w:spacing w:before="0" w:after="0"/>
        <w:ind w:left="20" w:right="20" w:firstLine="700"/>
      </w:pPr>
      <w:r>
        <w:t xml:space="preserve"> Решение вопросов повышения квалификации экспертов негосударственных судебно-экспертных учреждений;</w:t>
      </w:r>
    </w:p>
    <w:p w:rsidR="00941389" w:rsidRDefault="008F4C05">
      <w:pPr>
        <w:pStyle w:val="3"/>
        <w:numPr>
          <w:ilvl w:val="0"/>
          <w:numId w:val="8"/>
        </w:numPr>
        <w:spacing w:before="0" w:after="0"/>
        <w:ind w:left="20" w:right="20" w:firstLine="700"/>
      </w:pPr>
      <w:r>
        <w:t xml:space="preserve"> Совершенствования форм методической работы с органами и лицами, назначающими судебные экспертизы;</w:t>
      </w:r>
    </w:p>
    <w:p w:rsidR="00941389" w:rsidRDefault="008F4C05">
      <w:pPr>
        <w:pStyle w:val="3"/>
        <w:numPr>
          <w:ilvl w:val="0"/>
          <w:numId w:val="8"/>
        </w:numPr>
        <w:spacing w:before="0" w:after="0"/>
        <w:ind w:left="20" w:right="20" w:firstLine="700"/>
      </w:pPr>
      <w:r>
        <w:t xml:space="preserve"> Рассмотрения предложений заинтересованных лиц по совершенствованию формирования Единого государственного реестра судебно</w:t>
      </w:r>
      <w:r>
        <w:softHyphen/>
        <w:t>экспертных учреждений и судебных эк</w:t>
      </w:r>
      <w:r>
        <w:t>спертов Донецкой Народной Республики;</w:t>
      </w:r>
    </w:p>
    <w:p w:rsidR="00941389" w:rsidRDefault="008F4C05">
      <w:pPr>
        <w:pStyle w:val="3"/>
        <w:numPr>
          <w:ilvl w:val="0"/>
          <w:numId w:val="8"/>
        </w:numPr>
        <w:spacing w:before="0" w:after="0"/>
        <w:ind w:left="20" w:right="20" w:firstLine="700"/>
      </w:pPr>
      <w:r>
        <w:t xml:space="preserve"> Проведения межведомственных научно-практических конференций, семинаров, совещаний;</w:t>
      </w:r>
    </w:p>
    <w:p w:rsidR="00941389" w:rsidRDefault="008F4C05">
      <w:pPr>
        <w:pStyle w:val="3"/>
        <w:numPr>
          <w:ilvl w:val="0"/>
          <w:numId w:val="8"/>
        </w:numPr>
        <w:spacing w:before="0" w:after="0"/>
        <w:ind w:left="20" w:right="20" w:firstLine="700"/>
      </w:pPr>
      <w:r>
        <w:t xml:space="preserve"> Изучения и обобщения зарубежного опыта осуществления судебно-экспертной деятельности и внесения в установленном порядке предложений о</w:t>
      </w:r>
      <w:r>
        <w:t xml:space="preserve"> его использовании в Донецкой Народной Республике;</w:t>
      </w:r>
    </w:p>
    <w:p w:rsidR="00941389" w:rsidRDefault="008F4C05">
      <w:pPr>
        <w:pStyle w:val="3"/>
        <w:numPr>
          <w:ilvl w:val="0"/>
          <w:numId w:val="8"/>
        </w:numPr>
        <w:spacing w:before="0" w:after="0"/>
        <w:ind w:left="20" w:right="20" w:firstLine="700"/>
      </w:pPr>
      <w:r>
        <w:t xml:space="preserve"> Налаживания и развития международного сотрудничества и обмена научно-техническими достижениями в области криминалистики и судебной экспертизы;</w:t>
      </w:r>
    </w:p>
    <w:p w:rsidR="00941389" w:rsidRDefault="008F4C05">
      <w:pPr>
        <w:pStyle w:val="3"/>
        <w:numPr>
          <w:ilvl w:val="0"/>
          <w:numId w:val="8"/>
        </w:numPr>
        <w:spacing w:before="0" w:after="0"/>
        <w:ind w:right="20" w:firstLine="700"/>
      </w:pPr>
      <w:r>
        <w:lastRenderedPageBreak/>
        <w:t xml:space="preserve"> Утверждения Кодекса профессиональной этики судебного эксперт</w:t>
      </w:r>
      <w:r>
        <w:t>а;</w:t>
      </w:r>
    </w:p>
    <w:p w:rsidR="00941389" w:rsidRDefault="008F4C05">
      <w:pPr>
        <w:pStyle w:val="3"/>
        <w:numPr>
          <w:ilvl w:val="0"/>
          <w:numId w:val="8"/>
        </w:numPr>
        <w:spacing w:before="0" w:after="349"/>
        <w:ind w:right="20" w:firstLine="700"/>
      </w:pPr>
      <w:r>
        <w:t xml:space="preserve"> Осуществления других мероприятий, направленных на развитие судебной экспертизы в Донецкой Народной Республике.</w:t>
      </w:r>
      <w:r w:rsidR="0019604D">
        <w:br/>
      </w:r>
    </w:p>
    <w:p w:rsidR="00941389" w:rsidRDefault="008F4C05">
      <w:pPr>
        <w:pStyle w:val="31"/>
        <w:keepNext/>
        <w:keepLines/>
        <w:numPr>
          <w:ilvl w:val="0"/>
          <w:numId w:val="4"/>
        </w:numPr>
        <w:tabs>
          <w:tab w:val="left" w:pos="2720"/>
        </w:tabs>
        <w:spacing w:after="248" w:line="260" w:lineRule="exact"/>
        <w:ind w:left="2220"/>
        <w:jc w:val="both"/>
      </w:pPr>
      <w:bookmarkStart w:id="5" w:name="bookmark5"/>
      <w:r>
        <w:t>Структура Координационного совета</w:t>
      </w:r>
      <w:bookmarkEnd w:id="5"/>
      <w:r w:rsidR="0019604D">
        <w:br/>
      </w:r>
    </w:p>
    <w:p w:rsidR="00941389" w:rsidRDefault="008F4C05">
      <w:pPr>
        <w:pStyle w:val="3"/>
        <w:numPr>
          <w:ilvl w:val="0"/>
          <w:numId w:val="9"/>
        </w:numPr>
        <w:spacing w:before="0" w:after="304"/>
        <w:ind w:right="20" w:firstLine="700"/>
      </w:pPr>
      <w:r>
        <w:t xml:space="preserve"> Состав Координационного совета формируется из представителей (ведущих судебных экспертов) профильных министерств Донецкой Народной Республики, представителей Верховного Суда Донецкой Народной Республики, Генеральной прокуратуры Донецкой Народной Республик</w:t>
      </w:r>
      <w:r>
        <w:t>и, следственных органов Донецкой Народной Республики.</w:t>
      </w:r>
    </w:p>
    <w:p w:rsidR="00941389" w:rsidRDefault="008F4C05">
      <w:pPr>
        <w:pStyle w:val="3"/>
        <w:numPr>
          <w:ilvl w:val="0"/>
          <w:numId w:val="9"/>
        </w:numPr>
        <w:spacing w:before="0" w:after="296" w:line="317" w:lineRule="exact"/>
        <w:ind w:right="20" w:firstLine="700"/>
      </w:pPr>
      <w:r>
        <w:t xml:space="preserve"> Персональный состав Координационного совета формируется по представлению руководителей органов, указанных в пункте 4.1 настоящего Положения (не более трех представителей от каждого органа), и утверждае</w:t>
      </w:r>
      <w:r>
        <w:t xml:space="preserve">тся приказом Министерства </w:t>
      </w:r>
      <w:r w:rsidRPr="0019604D">
        <w:t>юст</w:t>
      </w:r>
      <w:r w:rsidRPr="0019604D">
        <w:rPr>
          <w:rStyle w:val="25"/>
          <w:u w:val="none"/>
        </w:rPr>
        <w:t>ици</w:t>
      </w:r>
      <w:r w:rsidRPr="0019604D">
        <w:t>и Донецкой</w:t>
      </w:r>
      <w:r>
        <w:t xml:space="preserve"> Народной Республики.</w:t>
      </w:r>
    </w:p>
    <w:p w:rsidR="00941389" w:rsidRDefault="008F4C05">
      <w:pPr>
        <w:pStyle w:val="3"/>
        <w:numPr>
          <w:ilvl w:val="0"/>
          <w:numId w:val="9"/>
        </w:numPr>
        <w:spacing w:before="0" w:after="300"/>
        <w:ind w:right="20" w:firstLine="700"/>
      </w:pPr>
      <w:r>
        <w:t xml:space="preserve"> На заседания Координационного совета могут приглашаться ведущие специалисты и ученые в области права, криминалистики и судебной экспертизы, не являющиеся членами Координационного совета.</w:t>
      </w:r>
    </w:p>
    <w:p w:rsidR="00941389" w:rsidRDefault="008F4C05">
      <w:pPr>
        <w:pStyle w:val="3"/>
        <w:numPr>
          <w:ilvl w:val="0"/>
          <w:numId w:val="9"/>
        </w:numPr>
        <w:spacing w:before="0" w:after="300"/>
        <w:ind w:right="20" w:firstLine="700"/>
      </w:pPr>
      <w:r>
        <w:t xml:space="preserve"> Чле</w:t>
      </w:r>
      <w:r>
        <w:t>ны Координационного совета работают на общественных началах. За ними сохраняется заработная плата по основному месту работы.</w:t>
      </w:r>
    </w:p>
    <w:p w:rsidR="00941389" w:rsidRDefault="008F4C05">
      <w:pPr>
        <w:pStyle w:val="3"/>
        <w:numPr>
          <w:ilvl w:val="0"/>
          <w:numId w:val="9"/>
        </w:numPr>
        <w:spacing w:before="0" w:after="300"/>
        <w:ind w:right="20" w:firstLine="700"/>
      </w:pPr>
      <w:r>
        <w:t xml:space="preserve"> Вопрос об изменении персонального состава Координационного совета решается на его заседании по представлению председателя или член</w:t>
      </w:r>
      <w:r>
        <w:t>ов Координационного совета и утверждается приказом Министерства юстиции Донецкой Народной Республики.</w:t>
      </w:r>
    </w:p>
    <w:p w:rsidR="00941389" w:rsidRDefault="008F4C05">
      <w:pPr>
        <w:pStyle w:val="3"/>
        <w:numPr>
          <w:ilvl w:val="0"/>
          <w:numId w:val="9"/>
        </w:numPr>
        <w:spacing w:before="0" w:after="0"/>
        <w:ind w:right="20" w:firstLine="700"/>
      </w:pPr>
      <w:r>
        <w:t xml:space="preserve"> Председатель Координационного совета (далее - Председатель) избирается сроком на два года из числа членов Координационного совета большинством голосов путем открытого голосования на первом заседании Координационного совета.</w:t>
      </w:r>
    </w:p>
    <w:p w:rsidR="00941389" w:rsidRDefault="008F4C05">
      <w:pPr>
        <w:pStyle w:val="3"/>
        <w:spacing w:before="0" w:after="0"/>
        <w:ind w:right="20" w:firstLine="700"/>
      </w:pPr>
      <w:r>
        <w:t>Решение об избрании Председател</w:t>
      </w:r>
      <w:r>
        <w:t>я оформляется протокольным решением Координационного Совета.</w:t>
      </w:r>
    </w:p>
    <w:p w:rsidR="00941389" w:rsidRDefault="008F4C05">
      <w:pPr>
        <w:pStyle w:val="3"/>
        <w:spacing w:before="0" w:after="300"/>
        <w:ind w:right="20" w:firstLine="700"/>
      </w:pPr>
      <w:r>
        <w:t>Переизбрание Председателя осуществляется на следующем после прекращения его полномочий заседании Координационного совета.</w:t>
      </w:r>
    </w:p>
    <w:p w:rsidR="00941389" w:rsidRDefault="008F4C05">
      <w:pPr>
        <w:pStyle w:val="3"/>
        <w:numPr>
          <w:ilvl w:val="0"/>
          <w:numId w:val="9"/>
        </w:numPr>
        <w:spacing w:before="0" w:after="0"/>
        <w:ind w:right="20" w:firstLine="700"/>
      </w:pPr>
      <w:r>
        <w:t xml:space="preserve"> Председатель организовывает работу Координационного совета, созывает и п</w:t>
      </w:r>
      <w:r>
        <w:t>роводит заседания, утверждает повестку дня заседания, назначает время и место проведения заседания, заслушивает выступления и доклады членов Координационного совета, ведет заседание.</w:t>
      </w:r>
    </w:p>
    <w:p w:rsidR="00941389" w:rsidRDefault="008F4C05">
      <w:pPr>
        <w:pStyle w:val="3"/>
        <w:numPr>
          <w:ilvl w:val="0"/>
          <w:numId w:val="9"/>
        </w:numPr>
        <w:spacing w:before="0" w:after="0"/>
        <w:ind w:right="20" w:firstLine="700"/>
      </w:pPr>
      <w:r>
        <w:t xml:space="preserve"> Заместитель Председателя избирается отрытым голосованием из числа </w:t>
      </w:r>
      <w:r>
        <w:lastRenderedPageBreak/>
        <w:t>членов</w:t>
      </w:r>
      <w:r>
        <w:t xml:space="preserve"> Координационного совета сроком на два года.</w:t>
      </w:r>
    </w:p>
    <w:p w:rsidR="00941389" w:rsidRDefault="008F4C05">
      <w:pPr>
        <w:pStyle w:val="3"/>
        <w:spacing w:before="0" w:after="296"/>
        <w:ind w:right="20" w:firstLine="700"/>
      </w:pPr>
      <w:r>
        <w:t>Переизбрание заместителя Председателя осуществляется на следующем после прекращения его полномочий заседании Координационного совета.</w:t>
      </w:r>
    </w:p>
    <w:p w:rsidR="00941389" w:rsidRDefault="008F4C05">
      <w:pPr>
        <w:pStyle w:val="3"/>
        <w:numPr>
          <w:ilvl w:val="0"/>
          <w:numId w:val="9"/>
        </w:numPr>
        <w:spacing w:before="0" w:after="304" w:line="326" w:lineRule="exact"/>
        <w:ind w:right="20" w:firstLine="700"/>
      </w:pPr>
      <w:r>
        <w:t xml:space="preserve"> Заместитель Председателя выполняет указания и поручения Председателя, во вре</w:t>
      </w:r>
      <w:r>
        <w:t>мя отсутствия Председателя исполняет его обязанности.</w:t>
      </w:r>
    </w:p>
    <w:p w:rsidR="00941389" w:rsidRDefault="008F4C05">
      <w:pPr>
        <w:pStyle w:val="3"/>
        <w:numPr>
          <w:ilvl w:val="0"/>
          <w:numId w:val="9"/>
        </w:numPr>
        <w:spacing w:before="0" w:after="0"/>
        <w:ind w:right="20" w:firstLine="700"/>
      </w:pPr>
      <w:r>
        <w:t xml:space="preserve"> Секретарь Координационного совета (далее - Секретарь) избирается сроком на два года из числа членов Координационного совета путем открытого голосования.</w:t>
      </w:r>
    </w:p>
    <w:p w:rsidR="00941389" w:rsidRDefault="008F4C05">
      <w:pPr>
        <w:pStyle w:val="3"/>
        <w:spacing w:before="0" w:after="300"/>
        <w:ind w:right="20" w:firstLine="700"/>
      </w:pPr>
      <w:r>
        <w:t>Переизбрание Секретаря осуществляется на следующ</w:t>
      </w:r>
      <w:r>
        <w:t>ем после прекращения его полномочий заседании Координационного совета.</w:t>
      </w:r>
    </w:p>
    <w:p w:rsidR="00941389" w:rsidRDefault="008F4C05">
      <w:pPr>
        <w:pStyle w:val="3"/>
        <w:numPr>
          <w:ilvl w:val="0"/>
          <w:numId w:val="9"/>
        </w:numPr>
        <w:spacing w:before="0" w:after="0"/>
        <w:ind w:firstLine="700"/>
      </w:pPr>
      <w:r>
        <w:t xml:space="preserve"> Секретарь Координационного совета:</w:t>
      </w:r>
    </w:p>
    <w:p w:rsidR="00941389" w:rsidRDefault="008F4C05">
      <w:pPr>
        <w:pStyle w:val="3"/>
        <w:numPr>
          <w:ilvl w:val="0"/>
          <w:numId w:val="10"/>
        </w:numPr>
        <w:spacing w:before="0" w:after="0"/>
        <w:ind w:right="20" w:firstLine="700"/>
      </w:pPr>
      <w:r>
        <w:t xml:space="preserve"> Формирует повестку дня по представлениям членов Координационного совета, согласовывает место и время заседания, по поручению Председателя может вест</w:t>
      </w:r>
      <w:r>
        <w:t>и заседание, ведет протокол заседания, направляет решения членам Координационного совета;</w:t>
      </w:r>
    </w:p>
    <w:p w:rsidR="00941389" w:rsidRDefault="008F4C05">
      <w:pPr>
        <w:pStyle w:val="3"/>
        <w:numPr>
          <w:ilvl w:val="0"/>
          <w:numId w:val="10"/>
        </w:numPr>
        <w:spacing w:before="0" w:after="0"/>
        <w:ind w:right="20" w:firstLine="700"/>
      </w:pPr>
      <w:r>
        <w:t xml:space="preserve"> Формирует проекты планов работы и представляет их на рассмотрение руководителям профильных министерств Донецкой Народной Республики, к сфере управления которых относ</w:t>
      </w:r>
      <w:r>
        <w:t>ятся отдельные направления судебно-экспертной деятельности, а также органов государственной власти, уполномоченных в области судебно-экспертной деятельности;</w:t>
      </w:r>
    </w:p>
    <w:p w:rsidR="00941389" w:rsidRDefault="008F4C05">
      <w:pPr>
        <w:pStyle w:val="3"/>
        <w:numPr>
          <w:ilvl w:val="0"/>
          <w:numId w:val="10"/>
        </w:numPr>
        <w:spacing w:before="0" w:after="0"/>
        <w:ind w:right="20" w:firstLine="700"/>
      </w:pPr>
      <w:r>
        <w:t xml:space="preserve"> Составляет план работы Координационного совета с учетом предложений профильных министерств Донецк</w:t>
      </w:r>
      <w:r>
        <w:t>ой Народной Республики, к сфере управления которых относятся отдельные направления судебно</w:t>
      </w:r>
      <w:r>
        <w:softHyphen/>
        <w:t>экспертной деятельности, а также органов государственной власти, уполномоченных в области судебно-экспертной деятельности;</w:t>
      </w:r>
    </w:p>
    <w:p w:rsidR="00941389" w:rsidRDefault="008F4C05">
      <w:pPr>
        <w:pStyle w:val="3"/>
        <w:numPr>
          <w:ilvl w:val="0"/>
          <w:numId w:val="10"/>
        </w:numPr>
        <w:spacing w:before="0" w:after="0"/>
        <w:ind w:right="20" w:firstLine="700"/>
      </w:pPr>
      <w:r>
        <w:t xml:space="preserve"> Осуществляет контроль хода выполнения пла</w:t>
      </w:r>
      <w:r>
        <w:t>нов и реализации решений Координационного совета, анализирует их исполнение и о результатах информирует Председателя;</w:t>
      </w:r>
    </w:p>
    <w:p w:rsidR="00941389" w:rsidRDefault="008F4C05">
      <w:pPr>
        <w:pStyle w:val="3"/>
        <w:numPr>
          <w:ilvl w:val="0"/>
          <w:numId w:val="10"/>
        </w:numPr>
        <w:spacing w:before="0" w:after="300"/>
        <w:ind w:firstLine="700"/>
      </w:pPr>
      <w:r>
        <w:t xml:space="preserve"> Выполняет иные поручения Председателя.</w:t>
      </w:r>
    </w:p>
    <w:p w:rsidR="00941389" w:rsidRDefault="008F4C05">
      <w:pPr>
        <w:pStyle w:val="3"/>
        <w:numPr>
          <w:ilvl w:val="0"/>
          <w:numId w:val="9"/>
        </w:numPr>
        <w:spacing w:before="0" w:after="300"/>
        <w:ind w:right="20" w:firstLine="700"/>
      </w:pPr>
      <w:r>
        <w:t xml:space="preserve"> Члены Координационного совета участвуют в его заседании и вносят предложения для включения в план работы Координационного совета.</w:t>
      </w:r>
    </w:p>
    <w:p w:rsidR="00941389" w:rsidRDefault="008F4C05">
      <w:pPr>
        <w:pStyle w:val="3"/>
        <w:numPr>
          <w:ilvl w:val="0"/>
          <w:numId w:val="9"/>
        </w:numPr>
        <w:spacing w:before="0" w:after="0"/>
        <w:ind w:right="20" w:firstLine="700"/>
      </w:pPr>
      <w:r>
        <w:t xml:space="preserve"> Все члены Координационного совета при осуществлении деятельности Координационного совета взаимодействуют друг с другом и име</w:t>
      </w:r>
      <w:r>
        <w:t>ют равные права.</w:t>
      </w:r>
      <w:r w:rsidR="0019604D">
        <w:br/>
      </w:r>
      <w:r w:rsidR="0019604D">
        <w:br/>
      </w:r>
    </w:p>
    <w:p w:rsidR="00941389" w:rsidRDefault="008F4C05">
      <w:pPr>
        <w:pStyle w:val="31"/>
        <w:keepNext/>
        <w:keepLines/>
        <w:numPr>
          <w:ilvl w:val="0"/>
          <w:numId w:val="4"/>
        </w:numPr>
        <w:tabs>
          <w:tab w:val="left" w:pos="1610"/>
        </w:tabs>
        <w:spacing w:after="248" w:line="260" w:lineRule="exact"/>
        <w:ind w:left="1220"/>
        <w:jc w:val="both"/>
      </w:pPr>
      <w:bookmarkStart w:id="6" w:name="bookmark6"/>
      <w:r>
        <w:t>Организация деятельности Координационного совета</w:t>
      </w:r>
      <w:bookmarkEnd w:id="6"/>
      <w:r w:rsidR="0019604D">
        <w:br/>
      </w:r>
    </w:p>
    <w:p w:rsidR="00941389" w:rsidRDefault="008F4C05">
      <w:pPr>
        <w:pStyle w:val="3"/>
        <w:numPr>
          <w:ilvl w:val="0"/>
          <w:numId w:val="11"/>
        </w:numPr>
        <w:spacing w:before="0" w:after="236"/>
        <w:ind w:right="20" w:firstLine="720"/>
      </w:pPr>
      <w:r>
        <w:t xml:space="preserve"> В случае необходимости Координационный совет может создавать рабочие группы по изучению и подготовке отдельных вопросов, выносимых на его </w:t>
      </w:r>
      <w:r>
        <w:lastRenderedPageBreak/>
        <w:t>рассмотрение.</w:t>
      </w:r>
    </w:p>
    <w:p w:rsidR="00941389" w:rsidRDefault="008F4C05">
      <w:pPr>
        <w:pStyle w:val="3"/>
        <w:numPr>
          <w:ilvl w:val="0"/>
          <w:numId w:val="11"/>
        </w:numPr>
        <w:spacing w:before="0" w:after="244" w:line="326" w:lineRule="exact"/>
        <w:ind w:right="20" w:firstLine="720"/>
      </w:pPr>
      <w:r>
        <w:t xml:space="preserve"> Основной формой деятельности Координ</w:t>
      </w:r>
      <w:r>
        <w:t>ационного совета являются заседания, которые проводятся по мере поступления предложений от его членов, но не реже двух раз в год.</w:t>
      </w:r>
    </w:p>
    <w:p w:rsidR="00941389" w:rsidRDefault="008F4C05">
      <w:pPr>
        <w:pStyle w:val="3"/>
        <w:numPr>
          <w:ilvl w:val="0"/>
          <w:numId w:val="11"/>
        </w:numPr>
        <w:spacing w:before="0" w:after="240"/>
        <w:ind w:right="20" w:firstLine="720"/>
      </w:pPr>
      <w:r>
        <w:t xml:space="preserve"> Повестка дня формируется на основе поступивших в Министерство юстиции Донецкой Народной Республики предложений. Повестка дня </w:t>
      </w:r>
      <w:r>
        <w:t>с приложением всех необходимых документов, указанием даты, времени и места проведения заседания направляется членам Координационного совета не позднее, чем за 14 календарных дней до даты заседания, на официальный адрес рекомендованной корреспонденцией, тел</w:t>
      </w:r>
      <w:r>
        <w:t>ефонограммой либо иным способом.</w:t>
      </w:r>
    </w:p>
    <w:p w:rsidR="00941389" w:rsidRDefault="008F4C05">
      <w:pPr>
        <w:pStyle w:val="3"/>
        <w:numPr>
          <w:ilvl w:val="0"/>
          <w:numId w:val="11"/>
        </w:numPr>
        <w:spacing w:before="0" w:after="240"/>
        <w:ind w:right="20" w:firstLine="720"/>
      </w:pPr>
      <w:r>
        <w:t xml:space="preserve"> В случае отсутствия Председателя или других членов Координационного совета его заседание проводится в составе лиц, исполняющих их обязанности. При необходимости обязательного участия отсутствующего члена Координационного с</w:t>
      </w:r>
      <w:r>
        <w:t>овета на заседании, принимается решение о переносе заседания на другую дату.</w:t>
      </w:r>
    </w:p>
    <w:p w:rsidR="00941389" w:rsidRDefault="008F4C05">
      <w:pPr>
        <w:pStyle w:val="3"/>
        <w:numPr>
          <w:ilvl w:val="0"/>
          <w:numId w:val="11"/>
        </w:numPr>
        <w:spacing w:before="0" w:after="240"/>
        <w:ind w:right="20" w:firstLine="720"/>
      </w:pPr>
      <w:r>
        <w:t xml:space="preserve"> Координационный совет может формировать временные и постоянно действующие комиссии по актуальным проблемам законодательства, теории и практики производства судебных экспертиз для</w:t>
      </w:r>
      <w:r>
        <w:t xml:space="preserve"> предварительной проработки вопросов, входящих в компетенцию Координационного совета. В состав комиссии, помимо членов Координационного совета, могут входить специалисты в области судебной экспертизы по представлению членов Координационного совета. Комисси</w:t>
      </w:r>
      <w:r>
        <w:t>ями руководят члены Координационного совета. Комиссии обеспечивают текущую деятельность Координационного совета.</w:t>
      </w:r>
    </w:p>
    <w:p w:rsidR="00941389" w:rsidRDefault="008F4C05">
      <w:pPr>
        <w:pStyle w:val="3"/>
        <w:numPr>
          <w:ilvl w:val="0"/>
          <w:numId w:val="11"/>
        </w:numPr>
        <w:spacing w:before="0" w:after="0"/>
        <w:ind w:right="20" w:firstLine="720"/>
      </w:pPr>
      <w:r>
        <w:t xml:space="preserve"> Заседание Координационного совета является правомочным, если на заседании присутствует не менее двух третей его состава. Решения по обсуждаемы</w:t>
      </w:r>
      <w:r>
        <w:t xml:space="preserve">м вопросам принимаются на заседаниях Координационного совета открытым голосованием простым большинством голосов от числа присутствующих на заседании членов Координационного совета. Результаты заседания Координационного совета оформляются в виде протокола. </w:t>
      </w:r>
      <w:r>
        <w:t>Протокол заседания Координационного совета подписывается Председателем или его заместителем (в случае отсутствия Председателя) и секретарем. При равенстве голосов решающим является голос Председателя либо председательствующего на заседании Координационного</w:t>
      </w:r>
      <w:r>
        <w:t xml:space="preserve"> совета.</w:t>
      </w:r>
    </w:p>
    <w:p w:rsidR="00941389" w:rsidRDefault="008F4C05">
      <w:pPr>
        <w:pStyle w:val="3"/>
        <w:numPr>
          <w:ilvl w:val="0"/>
          <w:numId w:val="11"/>
        </w:numPr>
        <w:tabs>
          <w:tab w:val="left" w:pos="1262"/>
        </w:tabs>
        <w:spacing w:before="0" w:after="349"/>
        <w:ind w:right="20" w:firstLine="720"/>
      </w:pPr>
      <w:r>
        <w:t xml:space="preserve"> В случае несогласия с принятым решением член Координационного совета вправе изложить в письменном виде свое мнение, которое подлежит обязательному приобщению к протоколу заседания.</w:t>
      </w:r>
      <w:r w:rsidR="0019604D">
        <w:br/>
      </w:r>
    </w:p>
    <w:p w:rsidR="00941389" w:rsidRDefault="008F4C05">
      <w:pPr>
        <w:pStyle w:val="31"/>
        <w:keepNext/>
        <w:keepLines/>
        <w:numPr>
          <w:ilvl w:val="0"/>
          <w:numId w:val="4"/>
        </w:numPr>
        <w:tabs>
          <w:tab w:val="left" w:pos="2867"/>
        </w:tabs>
        <w:spacing w:after="303" w:line="260" w:lineRule="exact"/>
        <w:ind w:left="2340"/>
        <w:jc w:val="both"/>
      </w:pPr>
      <w:bookmarkStart w:id="7" w:name="bookmark7"/>
      <w:r>
        <w:lastRenderedPageBreak/>
        <w:t>Решения Координационного совета</w:t>
      </w:r>
      <w:bookmarkEnd w:id="7"/>
      <w:r w:rsidR="0019604D">
        <w:br/>
      </w:r>
    </w:p>
    <w:p w:rsidR="00941389" w:rsidRDefault="008F4C05">
      <w:pPr>
        <w:pStyle w:val="3"/>
        <w:numPr>
          <w:ilvl w:val="0"/>
          <w:numId w:val="12"/>
        </w:numPr>
        <w:spacing w:before="0" w:after="300"/>
        <w:ind w:right="20" w:firstLine="720"/>
      </w:pPr>
      <w:r>
        <w:t xml:space="preserve"> Принятые Координационным советом решения направляются руководителям государственных и негосударственных судебно-экспертных учреждений для использования в практической деятельности и носят рекомендательный характер.</w:t>
      </w:r>
    </w:p>
    <w:p w:rsidR="00941389" w:rsidRDefault="008F4C05">
      <w:pPr>
        <w:pStyle w:val="3"/>
        <w:numPr>
          <w:ilvl w:val="0"/>
          <w:numId w:val="12"/>
        </w:numPr>
        <w:spacing w:before="0" w:after="300"/>
        <w:ind w:right="20" w:firstLine="720"/>
      </w:pPr>
      <w:r>
        <w:t xml:space="preserve"> Решения Координационного совета при нео</w:t>
      </w:r>
      <w:r>
        <w:t>бходимости направляются иным органам государственной власти, учреждениям и организациям.</w:t>
      </w:r>
      <w:r w:rsidR="0019604D">
        <w:br/>
      </w:r>
    </w:p>
    <w:p w:rsidR="00941389" w:rsidRDefault="008F4C05">
      <w:pPr>
        <w:pStyle w:val="31"/>
        <w:keepNext/>
        <w:keepLines/>
        <w:spacing w:line="322" w:lineRule="exact"/>
        <w:ind w:left="20"/>
      </w:pPr>
      <w:bookmarkStart w:id="8" w:name="bookmark8"/>
      <w:r>
        <w:t>VII. Организационно-техническое обеспечение Координационного совета</w:t>
      </w:r>
      <w:bookmarkEnd w:id="8"/>
      <w:r w:rsidR="0019604D">
        <w:br/>
      </w:r>
    </w:p>
    <w:p w:rsidR="00941389" w:rsidRDefault="008F4C05">
      <w:pPr>
        <w:pStyle w:val="3"/>
        <w:numPr>
          <w:ilvl w:val="0"/>
          <w:numId w:val="13"/>
        </w:numPr>
        <w:tabs>
          <w:tab w:val="left" w:pos="1267"/>
        </w:tabs>
        <w:spacing w:before="0" w:after="349"/>
        <w:ind w:right="20" w:firstLine="720"/>
      </w:pPr>
      <w:r>
        <w:t xml:space="preserve">Организационно-техническое и информационное обеспечение работы Координационного совета возлагается </w:t>
      </w:r>
      <w:r>
        <w:t>на Министерство юстиции Донецкой Народной Республики.</w:t>
      </w:r>
    </w:p>
    <w:p w:rsidR="00941389" w:rsidRDefault="008F4C05">
      <w:pPr>
        <w:pStyle w:val="3"/>
        <w:numPr>
          <w:ilvl w:val="0"/>
          <w:numId w:val="13"/>
        </w:numPr>
        <w:tabs>
          <w:tab w:val="left" w:pos="1271"/>
        </w:tabs>
        <w:spacing w:before="0" w:after="0" w:line="260" w:lineRule="exact"/>
        <w:ind w:firstLine="720"/>
      </w:pPr>
      <w:r>
        <w:t>Координационный совет имеет бланк со своим наименованием.</w:t>
      </w:r>
    </w:p>
    <w:sectPr w:rsidR="00941389" w:rsidSect="00941389">
      <w:type w:val="continuous"/>
      <w:pgSz w:w="11906" w:h="16838"/>
      <w:pgMar w:top="1312" w:right="1116" w:bottom="1082" w:left="112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C05" w:rsidRDefault="008F4C05" w:rsidP="00941389">
      <w:r>
        <w:separator/>
      </w:r>
    </w:p>
  </w:endnote>
  <w:endnote w:type="continuationSeparator" w:id="1">
    <w:p w:rsidR="008F4C05" w:rsidRDefault="008F4C05" w:rsidP="009413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C05" w:rsidRDefault="008F4C05"/>
  </w:footnote>
  <w:footnote w:type="continuationSeparator" w:id="1">
    <w:p w:rsidR="008F4C05" w:rsidRDefault="008F4C0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2495"/>
    <w:multiLevelType w:val="multilevel"/>
    <w:tmpl w:val="5B125B9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7611DD"/>
    <w:multiLevelType w:val="multilevel"/>
    <w:tmpl w:val="E6328CB0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EB1A5D"/>
    <w:multiLevelType w:val="multilevel"/>
    <w:tmpl w:val="4E22E9E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FE4E7F"/>
    <w:multiLevelType w:val="multilevel"/>
    <w:tmpl w:val="37E0F15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6E6004"/>
    <w:multiLevelType w:val="multilevel"/>
    <w:tmpl w:val="7E8C1F56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E73905"/>
    <w:multiLevelType w:val="multilevel"/>
    <w:tmpl w:val="5AECA72A"/>
    <w:lvl w:ilvl="0">
      <w:start w:val="1"/>
      <w:numFmt w:val="decimal"/>
      <w:lvlText w:val="4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763520B"/>
    <w:multiLevelType w:val="multilevel"/>
    <w:tmpl w:val="637ADDB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CC04C5"/>
    <w:multiLevelType w:val="multilevel"/>
    <w:tmpl w:val="50DA23C8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B842884"/>
    <w:multiLevelType w:val="multilevel"/>
    <w:tmpl w:val="FEC0C2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EE07BCB"/>
    <w:multiLevelType w:val="multilevel"/>
    <w:tmpl w:val="E8B6417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7F61763"/>
    <w:multiLevelType w:val="multilevel"/>
    <w:tmpl w:val="EDB008B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F490BD0"/>
    <w:multiLevelType w:val="multilevel"/>
    <w:tmpl w:val="ADDC3F1A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ECA606A"/>
    <w:multiLevelType w:val="multilevel"/>
    <w:tmpl w:val="1C1E2C6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2"/>
  </w:num>
  <w:num w:numId="5">
    <w:abstractNumId w:val="12"/>
  </w:num>
  <w:num w:numId="6">
    <w:abstractNumId w:val="11"/>
  </w:num>
  <w:num w:numId="7">
    <w:abstractNumId w:val="3"/>
  </w:num>
  <w:num w:numId="8">
    <w:abstractNumId w:val="1"/>
  </w:num>
  <w:num w:numId="9">
    <w:abstractNumId w:val="9"/>
  </w:num>
  <w:num w:numId="10">
    <w:abstractNumId w:val="5"/>
  </w:num>
  <w:num w:numId="11">
    <w:abstractNumId w:val="6"/>
  </w:num>
  <w:num w:numId="12">
    <w:abstractNumId w:val="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41389"/>
    <w:rsid w:val="0019604D"/>
    <w:rsid w:val="008F4C05"/>
    <w:rsid w:val="00941389"/>
    <w:rsid w:val="009D3139"/>
    <w:rsid w:val="00B64126"/>
    <w:rsid w:val="00C1050C"/>
    <w:rsid w:val="00EB2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4138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1389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9413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941389"/>
    <w:rPr>
      <w:color w:val="00000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9413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8"/>
      <w:szCs w:val="28"/>
      <w:u w:val="none"/>
    </w:rPr>
  </w:style>
  <w:style w:type="character" w:customStyle="1" w:styleId="21">
    <w:name w:val="Заголовок №2"/>
    <w:basedOn w:val="2"/>
    <w:rsid w:val="00941389"/>
    <w:rPr>
      <w:color w:val="00000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9413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94138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9413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94138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0">
    <w:name w:val="Заголовок №3_"/>
    <w:basedOn w:val="a0"/>
    <w:link w:val="31"/>
    <w:rsid w:val="009413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5">
    <w:name w:val="Основной текст2"/>
    <w:basedOn w:val="a4"/>
    <w:rsid w:val="00941389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rsid w:val="00941389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0">
    <w:name w:val="Заголовок №2"/>
    <w:basedOn w:val="a"/>
    <w:link w:val="2"/>
    <w:rsid w:val="00941389"/>
    <w:pPr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20"/>
      <w:sz w:val="28"/>
      <w:szCs w:val="28"/>
    </w:rPr>
  </w:style>
  <w:style w:type="paragraph" w:customStyle="1" w:styleId="23">
    <w:name w:val="Основной текст (2)"/>
    <w:basedOn w:val="a"/>
    <w:link w:val="22"/>
    <w:rsid w:val="00941389"/>
    <w:pPr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Основной текст3"/>
    <w:basedOn w:val="a"/>
    <w:link w:val="a4"/>
    <w:rsid w:val="00941389"/>
    <w:pPr>
      <w:spacing w:before="480" w:after="36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1">
    <w:name w:val="Заголовок №3"/>
    <w:basedOn w:val="a"/>
    <w:link w:val="30"/>
    <w:rsid w:val="00941389"/>
    <w:pPr>
      <w:spacing w:after="300" w:line="317" w:lineRule="exac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12-ihc-o-sudebno-ekspertnoj-deyatelnost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1856</Words>
  <Characters>10583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СОВЕТА МИНИСТРОВ ДОНЕЦКОЙ НАРОДНОЙ РЕСПУБЛИКИ</vt:lpstr>
    </vt:vector>
  </TitlesOfParts>
  <Company>SPecialiST RePack</Company>
  <LinksUpToDate>false</LinksUpToDate>
  <CharactersWithSpaces>12415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СОВЕТА МИНИСТРОВ ДОНЕЦКОЙ НАРОДНОЙ РЕСПУБЛИКИ</dc:title>
  <dc:creator>User</dc:creator>
  <cp:lastModifiedBy>User</cp:lastModifiedBy>
  <cp:revision>2</cp:revision>
  <dcterms:created xsi:type="dcterms:W3CDTF">2018-10-05T08:33:00Z</dcterms:created>
  <dcterms:modified xsi:type="dcterms:W3CDTF">2018-10-05T08:59:00Z</dcterms:modified>
</cp:coreProperties>
</file>