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E6" w:rsidRDefault="00D33653" w:rsidP="009F17A7">
      <w:pPr>
        <w:pStyle w:val="20"/>
        <w:pBdr>
          <w:bottom w:val="single" w:sz="12" w:space="1" w:color="auto"/>
        </w:pBdr>
        <w:spacing w:before="0" w:after="0" w:line="360" w:lineRule="auto"/>
        <w:ind w:left="20"/>
        <w:rPr>
          <w:sz w:val="26"/>
          <w:szCs w:val="26"/>
        </w:rPr>
      </w:pPr>
      <w:r w:rsidRPr="009F17A7">
        <w:rPr>
          <w:sz w:val="26"/>
          <w:szCs w:val="26"/>
        </w:rPr>
        <w:t>ВРЕМЕННО ИСПОЛНЯЮЩИЙ ОБЯЗАННОСТИ ГЛАВЫ ДОНЕЦКОЙ НАРОДНОЙ РЕСПУБЛИКИ</w:t>
      </w:r>
    </w:p>
    <w:p w:rsidR="009F17A7" w:rsidRPr="009F17A7" w:rsidRDefault="009F17A7" w:rsidP="009F17A7">
      <w:pPr>
        <w:pStyle w:val="20"/>
        <w:spacing w:before="0" w:after="0" w:line="360" w:lineRule="auto"/>
        <w:ind w:left="20"/>
        <w:rPr>
          <w:sz w:val="26"/>
          <w:szCs w:val="26"/>
        </w:rPr>
      </w:pPr>
    </w:p>
    <w:p w:rsidR="009E32E6" w:rsidRDefault="00D33653" w:rsidP="009F17A7">
      <w:pPr>
        <w:pStyle w:val="20"/>
        <w:spacing w:before="0" w:after="0" w:line="360" w:lineRule="auto"/>
        <w:ind w:left="20"/>
        <w:rPr>
          <w:sz w:val="26"/>
          <w:szCs w:val="26"/>
        </w:rPr>
      </w:pPr>
      <w:r w:rsidRPr="009F17A7">
        <w:rPr>
          <w:sz w:val="26"/>
          <w:szCs w:val="26"/>
        </w:rPr>
        <w:t>УКАЗ</w:t>
      </w:r>
    </w:p>
    <w:p w:rsidR="00CB753A" w:rsidRPr="009F17A7" w:rsidRDefault="00CB753A" w:rsidP="009F17A7">
      <w:pPr>
        <w:pStyle w:val="20"/>
        <w:spacing w:before="0" w:after="0" w:line="360" w:lineRule="auto"/>
        <w:ind w:left="20"/>
        <w:rPr>
          <w:sz w:val="26"/>
          <w:szCs w:val="26"/>
        </w:rPr>
      </w:pPr>
    </w:p>
    <w:p w:rsidR="009E32E6" w:rsidRDefault="00D33653" w:rsidP="009F17A7">
      <w:pPr>
        <w:pStyle w:val="10"/>
        <w:keepNext/>
        <w:keepLines/>
        <w:spacing w:before="0" w:after="0" w:line="360" w:lineRule="auto"/>
        <w:ind w:left="20"/>
      </w:pPr>
      <w:bookmarkStart w:id="0" w:name="bookmark0"/>
      <w:r w:rsidRPr="009F17A7">
        <w:t>Об установлении тарифов, дифференцированных по периодам времени</w:t>
      </w:r>
      <w:bookmarkEnd w:id="0"/>
    </w:p>
    <w:p w:rsidR="00CB753A" w:rsidRPr="009F17A7" w:rsidRDefault="00CB753A" w:rsidP="009F17A7">
      <w:pPr>
        <w:pStyle w:val="10"/>
        <w:keepNext/>
        <w:keepLines/>
        <w:spacing w:before="0" w:after="0" w:line="360" w:lineRule="auto"/>
        <w:ind w:left="20"/>
      </w:pPr>
    </w:p>
    <w:p w:rsidR="009E32E6" w:rsidRDefault="00D33653" w:rsidP="009F17A7">
      <w:pPr>
        <w:pStyle w:val="11"/>
        <w:spacing w:before="0" w:after="0" w:line="276" w:lineRule="auto"/>
        <w:ind w:left="20" w:right="20" w:firstLine="720"/>
      </w:pPr>
      <w:r w:rsidRPr="009F17A7">
        <w:t xml:space="preserve">В целях обеспечения рационального использования энергии и энергетических ресурсов Донецкой Народной Республики, </w:t>
      </w:r>
      <w:r w:rsidRPr="009F17A7">
        <w:t xml:space="preserve">экономического стимулирования энергосбережения и повышения энергетической эффективности потребителей электрической энергии, на основании пункта 1 статьи 60 </w:t>
      </w:r>
      <w:hyperlink r:id="rId7" w:history="1">
        <w:r w:rsidRPr="00845776">
          <w:rPr>
            <w:rStyle w:val="a3"/>
          </w:rPr>
          <w:t>Конституции Донецкой Народной Республики</w:t>
        </w:r>
      </w:hyperlink>
      <w:r w:rsidRPr="009F17A7">
        <w:t xml:space="preserve"> и статьи 21 </w:t>
      </w:r>
      <w:hyperlink r:id="rId8" w:history="1">
        <w:r w:rsidRPr="005C634D">
          <w:rPr>
            <w:rStyle w:val="a3"/>
          </w:rPr>
          <w:t>Закона Донецкой Народной Республики «Об электро</w:t>
        </w:r>
        <w:r w:rsidRPr="005C634D">
          <w:rPr>
            <w:rStyle w:val="a3"/>
          </w:rPr>
          <w:t>энергетике»</w:t>
        </w:r>
      </w:hyperlink>
      <w:r w:rsidRPr="009F17A7">
        <w:t>,</w:t>
      </w:r>
    </w:p>
    <w:p w:rsidR="00CB753A" w:rsidRPr="009F17A7" w:rsidRDefault="00CB753A" w:rsidP="009F17A7">
      <w:pPr>
        <w:pStyle w:val="11"/>
        <w:spacing w:before="0" w:after="0" w:line="276" w:lineRule="auto"/>
        <w:ind w:left="20" w:right="20" w:firstLine="720"/>
      </w:pPr>
    </w:p>
    <w:p w:rsidR="009E32E6" w:rsidRDefault="00D33653" w:rsidP="009F17A7">
      <w:pPr>
        <w:pStyle w:val="10"/>
        <w:keepNext/>
        <w:keepLines/>
        <w:spacing w:before="0" w:after="0" w:line="276" w:lineRule="auto"/>
        <w:ind w:left="20"/>
        <w:jc w:val="left"/>
      </w:pPr>
      <w:bookmarkStart w:id="1" w:name="bookmark1"/>
      <w:r w:rsidRPr="009F17A7">
        <w:t>ПОСТАНОВЛЯЮ:</w:t>
      </w:r>
      <w:bookmarkEnd w:id="1"/>
    </w:p>
    <w:p w:rsidR="00CB753A" w:rsidRDefault="00CB753A" w:rsidP="009F17A7">
      <w:pPr>
        <w:pStyle w:val="10"/>
        <w:keepNext/>
        <w:keepLines/>
        <w:spacing w:before="0" w:after="0" w:line="276" w:lineRule="auto"/>
        <w:ind w:left="20"/>
        <w:jc w:val="left"/>
      </w:pPr>
    </w:p>
    <w:p w:rsidR="00CB753A" w:rsidRPr="009F17A7" w:rsidRDefault="00CB753A" w:rsidP="009F17A7">
      <w:pPr>
        <w:pStyle w:val="10"/>
        <w:keepNext/>
        <w:keepLines/>
        <w:spacing w:before="0" w:after="0" w:line="276" w:lineRule="auto"/>
        <w:ind w:left="20"/>
        <w:jc w:val="left"/>
      </w:pPr>
    </w:p>
    <w:p w:rsidR="009E32E6" w:rsidRPr="009F17A7" w:rsidRDefault="00D33653" w:rsidP="00CB753A">
      <w:pPr>
        <w:pStyle w:val="11"/>
        <w:numPr>
          <w:ilvl w:val="0"/>
          <w:numId w:val="1"/>
        </w:numPr>
        <w:tabs>
          <w:tab w:val="right" w:pos="851"/>
        </w:tabs>
        <w:spacing w:before="0" w:after="0" w:line="276" w:lineRule="auto"/>
        <w:ind w:left="20" w:right="20" w:firstLine="720"/>
      </w:pPr>
      <w:r w:rsidRPr="009F17A7">
        <w:t xml:space="preserve"> Потребители электрической энергии, при наличии учета электрической энергии по периодам времени, вправе осуществлять расчет за потребленную электрическую энергию по тарифам, дифференцированным по периодам времени.</w:t>
      </w:r>
    </w:p>
    <w:p w:rsidR="009E32E6" w:rsidRPr="009F17A7" w:rsidRDefault="00D33653" w:rsidP="009F17A7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 w:rsidRPr="009F17A7">
        <w:t xml:space="preserve"> Ставка тарифа д</w:t>
      </w:r>
      <w:r w:rsidRPr="009F17A7">
        <w:t>ля каждого периода времени определяется путем умножения соответствующего тарифа на тарифный коэффициент.</w:t>
      </w:r>
    </w:p>
    <w:p w:rsidR="009E32E6" w:rsidRPr="009F17A7" w:rsidRDefault="00CB753A" w:rsidP="00CB753A">
      <w:pPr>
        <w:pStyle w:val="11"/>
        <w:numPr>
          <w:ilvl w:val="0"/>
          <w:numId w:val="1"/>
        </w:numPr>
        <w:tabs>
          <w:tab w:val="right" w:pos="1276"/>
        </w:tabs>
        <w:spacing w:before="0" w:after="0" w:line="276" w:lineRule="auto"/>
        <w:ind w:left="20" w:right="20" w:firstLine="720"/>
      </w:pPr>
      <w:r>
        <w:t xml:space="preserve"> </w:t>
      </w:r>
      <w:r w:rsidR="00D33653" w:rsidRPr="009F17A7">
        <w:t xml:space="preserve"> Для определения границ тарифных зон, дифференцированных по периодамвремени (ночной, дневной, полупиковой и пиковый), установить следующие три сезона: </w:t>
      </w:r>
      <w:r w:rsidR="00D33653" w:rsidRPr="009F17A7">
        <w:t>1-й - январь, февраль, ноябрь, декабрь; 2-й - март, апрель, сентябрь, октябрь; 3-й - май, июнь, июль, август.</w:t>
      </w:r>
    </w:p>
    <w:p w:rsidR="009E32E6" w:rsidRPr="009F17A7" w:rsidRDefault="00D33653" w:rsidP="00CB753A">
      <w:pPr>
        <w:pStyle w:val="11"/>
        <w:numPr>
          <w:ilvl w:val="0"/>
          <w:numId w:val="1"/>
        </w:numPr>
        <w:tabs>
          <w:tab w:val="right" w:pos="851"/>
        </w:tabs>
        <w:spacing w:before="0" w:after="0" w:line="276" w:lineRule="auto"/>
        <w:ind w:left="20" w:right="20" w:firstLine="720"/>
      </w:pPr>
      <w:r w:rsidRPr="009F17A7">
        <w:t xml:space="preserve"> РЕСПУБЛИКАНСКОЕ ПРЕДПРИЯТИЕ «ГОСУДАРСТВЕННАЯ МАГИСТРАЛЬНАЯ СЕТЕВАЯ КОМПАНИЯ» по согласованию с Республиканской службой по тарифам Донецкой Народной Республики устанавливает границы периодов по часам суток для каждого сезона.</w:t>
      </w:r>
    </w:p>
    <w:p w:rsidR="009E32E6" w:rsidRPr="009F17A7" w:rsidRDefault="00D33653" w:rsidP="009F17A7">
      <w:pPr>
        <w:pStyle w:val="11"/>
        <w:numPr>
          <w:ilvl w:val="0"/>
          <w:numId w:val="1"/>
        </w:numPr>
        <w:tabs>
          <w:tab w:val="left" w:pos="1384"/>
          <w:tab w:val="left" w:pos="1461"/>
        </w:tabs>
        <w:spacing w:before="0" w:after="0" w:line="276" w:lineRule="auto"/>
        <w:ind w:left="180" w:firstLine="580"/>
      </w:pPr>
      <w:r w:rsidRPr="009F17A7">
        <w:t>При определении ставок тарифов</w:t>
      </w:r>
      <w:r w:rsidRPr="009F17A7">
        <w:t>, дифференцированных по</w:t>
      </w:r>
    </w:p>
    <w:p w:rsidR="009E32E6" w:rsidRPr="009F17A7" w:rsidRDefault="00D33653" w:rsidP="009F17A7">
      <w:pPr>
        <w:pStyle w:val="11"/>
        <w:spacing w:before="0" w:after="0" w:line="276" w:lineRule="auto"/>
        <w:ind w:left="20" w:right="20"/>
      </w:pPr>
      <w:r w:rsidRPr="009F17A7">
        <w:t>периодам времени, для каждого периода (ночной, дневной, полупиковый, пиковый) и всех сезонов устанавливаются следующие тарифные коэффициенты и продолжительность периодов:</w:t>
      </w:r>
    </w:p>
    <w:p w:rsidR="009E32E6" w:rsidRPr="009F17A7" w:rsidRDefault="00D33653" w:rsidP="00CB753A">
      <w:pPr>
        <w:pStyle w:val="11"/>
        <w:numPr>
          <w:ilvl w:val="1"/>
          <w:numId w:val="1"/>
        </w:numPr>
        <w:tabs>
          <w:tab w:val="right" w:pos="709"/>
        </w:tabs>
        <w:spacing w:before="0" w:after="0" w:line="276" w:lineRule="auto"/>
        <w:ind w:left="20" w:right="20" w:firstLine="720"/>
      </w:pPr>
      <w:r w:rsidRPr="009F17A7">
        <w:t>Для потребителей электрической энергии - субъектов хозяйствен</w:t>
      </w:r>
      <w:r w:rsidRPr="009F17A7">
        <w:t>ной деятельности (кроме населения и субъектов хозяйственной деятельности, приравненных к населению):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437"/>
        <w:gridCol w:w="1498"/>
        <w:gridCol w:w="1498"/>
        <w:gridCol w:w="1934"/>
        <w:gridCol w:w="1339"/>
      </w:tblGrid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lastRenderedPageBreak/>
              <w:t>Период времени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ночной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дневной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полупиковый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пиковый</w:t>
            </w:r>
          </w:p>
        </w:tc>
      </w:tr>
      <w:tr w:rsidR="009E32E6" w:rsidRPr="009F17A7" w:rsidTr="0099649A">
        <w:tblPrEx>
          <w:tblCellMar>
            <w:top w:w="0" w:type="dxa"/>
            <w:bottom w:w="0" w:type="dxa"/>
          </w:tblCellMar>
        </w:tblPrEx>
        <w:trPr>
          <w:trHeight w:hRule="exact" w:val="496"/>
          <w:jc w:val="center"/>
        </w:trPr>
        <w:tc>
          <w:tcPr>
            <w:tcW w:w="97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Двухзонные тарифы, дифференцированные по периодам времени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</w:pPr>
            <w:r w:rsidRPr="009F17A7">
              <w:rPr>
                <w:rStyle w:val="12pt"/>
                <w:sz w:val="26"/>
                <w:szCs w:val="26"/>
              </w:rPr>
              <w:t>Тарифные коэффициенты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0,35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1,8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Consolas4pt"/>
                <w:rFonts w:ascii="Times New Roman" w:hAnsi="Times New Roman" w:cs="Times New Roman"/>
                <w:sz w:val="26"/>
                <w:szCs w:val="26"/>
              </w:rPr>
              <w:t>—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1"/>
                <w:sz w:val="26"/>
                <w:szCs w:val="26"/>
              </w:rPr>
              <w:t>—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</w:pPr>
            <w:r w:rsidRPr="009F17A7">
              <w:rPr>
                <w:rStyle w:val="12pt"/>
                <w:sz w:val="26"/>
                <w:szCs w:val="26"/>
              </w:rPr>
              <w:t>Длительность периода, час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Consolas4pt"/>
                <w:rFonts w:ascii="Times New Roman" w:hAnsi="Times New Roman" w:cs="Times New Roman"/>
                <w:sz w:val="26"/>
                <w:szCs w:val="26"/>
              </w:rPr>
              <w:t>—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2"/>
                <w:sz w:val="26"/>
                <w:szCs w:val="26"/>
              </w:rPr>
              <w:t>-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97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Трехзонные тарифы, дифференцированные по периодам времени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</w:pPr>
            <w:r w:rsidRPr="009F17A7">
              <w:rPr>
                <w:rStyle w:val="12pt"/>
                <w:sz w:val="26"/>
                <w:szCs w:val="26"/>
              </w:rPr>
              <w:t>Тарифные коэффициенты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0,25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Consolas4pt0"/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1,02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1,8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</w:pPr>
            <w:r w:rsidRPr="009F17A7">
              <w:rPr>
                <w:rStyle w:val="12pt"/>
                <w:sz w:val="26"/>
                <w:szCs w:val="26"/>
              </w:rPr>
              <w:t>Длительность периода, час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2E6" w:rsidRPr="009F17A7" w:rsidRDefault="009E32E6" w:rsidP="009F17A7">
            <w:pPr>
              <w:framePr w:w="9706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6</w:t>
            </w:r>
          </w:p>
        </w:tc>
      </w:tr>
    </w:tbl>
    <w:p w:rsidR="009E32E6" w:rsidRPr="009F17A7" w:rsidRDefault="009E32E6" w:rsidP="009F17A7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9E32E6" w:rsidRDefault="00D33653" w:rsidP="009F17A7">
      <w:pPr>
        <w:pStyle w:val="11"/>
        <w:numPr>
          <w:ilvl w:val="1"/>
          <w:numId w:val="1"/>
        </w:numPr>
        <w:tabs>
          <w:tab w:val="left" w:pos="1465"/>
        </w:tabs>
        <w:spacing w:before="236" w:after="0" w:line="276" w:lineRule="auto"/>
        <w:ind w:left="20" w:right="20" w:firstLine="880"/>
        <w:jc w:val="left"/>
      </w:pPr>
      <w:r w:rsidRPr="009F17A7">
        <w:t xml:space="preserve"> Для населения и субъектов хозяйственной деятельности, приравненных к населению:</w:t>
      </w:r>
    </w:p>
    <w:p w:rsidR="00C4376A" w:rsidRPr="009F17A7" w:rsidRDefault="00C4376A" w:rsidP="00C4376A">
      <w:pPr>
        <w:pStyle w:val="11"/>
        <w:tabs>
          <w:tab w:val="left" w:pos="1465"/>
        </w:tabs>
        <w:spacing w:before="236" w:after="0" w:line="276" w:lineRule="auto"/>
        <w:ind w:right="2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437"/>
        <w:gridCol w:w="1498"/>
        <w:gridCol w:w="1493"/>
        <w:gridCol w:w="1944"/>
        <w:gridCol w:w="1334"/>
      </w:tblGrid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Период времени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ночной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дневной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полупиковый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пиковый</w:t>
            </w:r>
          </w:p>
        </w:tc>
      </w:tr>
      <w:tr w:rsidR="009E32E6" w:rsidRPr="009F17A7" w:rsidTr="0099649A">
        <w:tblPrEx>
          <w:tblCellMar>
            <w:top w:w="0" w:type="dxa"/>
            <w:bottom w:w="0" w:type="dxa"/>
          </w:tblCellMar>
        </w:tblPrEx>
        <w:trPr>
          <w:trHeight w:hRule="exact" w:val="495"/>
          <w:jc w:val="center"/>
        </w:trPr>
        <w:tc>
          <w:tcPr>
            <w:tcW w:w="97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Двухзонные тарифы, дифференцированные по периодам времени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</w:pPr>
            <w:r w:rsidRPr="009F17A7">
              <w:rPr>
                <w:rStyle w:val="12pt"/>
                <w:sz w:val="26"/>
                <w:szCs w:val="26"/>
              </w:rPr>
              <w:t>Тарифные коэффициенты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0,7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Consolas4pt1"/>
                <w:rFonts w:ascii="Times New Roman" w:hAnsi="Times New Roman" w:cs="Times New Roman"/>
                <w:sz w:val="26"/>
                <w:szCs w:val="26"/>
              </w:rPr>
              <w:t>—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1"/>
                <w:sz w:val="26"/>
                <w:szCs w:val="26"/>
              </w:rPr>
              <w:t>—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 w:right="-6212"/>
              <w:jc w:val="left"/>
            </w:pPr>
            <w:r w:rsidRPr="009F17A7">
              <w:rPr>
                <w:rStyle w:val="12pt"/>
                <w:sz w:val="26"/>
                <w:szCs w:val="26"/>
              </w:rPr>
              <w:t>Длительность периода, час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Consolas4pt"/>
                <w:rFonts w:ascii="Times New Roman" w:hAnsi="Times New Roman" w:cs="Times New Roman"/>
                <w:sz w:val="26"/>
                <w:szCs w:val="26"/>
              </w:rPr>
              <w:t>—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3"/>
                <w:sz w:val="26"/>
                <w:szCs w:val="26"/>
              </w:rPr>
              <w:t>-</w:t>
            </w:r>
          </w:p>
        </w:tc>
      </w:tr>
      <w:tr w:rsidR="009E32E6" w:rsidRPr="009F17A7" w:rsidTr="0099649A">
        <w:tblPrEx>
          <w:tblCellMar>
            <w:top w:w="0" w:type="dxa"/>
            <w:bottom w:w="0" w:type="dxa"/>
          </w:tblCellMar>
        </w:tblPrEx>
        <w:trPr>
          <w:trHeight w:hRule="exact" w:val="486"/>
          <w:jc w:val="center"/>
        </w:trPr>
        <w:tc>
          <w:tcPr>
            <w:tcW w:w="97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"/>
                <w:sz w:val="26"/>
                <w:szCs w:val="26"/>
              </w:rPr>
              <w:t>Трехзонные тарифы, дифференцированные по периодам времени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</w:pPr>
            <w:r w:rsidRPr="009F17A7">
              <w:rPr>
                <w:rStyle w:val="12pt"/>
                <w:sz w:val="26"/>
                <w:szCs w:val="26"/>
              </w:rPr>
              <w:t xml:space="preserve">Тарифные </w:t>
            </w:r>
            <w:r w:rsidRPr="009F17A7">
              <w:rPr>
                <w:rStyle w:val="12pt"/>
                <w:sz w:val="26"/>
                <w:szCs w:val="26"/>
              </w:rPr>
              <w:t>коэффициенты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Consolas4pt"/>
                <w:rFonts w:ascii="Times New Roman" w:hAnsi="Times New Roman" w:cs="Times New Roman"/>
                <w:sz w:val="26"/>
                <w:szCs w:val="26"/>
              </w:rPr>
              <w:t>—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1,5</w:t>
            </w:r>
          </w:p>
        </w:tc>
      </w:tr>
      <w:tr w:rsidR="009E32E6" w:rsidRPr="009F17A7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32E6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  <w:rPr>
                <w:rStyle w:val="12pt"/>
                <w:sz w:val="26"/>
                <w:szCs w:val="26"/>
              </w:rPr>
            </w:pPr>
            <w:r w:rsidRPr="009F17A7">
              <w:rPr>
                <w:rStyle w:val="12pt"/>
                <w:sz w:val="26"/>
                <w:szCs w:val="26"/>
              </w:rPr>
              <w:t>Длительность периода, час</w:t>
            </w:r>
          </w:p>
          <w:p w:rsidR="00C4376A" w:rsidRDefault="00C4376A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  <w:rPr>
                <w:rStyle w:val="12pt"/>
                <w:sz w:val="26"/>
                <w:szCs w:val="26"/>
              </w:rPr>
            </w:pPr>
          </w:p>
          <w:p w:rsidR="00C4376A" w:rsidRDefault="00C4376A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  <w:rPr>
                <w:rStyle w:val="12pt"/>
                <w:sz w:val="26"/>
                <w:szCs w:val="26"/>
              </w:rPr>
            </w:pPr>
          </w:p>
          <w:p w:rsidR="00C4376A" w:rsidRPr="009F17A7" w:rsidRDefault="00C4376A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ind w:left="120"/>
              <w:jc w:val="left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E32E6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  <w:rPr>
                <w:rStyle w:val="12pt0"/>
                <w:sz w:val="26"/>
                <w:szCs w:val="26"/>
              </w:rPr>
            </w:pPr>
            <w:r w:rsidRPr="009F17A7">
              <w:rPr>
                <w:rStyle w:val="12pt0"/>
                <w:sz w:val="26"/>
                <w:szCs w:val="26"/>
              </w:rPr>
              <w:t>8</w:t>
            </w:r>
          </w:p>
          <w:p w:rsidR="00C4376A" w:rsidRDefault="00C4376A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  <w:rPr>
                <w:rStyle w:val="12pt0"/>
                <w:sz w:val="26"/>
                <w:szCs w:val="26"/>
              </w:rPr>
            </w:pPr>
          </w:p>
          <w:p w:rsidR="00C4376A" w:rsidRPr="009F17A7" w:rsidRDefault="00C4376A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Consolas4pt"/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11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2E6" w:rsidRPr="009F17A7" w:rsidRDefault="00D33653" w:rsidP="009F17A7">
            <w:pPr>
              <w:pStyle w:val="11"/>
              <w:framePr w:w="9706" w:wrap="notBeside" w:vAnchor="text" w:hAnchor="text" w:xAlign="center" w:y="1"/>
              <w:spacing w:before="0" w:after="0" w:line="276" w:lineRule="auto"/>
              <w:jc w:val="center"/>
            </w:pPr>
            <w:r w:rsidRPr="009F17A7">
              <w:rPr>
                <w:rStyle w:val="12pt0"/>
                <w:sz w:val="26"/>
                <w:szCs w:val="26"/>
              </w:rPr>
              <w:t>5</w:t>
            </w:r>
          </w:p>
        </w:tc>
      </w:tr>
    </w:tbl>
    <w:p w:rsidR="009E32E6" w:rsidRPr="009F17A7" w:rsidRDefault="009E32E6" w:rsidP="009F17A7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9E32E6" w:rsidRPr="009F17A7" w:rsidRDefault="00D33653" w:rsidP="009F17A7">
      <w:pPr>
        <w:pStyle w:val="11"/>
        <w:numPr>
          <w:ilvl w:val="0"/>
          <w:numId w:val="1"/>
        </w:numPr>
        <w:tabs>
          <w:tab w:val="left" w:pos="1384"/>
        </w:tabs>
        <w:spacing w:before="236" w:after="0" w:line="276" w:lineRule="auto"/>
        <w:ind w:left="180" w:right="20" w:firstLine="580"/>
      </w:pPr>
      <w:r w:rsidRPr="009F17A7">
        <w:t>Установить, что тарифные коэффициенты, указанные в пункте 5 настоящего Указа, распространяют свое действие на период с 01 февраля 2015 года.</w:t>
      </w:r>
    </w:p>
    <w:p w:rsidR="009E32E6" w:rsidRDefault="00D33653" w:rsidP="00C4376A">
      <w:pPr>
        <w:pStyle w:val="11"/>
        <w:tabs>
          <w:tab w:val="left" w:pos="1305"/>
        </w:tabs>
        <w:spacing w:before="0" w:after="0" w:line="276" w:lineRule="auto"/>
        <w:ind w:left="20" w:firstLine="831"/>
        <w:jc w:val="left"/>
      </w:pPr>
      <w:r w:rsidRPr="009F17A7">
        <w:t xml:space="preserve">7. </w:t>
      </w:r>
      <w:r w:rsidR="00C4376A">
        <w:tab/>
      </w:r>
      <w:r w:rsidRPr="009F17A7">
        <w:t xml:space="preserve">Настоящий Указ вступает в силу со дня его подписания. </w:t>
      </w:r>
    </w:p>
    <w:p w:rsidR="00C4376A" w:rsidRDefault="00C4376A" w:rsidP="00C4376A">
      <w:pPr>
        <w:pStyle w:val="11"/>
        <w:tabs>
          <w:tab w:val="left" w:pos="1305"/>
        </w:tabs>
        <w:spacing w:before="0" w:after="0" w:line="276" w:lineRule="auto"/>
        <w:ind w:left="20" w:firstLine="831"/>
        <w:jc w:val="left"/>
      </w:pPr>
    </w:p>
    <w:p w:rsidR="00C4376A" w:rsidRPr="009F17A7" w:rsidRDefault="00C4376A" w:rsidP="00C4376A">
      <w:pPr>
        <w:pStyle w:val="11"/>
        <w:tabs>
          <w:tab w:val="left" w:pos="1305"/>
        </w:tabs>
        <w:spacing w:before="0" w:after="0" w:line="276" w:lineRule="auto"/>
        <w:ind w:left="20" w:firstLine="831"/>
        <w:jc w:val="left"/>
      </w:pPr>
    </w:p>
    <w:p w:rsidR="009E32E6" w:rsidRPr="0099649A" w:rsidRDefault="00D33653" w:rsidP="00C4376A">
      <w:pPr>
        <w:pStyle w:val="11"/>
        <w:tabs>
          <w:tab w:val="left" w:pos="1305"/>
        </w:tabs>
        <w:spacing w:before="0" w:after="0" w:line="276" w:lineRule="auto"/>
        <w:ind w:left="20" w:firstLine="831"/>
        <w:jc w:val="left"/>
        <w:rPr>
          <w:b/>
        </w:rPr>
      </w:pPr>
      <w:r w:rsidRPr="0099649A">
        <w:rPr>
          <w:b/>
        </w:rPr>
        <w:t xml:space="preserve">Врио Главы </w:t>
      </w:r>
    </w:p>
    <w:p w:rsidR="009E32E6" w:rsidRPr="0099649A" w:rsidRDefault="00D33653" w:rsidP="009F17A7">
      <w:pPr>
        <w:pStyle w:val="11"/>
        <w:tabs>
          <w:tab w:val="left" w:pos="1305"/>
        </w:tabs>
        <w:spacing w:before="0" w:after="0" w:line="276" w:lineRule="auto"/>
        <w:ind w:left="20"/>
        <w:jc w:val="left"/>
        <w:rPr>
          <w:b/>
        </w:rPr>
      </w:pPr>
      <w:r w:rsidRPr="0099649A">
        <w:rPr>
          <w:b/>
        </w:rPr>
        <w:t xml:space="preserve">Донецкой Народной Республики    </w:t>
      </w:r>
      <w:r w:rsidR="00C4376A" w:rsidRPr="0099649A">
        <w:rPr>
          <w:b/>
        </w:rPr>
        <w:t xml:space="preserve">  </w:t>
      </w:r>
      <w:r w:rsidRPr="0099649A">
        <w:rPr>
          <w:b/>
        </w:rPr>
        <w:t xml:space="preserve">                                                Д. В. Пушилин</w:t>
      </w:r>
    </w:p>
    <w:p w:rsidR="00C4376A" w:rsidRDefault="00C4376A" w:rsidP="009F17A7">
      <w:pPr>
        <w:pStyle w:val="11"/>
        <w:tabs>
          <w:tab w:val="left" w:pos="1305"/>
        </w:tabs>
        <w:spacing w:before="0" w:after="0" w:line="276" w:lineRule="auto"/>
        <w:ind w:left="20"/>
        <w:jc w:val="left"/>
      </w:pPr>
    </w:p>
    <w:p w:rsidR="0099649A" w:rsidRPr="009F17A7" w:rsidRDefault="0099649A" w:rsidP="009F17A7">
      <w:pPr>
        <w:pStyle w:val="11"/>
        <w:tabs>
          <w:tab w:val="left" w:pos="1305"/>
        </w:tabs>
        <w:spacing w:before="0" w:after="0" w:line="276" w:lineRule="auto"/>
        <w:ind w:left="20"/>
        <w:jc w:val="left"/>
      </w:pPr>
    </w:p>
    <w:p w:rsidR="00C4376A" w:rsidRPr="0099649A" w:rsidRDefault="00D33653" w:rsidP="00C4376A">
      <w:pPr>
        <w:pStyle w:val="11"/>
        <w:tabs>
          <w:tab w:val="left" w:pos="1305"/>
        </w:tabs>
        <w:spacing w:before="0" w:after="0" w:line="276" w:lineRule="auto"/>
        <w:ind w:left="20"/>
        <w:jc w:val="left"/>
        <w:rPr>
          <w:sz w:val="28"/>
          <w:szCs w:val="28"/>
        </w:rPr>
      </w:pPr>
      <w:r w:rsidRPr="0099649A">
        <w:rPr>
          <w:sz w:val="28"/>
          <w:szCs w:val="28"/>
        </w:rPr>
        <w:t xml:space="preserve">Донецк </w:t>
      </w:r>
      <w:r w:rsidR="00C4376A" w:rsidRPr="0099649A">
        <w:rPr>
          <w:sz w:val="28"/>
          <w:szCs w:val="28"/>
        </w:rPr>
        <w:t xml:space="preserve"> </w:t>
      </w:r>
    </w:p>
    <w:p w:rsidR="009E32E6" w:rsidRPr="0099649A" w:rsidRDefault="00C4376A" w:rsidP="00C4376A">
      <w:pPr>
        <w:pStyle w:val="11"/>
        <w:tabs>
          <w:tab w:val="left" w:pos="1305"/>
        </w:tabs>
        <w:spacing w:before="0" w:after="0" w:line="276" w:lineRule="auto"/>
        <w:ind w:left="20"/>
        <w:jc w:val="left"/>
        <w:rPr>
          <w:sz w:val="28"/>
          <w:szCs w:val="28"/>
        </w:rPr>
      </w:pPr>
      <w:r w:rsidRPr="0099649A">
        <w:rPr>
          <w:sz w:val="28"/>
          <w:szCs w:val="28"/>
        </w:rPr>
        <w:t xml:space="preserve"> </w:t>
      </w:r>
      <w:r w:rsidRPr="0099649A">
        <w:rPr>
          <w:sz w:val="28"/>
          <w:szCs w:val="28"/>
        </w:rPr>
        <w:br/>
        <w:t>«</w:t>
      </w:r>
      <w:r w:rsidRPr="0099649A">
        <w:rPr>
          <w:sz w:val="28"/>
          <w:szCs w:val="28"/>
          <w:u w:val="single"/>
        </w:rPr>
        <w:t>30</w:t>
      </w:r>
      <w:r w:rsidRPr="0099649A">
        <w:rPr>
          <w:sz w:val="28"/>
          <w:szCs w:val="28"/>
        </w:rPr>
        <w:t xml:space="preserve">»  </w:t>
      </w:r>
      <w:r w:rsidRPr="0099649A">
        <w:rPr>
          <w:sz w:val="28"/>
          <w:szCs w:val="28"/>
          <w:u w:val="single"/>
        </w:rPr>
        <w:t>октября</w:t>
      </w:r>
      <w:r w:rsidRPr="0099649A">
        <w:rPr>
          <w:sz w:val="28"/>
          <w:szCs w:val="28"/>
        </w:rPr>
        <w:t xml:space="preserve"> 2018 года</w:t>
      </w:r>
    </w:p>
    <w:p w:rsidR="00C4376A" w:rsidRPr="0099649A" w:rsidRDefault="00C4376A" w:rsidP="00C4376A">
      <w:pPr>
        <w:pStyle w:val="11"/>
        <w:tabs>
          <w:tab w:val="left" w:pos="1305"/>
        </w:tabs>
        <w:spacing w:before="0" w:after="0" w:line="276" w:lineRule="auto"/>
        <w:ind w:left="20"/>
        <w:jc w:val="left"/>
        <w:rPr>
          <w:sz w:val="28"/>
          <w:szCs w:val="28"/>
        </w:rPr>
      </w:pPr>
    </w:p>
    <w:p w:rsidR="009E32E6" w:rsidRPr="0099649A" w:rsidRDefault="00D33653" w:rsidP="00C4376A">
      <w:pPr>
        <w:pStyle w:val="11"/>
        <w:tabs>
          <w:tab w:val="left" w:pos="1465"/>
        </w:tabs>
        <w:spacing w:before="0" w:after="0" w:line="276" w:lineRule="auto"/>
        <w:rPr>
          <w:sz w:val="28"/>
          <w:szCs w:val="28"/>
        </w:rPr>
      </w:pPr>
      <w:r w:rsidRPr="0099649A">
        <w:rPr>
          <w:sz w:val="28"/>
          <w:szCs w:val="28"/>
        </w:rPr>
        <w:t>№ 55</w:t>
      </w:r>
    </w:p>
    <w:p w:rsidR="00C4376A" w:rsidRPr="0099649A" w:rsidRDefault="00C4376A" w:rsidP="00C4376A">
      <w:pPr>
        <w:pStyle w:val="11"/>
        <w:tabs>
          <w:tab w:val="left" w:pos="1465"/>
        </w:tabs>
        <w:spacing w:before="0" w:after="0" w:line="276" w:lineRule="auto"/>
        <w:rPr>
          <w:sz w:val="28"/>
          <w:szCs w:val="28"/>
        </w:rPr>
      </w:pPr>
    </w:p>
    <w:sectPr w:rsidR="00C4376A" w:rsidRPr="0099649A" w:rsidSect="00CB753A">
      <w:type w:val="continuous"/>
      <w:pgSz w:w="11907" w:h="16839" w:code="9"/>
      <w:pgMar w:top="1701" w:right="1275" w:bottom="1418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653" w:rsidRDefault="00D33653" w:rsidP="009E32E6">
      <w:r>
        <w:separator/>
      </w:r>
    </w:p>
  </w:endnote>
  <w:endnote w:type="continuationSeparator" w:id="1">
    <w:p w:rsidR="00D33653" w:rsidRDefault="00D33653" w:rsidP="009E3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653" w:rsidRDefault="00D33653"/>
  </w:footnote>
  <w:footnote w:type="continuationSeparator" w:id="1">
    <w:p w:rsidR="00D33653" w:rsidRDefault="00D3365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2756A"/>
    <w:multiLevelType w:val="multilevel"/>
    <w:tmpl w:val="6942A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E32E6"/>
    <w:rsid w:val="005A0F48"/>
    <w:rsid w:val="005C634D"/>
    <w:rsid w:val="00845776"/>
    <w:rsid w:val="008E07D7"/>
    <w:rsid w:val="0099649A"/>
    <w:rsid w:val="009E32E6"/>
    <w:rsid w:val="009F17A7"/>
    <w:rsid w:val="00A07A6D"/>
    <w:rsid w:val="00C4376A"/>
    <w:rsid w:val="00CB753A"/>
    <w:rsid w:val="00D33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32E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32E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E32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sid w:val="009E32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9E32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4"/>
    <w:rsid w:val="009E32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2pt0">
    <w:name w:val="Основной текст + 12 pt"/>
    <w:basedOn w:val="a4"/>
    <w:rsid w:val="009E32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Consolas4pt">
    <w:name w:val="Основной текст + Consolas;4 pt"/>
    <w:basedOn w:val="a4"/>
    <w:rsid w:val="009E32E6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12pt1">
    <w:name w:val="Основной текст + 12 pt"/>
    <w:basedOn w:val="a4"/>
    <w:rsid w:val="009E32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2pt2">
    <w:name w:val="Основной текст + 12 pt"/>
    <w:basedOn w:val="a4"/>
    <w:rsid w:val="009E32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Consolas4pt0">
    <w:name w:val="Основной текст + Consolas;4 pt"/>
    <w:basedOn w:val="a4"/>
    <w:rsid w:val="009E32E6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Consolas4pt1">
    <w:name w:val="Основной текст + Consolas;4 pt"/>
    <w:basedOn w:val="a4"/>
    <w:rsid w:val="009E32E6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12pt3">
    <w:name w:val="Основной текст + 12 pt"/>
    <w:basedOn w:val="a4"/>
    <w:rsid w:val="009E32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32E6"/>
    <w:pPr>
      <w:spacing w:before="420" w:after="1140" w:line="422" w:lineRule="exact"/>
      <w:jc w:val="center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10">
    <w:name w:val="Заголовок №1"/>
    <w:basedOn w:val="a"/>
    <w:link w:val="1"/>
    <w:rsid w:val="009E32E6"/>
    <w:pPr>
      <w:spacing w:before="66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9E32E6"/>
    <w:pPr>
      <w:spacing w:before="54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45-ihc-ob-elektroenergetik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SPecialiST RePack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3</cp:revision>
  <dcterms:created xsi:type="dcterms:W3CDTF">2018-10-31T10:09:00Z</dcterms:created>
  <dcterms:modified xsi:type="dcterms:W3CDTF">2018-10-31T10:39:00Z</dcterms:modified>
</cp:coreProperties>
</file>