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5C" w:rsidRDefault="0067035C">
      <w:pPr>
        <w:pStyle w:val="10"/>
        <w:keepNext/>
        <w:keepLines/>
        <w:spacing w:after="408"/>
        <w:ind w:righ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666AE">
        <w:rPr>
          <w:rStyle w:val="11"/>
          <w:b/>
          <w:bCs/>
        </w:rPr>
        <w:br/>
      </w:r>
      <w:r>
        <w:rPr>
          <w:rStyle w:val="11"/>
          <w:b/>
          <w:bCs/>
        </w:rPr>
        <w:t xml:space="preserve">СОВЕТ МИНИСТРОВ </w:t>
      </w:r>
      <w:r w:rsidR="000666AE">
        <w:rPr>
          <w:rStyle w:val="11"/>
          <w:b/>
          <w:bCs/>
        </w:rPr>
        <w:br/>
      </w:r>
      <w:r>
        <w:rPr>
          <w:rStyle w:val="11"/>
          <w:b/>
          <w:bCs/>
        </w:rPr>
        <w:t>ПРЕЗИДИУМ</w:t>
      </w:r>
      <w:bookmarkEnd w:id="0"/>
    </w:p>
    <w:p w:rsidR="0046665C" w:rsidRDefault="0067035C">
      <w:pPr>
        <w:pStyle w:val="20"/>
        <w:spacing w:before="0" w:after="308"/>
        <w:ind w:right="20"/>
      </w:pPr>
      <w:r>
        <w:rPr>
          <w:rStyle w:val="215pt"/>
          <w:b/>
          <w:bCs/>
        </w:rPr>
        <w:t xml:space="preserve">ПОСТАНОВЛЕНИЕ </w:t>
      </w:r>
      <w:r w:rsidR="000666AE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8-3 от 06.05.2015 </w:t>
      </w:r>
      <w:r>
        <w:rPr>
          <w:rStyle w:val="22"/>
          <w:b/>
          <w:bCs/>
        </w:rPr>
        <w:t>г.</w:t>
      </w:r>
    </w:p>
    <w:p w:rsidR="0046665C" w:rsidRDefault="0067035C">
      <w:pPr>
        <w:pStyle w:val="20"/>
        <w:spacing w:before="0" w:line="322" w:lineRule="exact"/>
        <w:ind w:right="20"/>
      </w:pPr>
      <w:r>
        <w:rPr>
          <w:rStyle w:val="21"/>
          <w:b/>
          <w:bCs/>
        </w:rPr>
        <w:t xml:space="preserve">Об упорядочении деятельности в сфере </w:t>
      </w:r>
      <w:r>
        <w:rPr>
          <w:rStyle w:val="22"/>
          <w:b/>
          <w:bCs/>
        </w:rPr>
        <w:t xml:space="preserve">предоставления </w:t>
      </w:r>
      <w:r>
        <w:rPr>
          <w:rStyle w:val="21"/>
          <w:b/>
          <w:bCs/>
        </w:rPr>
        <w:t xml:space="preserve">банковских и финансовых услуг в Донецкой </w:t>
      </w:r>
      <w:r>
        <w:rPr>
          <w:rStyle w:val="22"/>
          <w:b/>
          <w:bCs/>
        </w:rPr>
        <w:t xml:space="preserve">Народной </w:t>
      </w:r>
      <w:r>
        <w:rPr>
          <w:rStyle w:val="21"/>
          <w:b/>
          <w:bCs/>
        </w:rPr>
        <w:t>Республике</w:t>
      </w:r>
    </w:p>
    <w:p w:rsidR="0046665C" w:rsidRDefault="0067035C">
      <w:pPr>
        <w:pStyle w:val="3"/>
        <w:spacing w:before="0"/>
        <w:ind w:left="20" w:right="20" w:firstLine="880"/>
      </w:pPr>
      <w:r>
        <w:rPr>
          <w:rStyle w:val="12"/>
        </w:rPr>
        <w:t xml:space="preserve">С целью упорядочения деятельности </w:t>
      </w:r>
      <w:r>
        <w:rPr>
          <w:rStyle w:val="23"/>
        </w:rPr>
        <w:t xml:space="preserve">в </w:t>
      </w:r>
      <w:r>
        <w:rPr>
          <w:rStyle w:val="12"/>
        </w:rPr>
        <w:t xml:space="preserve">сфере предоставления банковских и финансовых услуг в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Республике Президиум Совета Министров Донецкой Народной </w:t>
      </w:r>
      <w:r>
        <w:rPr>
          <w:rStyle w:val="23"/>
        </w:rPr>
        <w:t>Республики постановляет: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Установить, что республиканским </w:t>
      </w:r>
      <w:r>
        <w:rPr>
          <w:rStyle w:val="23"/>
        </w:rPr>
        <w:t xml:space="preserve">органом </w:t>
      </w:r>
      <w:r>
        <w:rPr>
          <w:rStyle w:val="12"/>
        </w:rPr>
        <w:t xml:space="preserve">государственного управления, осуществляющим </w:t>
      </w:r>
      <w:r>
        <w:rPr>
          <w:rStyle w:val="23"/>
        </w:rPr>
        <w:t xml:space="preserve">государственное </w:t>
      </w:r>
      <w:r>
        <w:rPr>
          <w:rStyle w:val="12"/>
        </w:rPr>
        <w:t xml:space="preserve">регулирование в сфере банковской деятельности и деятельности по </w:t>
      </w:r>
      <w:r>
        <w:rPr>
          <w:rStyle w:val="23"/>
        </w:rPr>
        <w:t xml:space="preserve">оказанию </w:t>
      </w:r>
      <w:r>
        <w:rPr>
          <w:rStyle w:val="12"/>
        </w:rPr>
        <w:t xml:space="preserve">финансовых услуг (кроме страховой деятельности), а также </w:t>
      </w:r>
      <w:r>
        <w:rPr>
          <w:rStyle w:val="23"/>
        </w:rPr>
        <w:t xml:space="preserve">в сфере </w:t>
      </w:r>
      <w:r>
        <w:rPr>
          <w:rStyle w:val="12"/>
        </w:rPr>
        <w:t xml:space="preserve">профессиональной деятельности на рынке ценных бумаг, является </w:t>
      </w:r>
      <w:r>
        <w:rPr>
          <w:rStyle w:val="23"/>
        </w:rPr>
        <w:t xml:space="preserve">Центральный </w:t>
      </w:r>
      <w:r>
        <w:rPr>
          <w:rStyle w:val="12"/>
        </w:rPr>
        <w:t>Республиканский Банк Донецкой Народной Республики.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Утвердить перечень банковских, </w:t>
      </w:r>
      <w:r>
        <w:rPr>
          <w:rStyle w:val="23"/>
        </w:rPr>
        <w:t xml:space="preserve">финансовых </w:t>
      </w:r>
      <w:r>
        <w:rPr>
          <w:rStyle w:val="12"/>
        </w:rPr>
        <w:t xml:space="preserve">и прочих услуг, которые могут предоставляться только </w:t>
      </w:r>
      <w:r>
        <w:rPr>
          <w:rStyle w:val="23"/>
        </w:rPr>
        <w:t xml:space="preserve">банками, финансовыми </w:t>
      </w:r>
      <w:r>
        <w:rPr>
          <w:rStyle w:val="12"/>
        </w:rPr>
        <w:t xml:space="preserve">учреждениями, либо юридическими или физическими лицами-предпринимателями исключительно после регистрации в </w:t>
      </w:r>
      <w:r>
        <w:rPr>
          <w:rStyle w:val="23"/>
        </w:rPr>
        <w:t xml:space="preserve">Министерстве </w:t>
      </w:r>
      <w:r>
        <w:rPr>
          <w:rStyle w:val="12"/>
        </w:rPr>
        <w:t xml:space="preserve">финансов Донецкой Народной Республики или Центральном </w:t>
      </w:r>
      <w:r>
        <w:rPr>
          <w:rStyle w:val="23"/>
        </w:rPr>
        <w:t xml:space="preserve">Республиканском </w:t>
      </w:r>
      <w:r>
        <w:rPr>
          <w:rStyle w:val="12"/>
        </w:rPr>
        <w:t xml:space="preserve">Банке Донецкой Народной Республики и получения </w:t>
      </w:r>
      <w:r>
        <w:rPr>
          <w:rStyle w:val="23"/>
        </w:rPr>
        <w:t xml:space="preserve">соответствующей </w:t>
      </w:r>
      <w:r>
        <w:rPr>
          <w:rStyle w:val="12"/>
        </w:rPr>
        <w:t>лицензии при необходимости (Приложение №1).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firstLine="880"/>
      </w:pPr>
      <w:r>
        <w:rPr>
          <w:rStyle w:val="12"/>
        </w:rPr>
        <w:t xml:space="preserve"> Обязательному лицензированию </w:t>
      </w:r>
      <w:r>
        <w:rPr>
          <w:rStyle w:val="23"/>
        </w:rPr>
        <w:t>подлежат: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firstLine="880"/>
      </w:pPr>
      <w:r>
        <w:rPr>
          <w:rStyle w:val="23"/>
        </w:rPr>
        <w:t xml:space="preserve"> </w:t>
      </w:r>
      <w:r>
        <w:rPr>
          <w:rStyle w:val="12"/>
        </w:rPr>
        <w:t>банковские услуги:</w:t>
      </w:r>
    </w:p>
    <w:p w:rsidR="0046665C" w:rsidRDefault="0067035C">
      <w:pPr>
        <w:pStyle w:val="3"/>
        <w:spacing w:before="0"/>
        <w:ind w:left="20" w:right="20" w:firstLine="980"/>
        <w:jc w:val="left"/>
      </w:pPr>
      <w:r>
        <w:rPr>
          <w:rStyle w:val="12"/>
        </w:rPr>
        <w:t xml:space="preserve">привлечение во вклады (депозиты) </w:t>
      </w:r>
      <w:r>
        <w:rPr>
          <w:rStyle w:val="23"/>
        </w:rPr>
        <w:t xml:space="preserve">средств и </w:t>
      </w:r>
      <w:r>
        <w:rPr>
          <w:rStyle w:val="12"/>
        </w:rPr>
        <w:t xml:space="preserve">банковских металлов от неограниченного круга юридических и </w:t>
      </w:r>
      <w:r>
        <w:rPr>
          <w:rStyle w:val="23"/>
        </w:rPr>
        <w:t>физических лиц;</w:t>
      </w:r>
    </w:p>
    <w:p w:rsidR="0046665C" w:rsidRDefault="0067035C">
      <w:pPr>
        <w:pStyle w:val="3"/>
        <w:spacing w:before="0"/>
        <w:ind w:left="20" w:right="20" w:firstLine="980"/>
        <w:jc w:val="left"/>
      </w:pPr>
      <w:r>
        <w:rPr>
          <w:rStyle w:val="12"/>
        </w:rPr>
        <w:t xml:space="preserve">открытие и ведение текущих </w:t>
      </w:r>
      <w:r>
        <w:rPr>
          <w:rStyle w:val="23"/>
        </w:rPr>
        <w:t xml:space="preserve">(корреспондентских) </w:t>
      </w:r>
      <w:r>
        <w:rPr>
          <w:rStyle w:val="12"/>
        </w:rPr>
        <w:t>счетов клиентов, в том числе в банковских металлах;</w:t>
      </w:r>
    </w:p>
    <w:p w:rsidR="0046665C" w:rsidRDefault="0067035C">
      <w:pPr>
        <w:pStyle w:val="3"/>
        <w:spacing w:before="0"/>
        <w:ind w:left="20" w:right="20" w:firstLine="880"/>
      </w:pPr>
      <w:r>
        <w:rPr>
          <w:rStyle w:val="12"/>
        </w:rPr>
        <w:t xml:space="preserve">размещение привлеченных во вклады </w:t>
      </w:r>
      <w:r>
        <w:rPr>
          <w:rStyle w:val="23"/>
        </w:rPr>
        <w:t xml:space="preserve">(депозиты), </w:t>
      </w:r>
      <w:r>
        <w:rPr>
          <w:rStyle w:val="12"/>
        </w:rPr>
        <w:t xml:space="preserve">в том числе на текущие счета, средств и банковских металлов </w:t>
      </w:r>
      <w:r>
        <w:rPr>
          <w:rStyle w:val="23"/>
        </w:rPr>
        <w:t xml:space="preserve">от своего </w:t>
      </w:r>
      <w:r>
        <w:rPr>
          <w:rStyle w:val="12"/>
        </w:rPr>
        <w:t>имени, на собственных условиях и на собственный риск.</w:t>
      </w:r>
    </w:p>
    <w:p w:rsidR="0046665C" w:rsidRDefault="0067035C">
      <w:pPr>
        <w:pStyle w:val="3"/>
        <w:spacing w:before="0"/>
        <w:ind w:left="20" w:firstLine="880"/>
      </w:pPr>
      <w:r>
        <w:rPr>
          <w:rStyle w:val="12"/>
        </w:rPr>
        <w:t xml:space="preserve">Банковские услуги разрешается </w:t>
      </w:r>
      <w:r>
        <w:rPr>
          <w:rStyle w:val="23"/>
        </w:rPr>
        <w:t xml:space="preserve">предоставлять </w:t>
      </w:r>
      <w:r>
        <w:rPr>
          <w:rStyle w:val="12"/>
        </w:rPr>
        <w:t>исключительно банку.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firstLine="880"/>
      </w:pPr>
      <w:r>
        <w:rPr>
          <w:rStyle w:val="12"/>
        </w:rPr>
        <w:t xml:space="preserve"> услуги в сфере страхования;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firstLine="880"/>
      </w:pPr>
      <w:r>
        <w:rPr>
          <w:rStyle w:val="12"/>
        </w:rPr>
        <w:t xml:space="preserve"> предоставление услуг накопительного </w:t>
      </w:r>
      <w:r>
        <w:rPr>
          <w:rStyle w:val="23"/>
        </w:rPr>
        <w:t xml:space="preserve">пенсионного </w:t>
      </w:r>
      <w:r>
        <w:rPr>
          <w:rStyle w:val="12"/>
        </w:rPr>
        <w:t>обеспечения;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right="20" w:firstLine="880"/>
      </w:pPr>
      <w:r>
        <w:rPr>
          <w:rStyle w:val="12"/>
        </w:rPr>
        <w:t xml:space="preserve"> предоставление финансовых </w:t>
      </w:r>
      <w:r>
        <w:rPr>
          <w:rStyle w:val="23"/>
        </w:rPr>
        <w:t xml:space="preserve">кредитов за </w:t>
      </w:r>
      <w:r>
        <w:rPr>
          <w:rStyle w:val="12"/>
        </w:rPr>
        <w:t>счёт привлечённых средств;</w:t>
      </w:r>
    </w:p>
    <w:p w:rsidR="0046665C" w:rsidRDefault="0067035C" w:rsidP="000666AE">
      <w:pPr>
        <w:pStyle w:val="3"/>
        <w:numPr>
          <w:ilvl w:val="0"/>
          <w:numId w:val="2"/>
        </w:numPr>
        <w:tabs>
          <w:tab w:val="right" w:pos="1418"/>
          <w:tab w:val="right" w:pos="8042"/>
          <w:tab w:val="right" w:pos="9694"/>
        </w:tabs>
        <w:spacing w:before="0"/>
        <w:ind w:left="20" w:firstLine="880"/>
      </w:pPr>
      <w:r>
        <w:rPr>
          <w:rStyle w:val="12"/>
        </w:rPr>
        <w:t xml:space="preserve"> </w:t>
      </w:r>
      <w:r w:rsidR="000666AE">
        <w:rPr>
          <w:rStyle w:val="12"/>
        </w:rPr>
        <w:t>П</w:t>
      </w:r>
      <w:r>
        <w:rPr>
          <w:rStyle w:val="12"/>
        </w:rPr>
        <w:t>редоставление</w:t>
      </w:r>
      <w:r w:rsidR="000666AE">
        <w:rPr>
          <w:rStyle w:val="12"/>
        </w:rPr>
        <w:t xml:space="preserve"> каких-либо </w:t>
      </w:r>
      <w:r>
        <w:rPr>
          <w:rStyle w:val="12"/>
        </w:rPr>
        <w:t>финансовых</w:t>
      </w:r>
      <w:r w:rsidR="000666AE">
        <w:rPr>
          <w:rStyle w:val="12"/>
        </w:rPr>
        <w:t xml:space="preserve"> </w:t>
      </w:r>
      <w:r>
        <w:rPr>
          <w:rStyle w:val="23"/>
        </w:rPr>
        <w:t>услуг,</w:t>
      </w:r>
      <w:r w:rsidR="000666AE">
        <w:t xml:space="preserve"> </w:t>
      </w:r>
      <w:r>
        <w:rPr>
          <w:rStyle w:val="12"/>
        </w:rPr>
        <w:t xml:space="preserve">предусматривающих прямое или косвенное </w:t>
      </w:r>
      <w:r>
        <w:rPr>
          <w:rStyle w:val="23"/>
        </w:rPr>
        <w:t xml:space="preserve">привлечение </w:t>
      </w:r>
      <w:r>
        <w:rPr>
          <w:rStyle w:val="12"/>
        </w:rPr>
        <w:t>финансовых активов от физических лиц;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firstLine="880"/>
      </w:pPr>
      <w:r>
        <w:rPr>
          <w:rStyle w:val="12"/>
        </w:rPr>
        <w:t xml:space="preserve"> профессиональная деятельность на </w:t>
      </w:r>
      <w:r>
        <w:rPr>
          <w:rStyle w:val="23"/>
        </w:rPr>
        <w:t xml:space="preserve">рынке ценных </w:t>
      </w:r>
      <w:r>
        <w:rPr>
          <w:rStyle w:val="12"/>
        </w:rPr>
        <w:t>бумаг;</w:t>
      </w:r>
    </w:p>
    <w:p w:rsidR="0046665C" w:rsidRDefault="0067035C">
      <w:pPr>
        <w:pStyle w:val="3"/>
        <w:numPr>
          <w:ilvl w:val="0"/>
          <w:numId w:val="2"/>
        </w:numPr>
        <w:spacing w:before="0"/>
        <w:ind w:left="20" w:firstLine="880"/>
      </w:pPr>
      <w:r>
        <w:rPr>
          <w:rStyle w:val="12"/>
        </w:rPr>
        <w:t xml:space="preserve"> выпуск, распространение и </w:t>
      </w:r>
      <w:r>
        <w:rPr>
          <w:rStyle w:val="23"/>
        </w:rPr>
        <w:t>проведение лотерей.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Специально уполномоченным </w:t>
      </w:r>
      <w:r>
        <w:rPr>
          <w:rStyle w:val="23"/>
        </w:rPr>
        <w:t xml:space="preserve">органом </w:t>
      </w:r>
      <w:r>
        <w:rPr>
          <w:rStyle w:val="12"/>
        </w:rPr>
        <w:t xml:space="preserve">по вопросам лицензирования </w:t>
      </w:r>
      <w:r>
        <w:rPr>
          <w:rStyle w:val="12"/>
        </w:rPr>
        <w:lastRenderedPageBreak/>
        <w:t xml:space="preserve">видов деятельности, </w:t>
      </w:r>
      <w:r>
        <w:rPr>
          <w:rStyle w:val="23"/>
        </w:rPr>
        <w:t xml:space="preserve">перечисленных в </w:t>
      </w:r>
      <w:r>
        <w:rPr>
          <w:rStyle w:val="12"/>
        </w:rPr>
        <w:t xml:space="preserve">подпунктах 1, </w:t>
      </w:r>
      <w:r>
        <w:rPr>
          <w:rStyle w:val="23"/>
        </w:rPr>
        <w:t xml:space="preserve">4, 5, </w:t>
      </w:r>
      <w:r>
        <w:rPr>
          <w:rStyle w:val="12"/>
        </w:rPr>
        <w:t xml:space="preserve">6 пункта 3 настоящего Постановления, является </w:t>
      </w:r>
      <w:r>
        <w:rPr>
          <w:rStyle w:val="23"/>
        </w:rPr>
        <w:t xml:space="preserve">Центральный </w:t>
      </w:r>
      <w:r>
        <w:rPr>
          <w:rStyle w:val="12"/>
        </w:rPr>
        <w:t>Республиканский Банк Донецкой Народной Республики.</w:t>
      </w:r>
    </w:p>
    <w:p w:rsidR="0046665C" w:rsidRDefault="0067035C">
      <w:pPr>
        <w:pStyle w:val="3"/>
        <w:spacing w:before="0"/>
        <w:ind w:left="20" w:right="20" w:firstLine="880"/>
      </w:pPr>
      <w:r>
        <w:rPr>
          <w:rStyle w:val="12"/>
        </w:rPr>
        <w:t xml:space="preserve">Специально уполномоченным органом </w:t>
      </w:r>
      <w:r>
        <w:rPr>
          <w:rStyle w:val="23"/>
        </w:rPr>
        <w:t xml:space="preserve">по </w:t>
      </w:r>
      <w:r>
        <w:rPr>
          <w:rStyle w:val="12"/>
        </w:rPr>
        <w:t xml:space="preserve">вопросам лицензирования видов деятельности, перечисленных в </w:t>
      </w:r>
      <w:r>
        <w:rPr>
          <w:rStyle w:val="23"/>
        </w:rPr>
        <w:t xml:space="preserve">подпунктах 2, 3, </w:t>
      </w:r>
      <w:r>
        <w:rPr>
          <w:rStyle w:val="12"/>
        </w:rPr>
        <w:t xml:space="preserve">7 пункта 3 настоящего Постановления, является Министерство </w:t>
      </w:r>
      <w:r>
        <w:rPr>
          <w:rStyle w:val="23"/>
        </w:rPr>
        <w:t xml:space="preserve">финансов </w:t>
      </w:r>
      <w:r>
        <w:rPr>
          <w:rStyle w:val="12"/>
        </w:rPr>
        <w:t>Донецкой Народной Республики.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Установить, что до вступления </w:t>
      </w:r>
      <w:r>
        <w:rPr>
          <w:rStyle w:val="23"/>
        </w:rPr>
        <w:t xml:space="preserve">в силу </w:t>
      </w:r>
      <w:r>
        <w:rPr>
          <w:rStyle w:val="12"/>
        </w:rPr>
        <w:t xml:space="preserve">закона, регулирующего банковскую деятельность, предоставлять </w:t>
      </w:r>
      <w:r>
        <w:rPr>
          <w:rStyle w:val="23"/>
        </w:rPr>
        <w:t xml:space="preserve">банковские </w:t>
      </w:r>
      <w:r>
        <w:rPr>
          <w:rStyle w:val="12"/>
        </w:rPr>
        <w:t xml:space="preserve">услуги на территории Донецкой Народной Республики уполномочен </w:t>
      </w:r>
      <w:r>
        <w:rPr>
          <w:rStyle w:val="23"/>
        </w:rPr>
        <w:t xml:space="preserve">исключительно </w:t>
      </w:r>
      <w:r>
        <w:rPr>
          <w:rStyle w:val="12"/>
        </w:rPr>
        <w:t xml:space="preserve">Центральный Республиканский Банк Донецкой Народной </w:t>
      </w:r>
      <w:r>
        <w:rPr>
          <w:rStyle w:val="23"/>
        </w:rPr>
        <w:t xml:space="preserve">Республики. </w:t>
      </w:r>
      <w:r>
        <w:rPr>
          <w:rStyle w:val="12"/>
        </w:rPr>
        <w:t xml:space="preserve">Также Центральный Республиканский Банк Донецкой Народной </w:t>
      </w:r>
      <w:r>
        <w:rPr>
          <w:rStyle w:val="23"/>
        </w:rPr>
        <w:t xml:space="preserve">Республики </w:t>
      </w:r>
      <w:r>
        <w:rPr>
          <w:rStyle w:val="12"/>
        </w:rPr>
        <w:t xml:space="preserve">уполномочен на ведение деятельности по оказанию </w:t>
      </w:r>
      <w:r>
        <w:rPr>
          <w:rStyle w:val="23"/>
        </w:rPr>
        <w:t xml:space="preserve">финансовых </w:t>
      </w:r>
      <w:r>
        <w:rPr>
          <w:rStyle w:val="12"/>
        </w:rPr>
        <w:t xml:space="preserve">услуг, за исключением страховой деятельности, деятельности </w:t>
      </w:r>
      <w:r>
        <w:rPr>
          <w:rStyle w:val="23"/>
        </w:rPr>
        <w:t xml:space="preserve">по </w:t>
      </w:r>
      <w:r>
        <w:rPr>
          <w:rStyle w:val="12"/>
        </w:rPr>
        <w:t>предоставлению услуг накопительного пенсионного обеспечения.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Уполномочить Центральный </w:t>
      </w:r>
      <w:r>
        <w:rPr>
          <w:rStyle w:val="23"/>
        </w:rPr>
        <w:t xml:space="preserve">Республиканский </w:t>
      </w:r>
      <w:r>
        <w:rPr>
          <w:rStyle w:val="12"/>
        </w:rPr>
        <w:t xml:space="preserve">Банк Донецкой Народной Республики временно, до принятия соответствующих законов и иных нормативных правовых актов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Республики, давать разъяснения о применении актов </w:t>
      </w:r>
      <w:r>
        <w:rPr>
          <w:rStyle w:val="23"/>
        </w:rPr>
        <w:t xml:space="preserve">законодательства </w:t>
      </w:r>
      <w:r>
        <w:rPr>
          <w:rStyle w:val="12"/>
        </w:rPr>
        <w:t xml:space="preserve">Украины, которыми урегулированы вопросы предоставления </w:t>
      </w:r>
      <w:r>
        <w:rPr>
          <w:rStyle w:val="23"/>
        </w:rPr>
        <w:t xml:space="preserve">банковских </w:t>
      </w:r>
      <w:r>
        <w:rPr>
          <w:rStyle w:val="12"/>
        </w:rPr>
        <w:t>и финансовых услуг в части, что не противоречит действующему законодательству Донецкой Народной Республики.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Уполномочить Центральный </w:t>
      </w:r>
      <w:r>
        <w:rPr>
          <w:rStyle w:val="23"/>
        </w:rPr>
        <w:t xml:space="preserve">Республиканский </w:t>
      </w:r>
      <w:r>
        <w:rPr>
          <w:rStyle w:val="12"/>
        </w:rPr>
        <w:t xml:space="preserve">Банк Донецкой Народной Республики на введение предельного </w:t>
      </w:r>
      <w:r>
        <w:rPr>
          <w:rStyle w:val="23"/>
        </w:rPr>
        <w:t xml:space="preserve">размера </w:t>
      </w:r>
      <w:r>
        <w:rPr>
          <w:rStyle w:val="12"/>
        </w:rPr>
        <w:t xml:space="preserve">процентной ставки по договорам на предоставление потребительских </w:t>
      </w:r>
      <w:r>
        <w:rPr>
          <w:rStyle w:val="23"/>
        </w:rPr>
        <w:t xml:space="preserve">кредитов, </w:t>
      </w:r>
      <w:r>
        <w:rPr>
          <w:rStyle w:val="12"/>
        </w:rPr>
        <w:t xml:space="preserve">заключенным с физическими лицами, проживающими на </w:t>
      </w:r>
      <w:r>
        <w:rPr>
          <w:rStyle w:val="23"/>
        </w:rPr>
        <w:t xml:space="preserve">территории </w:t>
      </w:r>
      <w:r>
        <w:rPr>
          <w:rStyle w:val="12"/>
        </w:rPr>
        <w:t xml:space="preserve">Донецкой Народной Республики, включая договоры, заключенные </w:t>
      </w:r>
      <w:r>
        <w:rPr>
          <w:rStyle w:val="23"/>
        </w:rPr>
        <w:t xml:space="preserve">до вступления </w:t>
      </w:r>
      <w:r>
        <w:rPr>
          <w:rStyle w:val="12"/>
        </w:rPr>
        <w:t>в силу настоящего Постановления.</w:t>
      </w:r>
    </w:p>
    <w:p w:rsidR="0046665C" w:rsidRDefault="0067035C">
      <w:pPr>
        <w:pStyle w:val="3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Ввести мораторий на </w:t>
      </w:r>
      <w:r>
        <w:rPr>
          <w:rStyle w:val="23"/>
        </w:rPr>
        <w:t xml:space="preserve">внесудебное </w:t>
      </w:r>
      <w:r>
        <w:rPr>
          <w:rStyle w:val="12"/>
        </w:rPr>
        <w:t xml:space="preserve">обращение взыскания на предметы залога (ипотеки), а также </w:t>
      </w:r>
      <w:r>
        <w:rPr>
          <w:rStyle w:val="23"/>
        </w:rPr>
        <w:t xml:space="preserve">начисление </w:t>
      </w:r>
      <w:r>
        <w:rPr>
          <w:rStyle w:val="12"/>
        </w:rPr>
        <w:t xml:space="preserve">штрафных санкций, для кредитных договоров, договоров займа, </w:t>
      </w:r>
      <w:r>
        <w:rPr>
          <w:rStyle w:val="23"/>
        </w:rPr>
        <w:t xml:space="preserve">заключенных </w:t>
      </w:r>
      <w:r>
        <w:rPr>
          <w:rStyle w:val="12"/>
        </w:rPr>
        <w:t xml:space="preserve">до регистрации финансового учреждения в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Республике. Данный мораторий распространяется также </w:t>
      </w:r>
      <w:r>
        <w:rPr>
          <w:rStyle w:val="23"/>
        </w:rPr>
        <w:t xml:space="preserve">на договоры, </w:t>
      </w:r>
      <w:r>
        <w:rPr>
          <w:rStyle w:val="12"/>
        </w:rPr>
        <w:t xml:space="preserve">заключённые когда-либо третьими лицами (в частности, банками, </w:t>
      </w:r>
      <w:r>
        <w:rPr>
          <w:rStyle w:val="23"/>
        </w:rPr>
        <w:t xml:space="preserve">финансовыми </w:t>
      </w:r>
      <w:r>
        <w:rPr>
          <w:rStyle w:val="12"/>
        </w:rPr>
        <w:t xml:space="preserve">учреждениями других государств), право требования по </w:t>
      </w:r>
      <w:r>
        <w:rPr>
          <w:rStyle w:val="23"/>
        </w:rPr>
        <w:t xml:space="preserve">которым, было </w:t>
      </w:r>
      <w:r>
        <w:rPr>
          <w:rStyle w:val="12"/>
        </w:rPr>
        <w:t xml:space="preserve">уступлено (продано, переведено) финансовым учреждениям, </w:t>
      </w:r>
      <w:r>
        <w:rPr>
          <w:rStyle w:val="23"/>
        </w:rPr>
        <w:t xml:space="preserve">другим </w:t>
      </w:r>
      <w:r>
        <w:rPr>
          <w:rStyle w:val="12"/>
        </w:rPr>
        <w:t xml:space="preserve">юридическим лицам, физическим лицам-предпринимателям, </w:t>
      </w:r>
      <w:r>
        <w:rPr>
          <w:rStyle w:val="23"/>
        </w:rPr>
        <w:t xml:space="preserve">зарегистрированным </w:t>
      </w:r>
      <w:r>
        <w:rPr>
          <w:rStyle w:val="12"/>
        </w:rPr>
        <w:t>в Донецкой Народной Республике.</w:t>
      </w:r>
    </w:p>
    <w:p w:rsidR="0046665C" w:rsidRDefault="0067035C">
      <w:pPr>
        <w:pStyle w:val="3"/>
        <w:numPr>
          <w:ilvl w:val="0"/>
          <w:numId w:val="3"/>
        </w:numPr>
        <w:spacing w:before="0"/>
        <w:ind w:left="20" w:right="20" w:firstLine="880"/>
      </w:pPr>
      <w:r>
        <w:rPr>
          <w:rStyle w:val="12"/>
        </w:rPr>
        <w:t xml:space="preserve"> Аффинированные драгоценные </w:t>
      </w:r>
      <w:r>
        <w:rPr>
          <w:rStyle w:val="23"/>
        </w:rPr>
        <w:t xml:space="preserve">металлы в </w:t>
      </w:r>
      <w:r>
        <w:rPr>
          <w:rStyle w:val="12"/>
        </w:rPr>
        <w:t xml:space="preserve">стандартном виде, а также добытые из недр или </w:t>
      </w:r>
      <w:r>
        <w:rPr>
          <w:rStyle w:val="23"/>
        </w:rPr>
        <w:t xml:space="preserve">восстановленные </w:t>
      </w:r>
      <w:r>
        <w:rPr>
          <w:rStyle w:val="12"/>
        </w:rPr>
        <w:t xml:space="preserve">драгоценные камни в рассортированном виде при продаже субъектами </w:t>
      </w:r>
      <w:r>
        <w:rPr>
          <w:rStyle w:val="23"/>
        </w:rPr>
        <w:t xml:space="preserve">их добычи </w:t>
      </w:r>
      <w:r>
        <w:rPr>
          <w:rStyle w:val="12"/>
        </w:rPr>
        <w:t xml:space="preserve">и производства; скупленные, не выкупленные из-под залога </w:t>
      </w:r>
      <w:r>
        <w:rPr>
          <w:rStyle w:val="23"/>
        </w:rPr>
        <w:t xml:space="preserve">ювелирные и </w:t>
      </w:r>
      <w:r>
        <w:rPr>
          <w:rStyle w:val="12"/>
        </w:rPr>
        <w:t xml:space="preserve">бытовые изделия из драгоценных металлов, лом драгоценных </w:t>
      </w:r>
      <w:r>
        <w:rPr>
          <w:rStyle w:val="23"/>
        </w:rPr>
        <w:t xml:space="preserve">металлов, а также </w:t>
      </w:r>
      <w:r>
        <w:rPr>
          <w:rStyle w:val="12"/>
        </w:rPr>
        <w:t xml:space="preserve">драгоценные камни первого порядка реализуются исключительно </w:t>
      </w:r>
      <w:r>
        <w:rPr>
          <w:rStyle w:val="23"/>
        </w:rPr>
        <w:t xml:space="preserve">Центральному </w:t>
      </w:r>
      <w:r>
        <w:rPr>
          <w:rStyle w:val="12"/>
        </w:rPr>
        <w:t xml:space="preserve">Республиканскому Банку Донецкой Народной Республики </w:t>
      </w:r>
      <w:r>
        <w:rPr>
          <w:rStyle w:val="23"/>
        </w:rPr>
        <w:t xml:space="preserve">по ценам, </w:t>
      </w:r>
      <w:r>
        <w:rPr>
          <w:rStyle w:val="12"/>
        </w:rPr>
        <w:t xml:space="preserve">устанавливаемым Министерством финансов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Республики. </w:t>
      </w:r>
      <w:r>
        <w:rPr>
          <w:rStyle w:val="23"/>
        </w:rPr>
        <w:t xml:space="preserve">Целью </w:t>
      </w:r>
      <w:r>
        <w:rPr>
          <w:rStyle w:val="12"/>
        </w:rPr>
        <w:t xml:space="preserve">приобретения Центральным Республиканским </w:t>
      </w:r>
      <w:r>
        <w:rPr>
          <w:rStyle w:val="23"/>
        </w:rPr>
        <w:t xml:space="preserve">Банком </w:t>
      </w:r>
      <w:r>
        <w:rPr>
          <w:rStyle w:val="12"/>
        </w:rPr>
        <w:t xml:space="preserve">Донецкой Народной Республики указанных ценностей является </w:t>
      </w:r>
      <w:r>
        <w:rPr>
          <w:rStyle w:val="23"/>
        </w:rPr>
        <w:t xml:space="preserve">формирование </w:t>
      </w:r>
      <w:r>
        <w:rPr>
          <w:rStyle w:val="12"/>
        </w:rPr>
        <w:t xml:space="preserve">и пополнение золотовалютного резерва Донецкой </w:t>
      </w:r>
      <w:r>
        <w:rPr>
          <w:rStyle w:val="23"/>
        </w:rPr>
        <w:t xml:space="preserve">Народной Республики. </w:t>
      </w:r>
      <w:r>
        <w:rPr>
          <w:rStyle w:val="12"/>
        </w:rPr>
        <w:t xml:space="preserve">При этом </w:t>
      </w:r>
      <w:r>
        <w:rPr>
          <w:rStyle w:val="12"/>
        </w:rPr>
        <w:lastRenderedPageBreak/>
        <w:t xml:space="preserve">Центральному Республиканскому Банку </w:t>
      </w:r>
      <w:r>
        <w:rPr>
          <w:rStyle w:val="23"/>
        </w:rPr>
        <w:t xml:space="preserve">Донецкой </w:t>
      </w:r>
      <w:r>
        <w:rPr>
          <w:rStyle w:val="12"/>
        </w:rPr>
        <w:t xml:space="preserve">Народной Республики запрещается продажа указанных ценностей с </w:t>
      </w:r>
      <w:r>
        <w:rPr>
          <w:rStyle w:val="23"/>
        </w:rPr>
        <w:t xml:space="preserve">целью получения </w:t>
      </w:r>
      <w:r>
        <w:rPr>
          <w:rStyle w:val="12"/>
        </w:rPr>
        <w:t>прибыли.</w:t>
      </w:r>
    </w:p>
    <w:p w:rsidR="000666AE" w:rsidRDefault="0067035C" w:rsidP="000666AE">
      <w:pPr>
        <w:pStyle w:val="3"/>
        <w:numPr>
          <w:ilvl w:val="0"/>
          <w:numId w:val="3"/>
        </w:numPr>
        <w:spacing w:before="0" w:line="276" w:lineRule="auto"/>
        <w:ind w:right="340" w:firstLine="880"/>
        <w:jc w:val="left"/>
      </w:pPr>
      <w:r>
        <w:rPr>
          <w:rStyle w:val="12"/>
        </w:rPr>
        <w:t xml:space="preserve"> Настоящее Постановление </w:t>
      </w:r>
      <w:r>
        <w:rPr>
          <w:rStyle w:val="23"/>
        </w:rPr>
        <w:t xml:space="preserve">вступает в </w:t>
      </w:r>
      <w:r>
        <w:rPr>
          <w:rStyle w:val="12"/>
        </w:rPr>
        <w:t>силу с момента опубликования.</w:t>
      </w:r>
      <w:r w:rsidR="000666AE">
        <w:t xml:space="preserve"> </w:t>
      </w:r>
    </w:p>
    <w:p w:rsidR="0025279C" w:rsidRDefault="0025279C" w:rsidP="0025279C">
      <w:pPr>
        <w:pStyle w:val="3"/>
        <w:spacing w:before="0" w:line="276" w:lineRule="auto"/>
        <w:ind w:right="340"/>
        <w:jc w:val="left"/>
      </w:pPr>
    </w:p>
    <w:p w:rsidR="0025279C" w:rsidRDefault="0025279C" w:rsidP="0025279C">
      <w:pPr>
        <w:pStyle w:val="3"/>
        <w:spacing w:before="0" w:line="276" w:lineRule="auto"/>
        <w:ind w:right="340"/>
        <w:jc w:val="left"/>
      </w:pPr>
    </w:p>
    <w:p w:rsidR="0025279C" w:rsidRDefault="0025279C" w:rsidP="0025279C">
      <w:pPr>
        <w:pStyle w:val="3"/>
        <w:spacing w:before="0" w:line="276" w:lineRule="auto"/>
        <w:ind w:right="340"/>
        <w:jc w:val="left"/>
      </w:pPr>
    </w:p>
    <w:p w:rsidR="000666AE" w:rsidRPr="0025279C" w:rsidRDefault="0025279C" w:rsidP="0025279C">
      <w:pPr>
        <w:pStyle w:val="3"/>
        <w:spacing w:before="0" w:line="276" w:lineRule="auto"/>
        <w:ind w:right="9"/>
        <w:jc w:val="left"/>
        <w:rPr>
          <w:b/>
        </w:rPr>
      </w:pPr>
      <w:r w:rsidRPr="0025279C">
        <w:rPr>
          <w:b/>
        </w:rPr>
        <w:t xml:space="preserve">Председатель </w:t>
      </w:r>
      <w:r w:rsidRPr="0025279C">
        <w:rPr>
          <w:b/>
        </w:rPr>
        <w:br/>
        <w:t xml:space="preserve">Совета Министров                                </w:t>
      </w:r>
      <w:r>
        <w:rPr>
          <w:b/>
        </w:rPr>
        <w:t xml:space="preserve">                           </w:t>
      </w:r>
      <w:r w:rsidRPr="0025279C">
        <w:rPr>
          <w:b/>
        </w:rPr>
        <w:t xml:space="preserve">                 А. В. Захарченко </w:t>
      </w:r>
    </w:p>
    <w:p w:rsidR="000666AE" w:rsidRPr="0025279C" w:rsidRDefault="000666AE" w:rsidP="000666AE">
      <w:pPr>
        <w:pStyle w:val="3"/>
        <w:spacing w:before="0" w:line="276" w:lineRule="auto"/>
        <w:ind w:left="5400" w:right="340"/>
        <w:jc w:val="left"/>
        <w:rPr>
          <w:b/>
        </w:rPr>
      </w:pPr>
    </w:p>
    <w:p w:rsidR="000666AE" w:rsidRDefault="000666AE" w:rsidP="000666AE">
      <w:pPr>
        <w:pStyle w:val="3"/>
        <w:spacing w:before="0" w:line="276" w:lineRule="auto"/>
        <w:ind w:left="5400" w:right="340"/>
        <w:jc w:val="left"/>
      </w:pPr>
    </w:p>
    <w:p w:rsidR="000666AE" w:rsidRDefault="000666AE" w:rsidP="000666AE">
      <w:pPr>
        <w:pStyle w:val="3"/>
        <w:spacing w:before="0" w:line="276" w:lineRule="auto"/>
        <w:ind w:left="5400" w:right="340"/>
        <w:jc w:val="left"/>
      </w:pPr>
    </w:p>
    <w:p w:rsidR="000666AE" w:rsidRDefault="000666A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02345E" w:rsidRDefault="0002345E" w:rsidP="0025279C">
      <w:pPr>
        <w:pStyle w:val="3"/>
        <w:spacing w:before="0" w:line="276" w:lineRule="auto"/>
        <w:ind w:right="340"/>
        <w:jc w:val="left"/>
      </w:pPr>
    </w:p>
    <w:p w:rsidR="0046665C" w:rsidRDefault="0067035C" w:rsidP="000666AE">
      <w:pPr>
        <w:pStyle w:val="3"/>
        <w:spacing w:before="0" w:line="276" w:lineRule="auto"/>
        <w:ind w:left="5400" w:right="340"/>
        <w:jc w:val="left"/>
      </w:pPr>
      <w:r>
        <w:lastRenderedPageBreak/>
        <w:t xml:space="preserve">Приложение № 1 к Постановлению Президиума Совета Министров Донецкой Народной Республики </w:t>
      </w:r>
      <w:r w:rsidR="0002345E">
        <w:br/>
      </w:r>
      <w:r>
        <w:t>от 06.05.2015 г. № 8-3</w:t>
      </w:r>
    </w:p>
    <w:p w:rsidR="0002345E" w:rsidRDefault="0002345E" w:rsidP="000666AE">
      <w:pPr>
        <w:pStyle w:val="3"/>
        <w:spacing w:before="0" w:line="276" w:lineRule="auto"/>
        <w:ind w:left="5400" w:right="340"/>
        <w:jc w:val="left"/>
      </w:pPr>
    </w:p>
    <w:p w:rsidR="0046665C" w:rsidRDefault="0067035C" w:rsidP="000666AE">
      <w:pPr>
        <w:pStyle w:val="20"/>
        <w:spacing w:before="0" w:after="0" w:line="276" w:lineRule="auto"/>
      </w:pPr>
      <w:r>
        <w:t>Перечень</w:t>
      </w:r>
    </w:p>
    <w:p w:rsidR="0046665C" w:rsidRDefault="0067035C" w:rsidP="000666AE">
      <w:pPr>
        <w:pStyle w:val="20"/>
        <w:spacing w:before="0" w:after="0" w:line="276" w:lineRule="auto"/>
      </w:pPr>
      <w:r>
        <w:t xml:space="preserve">банковских, финансовых и прочих услуг, которые могут предоставляться </w:t>
      </w:r>
      <w:r w:rsidR="0002345E">
        <w:br/>
      </w:r>
      <w:r>
        <w:t xml:space="preserve">только банками, финансовыми учреждениями, либо юридическими или физическими лицами-предпринимателями исключительно после </w:t>
      </w:r>
      <w:r w:rsidR="0002345E">
        <w:br/>
      </w:r>
      <w:r>
        <w:t xml:space="preserve">регистрации в Министерстве финансов Донецкой Народной Республики </w:t>
      </w:r>
      <w:r w:rsidR="0002345E">
        <w:br/>
      </w:r>
      <w:r>
        <w:t>или Центральном Республиканском Банке Донецкой Народной</w:t>
      </w:r>
    </w:p>
    <w:p w:rsidR="0046665C" w:rsidRDefault="0067035C" w:rsidP="000666AE">
      <w:pPr>
        <w:pStyle w:val="20"/>
        <w:spacing w:before="0" w:after="0" w:line="276" w:lineRule="auto"/>
      </w:pPr>
      <w:r>
        <w:t>Республики</w:t>
      </w:r>
    </w:p>
    <w:p w:rsidR="0002345E" w:rsidRDefault="0002345E" w:rsidP="000666AE">
      <w:pPr>
        <w:pStyle w:val="20"/>
        <w:spacing w:before="0" w:after="0" w:line="276" w:lineRule="auto"/>
      </w:pPr>
    </w:p>
    <w:p w:rsidR="0002345E" w:rsidRDefault="0002345E" w:rsidP="000666AE">
      <w:pPr>
        <w:pStyle w:val="20"/>
        <w:spacing w:before="0" w:after="0" w:line="276" w:lineRule="auto"/>
      </w:pPr>
    </w:p>
    <w:p w:rsidR="0046665C" w:rsidRDefault="0067035C" w:rsidP="00A80206">
      <w:pPr>
        <w:pStyle w:val="20"/>
        <w:spacing w:before="0" w:after="0" w:line="276" w:lineRule="auto"/>
        <w:ind w:left="20" w:right="20" w:firstLine="689"/>
        <w:jc w:val="both"/>
      </w:pPr>
      <w:r>
        <w:t>I. Для банков, финансовых учреждений, юридических или физических лиц-предпринимателей прошедших регистрацию в Центральном Республиканском Банке Донецкой Народной Республики</w:t>
      </w:r>
    </w:p>
    <w:p w:rsidR="0046665C" w:rsidRDefault="0067035C" w:rsidP="00A80206">
      <w:pPr>
        <w:pStyle w:val="3"/>
        <w:numPr>
          <w:ilvl w:val="0"/>
          <w:numId w:val="4"/>
        </w:numPr>
        <w:spacing w:before="0" w:line="276" w:lineRule="auto"/>
        <w:ind w:left="20" w:firstLine="689"/>
      </w:pPr>
      <w:r>
        <w:t xml:space="preserve"> Банковские услуги:</w:t>
      </w:r>
    </w:p>
    <w:p w:rsidR="0046665C" w:rsidRDefault="0067035C" w:rsidP="00A80206">
      <w:pPr>
        <w:pStyle w:val="3"/>
        <w:numPr>
          <w:ilvl w:val="0"/>
          <w:numId w:val="5"/>
        </w:numPr>
        <w:spacing w:before="0" w:line="276" w:lineRule="auto"/>
        <w:ind w:left="20" w:right="20" w:firstLine="689"/>
      </w:pPr>
      <w:r>
        <w:t xml:space="preserve"> привлечение во вклады (депозиты) средств и банковских металлов от неограниченного круга юридических и физических лиц;</w:t>
      </w:r>
    </w:p>
    <w:p w:rsidR="0046665C" w:rsidRDefault="0067035C" w:rsidP="00A80206">
      <w:pPr>
        <w:pStyle w:val="3"/>
        <w:numPr>
          <w:ilvl w:val="0"/>
          <w:numId w:val="5"/>
        </w:numPr>
        <w:spacing w:before="0" w:line="276" w:lineRule="auto"/>
        <w:ind w:left="20" w:right="20" w:firstLine="689"/>
      </w:pPr>
      <w:r>
        <w:t xml:space="preserve"> открытие и ведение текущих (корреспондентских) счетов клиентов, в том числе в банковских металлах;</w:t>
      </w:r>
    </w:p>
    <w:p w:rsidR="0046665C" w:rsidRDefault="0067035C" w:rsidP="00A80206">
      <w:pPr>
        <w:pStyle w:val="3"/>
        <w:numPr>
          <w:ilvl w:val="0"/>
          <w:numId w:val="5"/>
        </w:numPr>
        <w:spacing w:before="0" w:line="276" w:lineRule="auto"/>
        <w:ind w:left="20" w:right="20" w:firstLine="689"/>
      </w:pPr>
      <w:r>
        <w:t xml:space="preserve"> размещение привлеченных во вклады (депозиты), в том числе на текущие счета, средств и банковских металлов от своего имени, на собственных условиях и на собственный риск.</w:t>
      </w:r>
    </w:p>
    <w:p w:rsidR="0046665C" w:rsidRDefault="0067035C" w:rsidP="00A80206">
      <w:pPr>
        <w:pStyle w:val="3"/>
        <w:numPr>
          <w:ilvl w:val="0"/>
          <w:numId w:val="4"/>
        </w:numPr>
        <w:spacing w:before="0" w:line="276" w:lineRule="auto"/>
        <w:ind w:left="20" w:firstLine="689"/>
      </w:pPr>
      <w:r>
        <w:t xml:space="preserve"> Финансовые услуги: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right="20" w:firstLine="689"/>
      </w:pPr>
      <w:r>
        <w:t xml:space="preserve"> выпуск платежных документов, платежных карт, дорожных чеков и/или их обслуживание, клиринг, прочие формы обеспечения расчетов;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доверительное управление финансовыми активами;</w:t>
      </w:r>
    </w:p>
    <w:p w:rsidR="0046665C" w:rsidRDefault="0067035C" w:rsidP="00A80206">
      <w:pPr>
        <w:pStyle w:val="3"/>
        <w:numPr>
          <w:ilvl w:val="0"/>
          <w:numId w:val="6"/>
        </w:numPr>
        <w:tabs>
          <w:tab w:val="left" w:pos="661"/>
        </w:tabs>
        <w:spacing w:before="0" w:line="276" w:lineRule="auto"/>
        <w:ind w:left="20" w:firstLine="689"/>
      </w:pPr>
      <w:r>
        <w:t>деятельность по обмену валют;</w:t>
      </w:r>
    </w:p>
    <w:p w:rsidR="0046665C" w:rsidRDefault="0067035C" w:rsidP="00A80206">
      <w:pPr>
        <w:pStyle w:val="3"/>
        <w:numPr>
          <w:ilvl w:val="0"/>
          <w:numId w:val="6"/>
        </w:numPr>
        <w:tabs>
          <w:tab w:val="left" w:pos="661"/>
        </w:tabs>
        <w:spacing w:before="0" w:line="276" w:lineRule="auto"/>
        <w:ind w:left="20" w:right="20" w:firstLine="689"/>
      </w:pPr>
      <w:r>
        <w:t>привлечение финансовых активов с обязательством их последующего возврата;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финансовый лизинг;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right="20" w:firstLine="689"/>
      </w:pPr>
      <w:r>
        <w:t xml:space="preserve"> предоставление средств в заём, в том числе на условиях финансового кредита;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предоставление гарантий и поручительств;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перевод средств;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профессиональная деятельность на рынке ценных бумаг;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firstLine="689"/>
      </w:pPr>
      <w:r>
        <w:t xml:space="preserve"> факторинг;</w:t>
      </w:r>
    </w:p>
    <w:p w:rsidR="0046665C" w:rsidRDefault="0067035C" w:rsidP="00A80206">
      <w:pPr>
        <w:pStyle w:val="3"/>
        <w:numPr>
          <w:ilvl w:val="0"/>
          <w:numId w:val="6"/>
        </w:numPr>
        <w:spacing w:before="0" w:line="276" w:lineRule="auto"/>
        <w:ind w:left="20" w:right="20" w:firstLine="689"/>
      </w:pPr>
      <w:r>
        <w:t xml:space="preserve"> операции с ипотечными активами с целью эмиссии ипотечных ценных бумаг.</w:t>
      </w:r>
    </w:p>
    <w:p w:rsidR="0046665C" w:rsidRDefault="0067035C" w:rsidP="00A80206">
      <w:pPr>
        <w:pStyle w:val="3"/>
        <w:numPr>
          <w:ilvl w:val="0"/>
          <w:numId w:val="4"/>
        </w:numPr>
        <w:spacing w:before="0" w:line="276" w:lineRule="auto"/>
        <w:ind w:left="20" w:firstLine="689"/>
      </w:pPr>
      <w:r>
        <w:lastRenderedPageBreak/>
        <w:t xml:space="preserve"> Прочие услуги:</w:t>
      </w:r>
    </w:p>
    <w:p w:rsidR="0046665C" w:rsidRDefault="0067035C" w:rsidP="00A80206">
      <w:pPr>
        <w:pStyle w:val="3"/>
        <w:numPr>
          <w:ilvl w:val="0"/>
          <w:numId w:val="7"/>
        </w:numPr>
        <w:tabs>
          <w:tab w:val="left" w:pos="671"/>
        </w:tabs>
        <w:spacing w:before="0" w:line="276" w:lineRule="auto"/>
        <w:ind w:left="20" w:firstLine="689"/>
      </w:pPr>
      <w:r>
        <w:t>выпуск собственных ценных бумаг;</w:t>
      </w:r>
    </w:p>
    <w:p w:rsidR="0046665C" w:rsidRDefault="0067035C" w:rsidP="00A80206">
      <w:pPr>
        <w:pStyle w:val="3"/>
        <w:numPr>
          <w:ilvl w:val="0"/>
          <w:numId w:val="7"/>
        </w:numPr>
        <w:tabs>
          <w:tab w:val="left" w:pos="671"/>
        </w:tabs>
        <w:spacing w:before="0" w:line="276" w:lineRule="auto"/>
        <w:ind w:left="20" w:firstLine="689"/>
      </w:pPr>
      <w:r>
        <w:t>хранение ценностей или передача в имущественный наём (аренду) индивидуального банковского сейфа;</w:t>
      </w:r>
    </w:p>
    <w:p w:rsidR="0046665C" w:rsidRDefault="0067035C" w:rsidP="00A80206">
      <w:pPr>
        <w:pStyle w:val="3"/>
        <w:numPr>
          <w:ilvl w:val="0"/>
          <w:numId w:val="7"/>
        </w:numPr>
        <w:spacing w:before="0" w:line="276" w:lineRule="auto"/>
        <w:ind w:left="20" w:firstLine="689"/>
      </w:pPr>
      <w:r>
        <w:t xml:space="preserve"> инкассация денежных средств и перевозка валютных ценностей.</w:t>
      </w:r>
    </w:p>
    <w:p w:rsidR="0046665C" w:rsidRDefault="0067035C" w:rsidP="00A80206">
      <w:pPr>
        <w:pStyle w:val="20"/>
        <w:numPr>
          <w:ilvl w:val="0"/>
          <w:numId w:val="8"/>
        </w:numPr>
        <w:tabs>
          <w:tab w:val="left" w:pos="671"/>
        </w:tabs>
        <w:spacing w:before="0" w:after="0" w:line="276" w:lineRule="auto"/>
        <w:ind w:left="20" w:firstLine="689"/>
        <w:jc w:val="both"/>
      </w:pPr>
      <w:r>
        <w:t>Для финансовых учреждений, юридических или физических лиц- предпринимателей, прошедших регистрацию в Министерстве финансов Донецкой Народной Республики</w:t>
      </w:r>
    </w:p>
    <w:p w:rsidR="0046665C" w:rsidRDefault="0067035C" w:rsidP="00A80206">
      <w:pPr>
        <w:pStyle w:val="3"/>
        <w:numPr>
          <w:ilvl w:val="0"/>
          <w:numId w:val="9"/>
        </w:numPr>
        <w:spacing w:before="0" w:line="276" w:lineRule="auto"/>
        <w:ind w:left="20" w:firstLine="689"/>
      </w:pPr>
      <w:r>
        <w:t xml:space="preserve"> Финансовые услуги:</w:t>
      </w:r>
    </w:p>
    <w:p w:rsidR="0046665C" w:rsidRDefault="0067035C" w:rsidP="00A80206">
      <w:pPr>
        <w:pStyle w:val="3"/>
        <w:spacing w:before="0" w:line="276" w:lineRule="auto"/>
        <w:ind w:left="20" w:firstLine="689"/>
      </w:pPr>
      <w:r>
        <w:t>услуги в сфере страхования и в системе накопительного пенсионного обеспечения.</w:t>
      </w:r>
    </w:p>
    <w:p w:rsidR="0046665C" w:rsidRDefault="0067035C" w:rsidP="00A80206">
      <w:pPr>
        <w:pStyle w:val="3"/>
        <w:numPr>
          <w:ilvl w:val="0"/>
          <w:numId w:val="9"/>
        </w:numPr>
        <w:spacing w:before="0" w:line="276" w:lineRule="auto"/>
        <w:ind w:left="20" w:firstLine="689"/>
      </w:pPr>
      <w:r>
        <w:t xml:space="preserve"> Прочие услуги:</w:t>
      </w:r>
    </w:p>
    <w:p w:rsidR="0046665C" w:rsidRDefault="0067035C" w:rsidP="00A80206">
      <w:pPr>
        <w:pStyle w:val="3"/>
        <w:spacing w:before="0" w:line="276" w:lineRule="auto"/>
      </w:pPr>
      <w:r>
        <w:t>выпуск, распространение и проведение лотерей.</w:t>
      </w:r>
    </w:p>
    <w:sectPr w:rsidR="0046665C" w:rsidSect="0046665C">
      <w:type w:val="continuous"/>
      <w:pgSz w:w="11906" w:h="16838"/>
      <w:pgMar w:top="1199" w:right="1129" w:bottom="1199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E15" w:rsidRDefault="00E20E15" w:rsidP="0046665C">
      <w:r>
        <w:separator/>
      </w:r>
    </w:p>
  </w:endnote>
  <w:endnote w:type="continuationSeparator" w:id="1">
    <w:p w:rsidR="00E20E15" w:rsidRDefault="00E20E15" w:rsidP="00466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E15" w:rsidRDefault="00E20E15"/>
  </w:footnote>
  <w:footnote w:type="continuationSeparator" w:id="1">
    <w:p w:rsidR="00E20E15" w:rsidRDefault="00E20E1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0CEE"/>
    <w:multiLevelType w:val="multilevel"/>
    <w:tmpl w:val="5C02418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730ED3"/>
    <w:multiLevelType w:val="multilevel"/>
    <w:tmpl w:val="B63A4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5A42AB"/>
    <w:multiLevelType w:val="multilevel"/>
    <w:tmpl w:val="A1F48EA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AD72DF"/>
    <w:multiLevelType w:val="multilevel"/>
    <w:tmpl w:val="610C5E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FF2086"/>
    <w:multiLevelType w:val="multilevel"/>
    <w:tmpl w:val="FCCCA6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202C12"/>
    <w:multiLevelType w:val="multilevel"/>
    <w:tmpl w:val="D23CB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AD7201"/>
    <w:multiLevelType w:val="multilevel"/>
    <w:tmpl w:val="A96ACCF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0F5E82"/>
    <w:multiLevelType w:val="multilevel"/>
    <w:tmpl w:val="E9CA7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A47E14"/>
    <w:multiLevelType w:val="multilevel"/>
    <w:tmpl w:val="2B92CF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6665C"/>
    <w:rsid w:val="0002345E"/>
    <w:rsid w:val="000666AE"/>
    <w:rsid w:val="0025279C"/>
    <w:rsid w:val="0046665C"/>
    <w:rsid w:val="00502B2E"/>
    <w:rsid w:val="0067035C"/>
    <w:rsid w:val="0078799B"/>
    <w:rsid w:val="00A80206"/>
    <w:rsid w:val="00C13430"/>
    <w:rsid w:val="00CC78EF"/>
    <w:rsid w:val="00E2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665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6665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666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6665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666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46665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46665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46665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4666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6665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46665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46665C"/>
    <w:pPr>
      <w:spacing w:after="30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46665C"/>
    <w:pPr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46665C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2018-11-05T11:11:00Z</dcterms:created>
  <dcterms:modified xsi:type="dcterms:W3CDTF">2018-11-05T11:23:00Z</dcterms:modified>
</cp:coreProperties>
</file>