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54" w:rsidRDefault="00006347" w:rsidP="000B7F5C">
      <w:pPr>
        <w:pStyle w:val="10"/>
        <w:keepNext/>
        <w:keepLines/>
        <w:spacing w:after="0" w:line="276" w:lineRule="auto"/>
        <w:ind w:left="20"/>
      </w:pPr>
      <w:bookmarkStart w:id="0" w:name="bookmark0"/>
      <w:r>
        <w:t xml:space="preserve">ДОНЕЦКАЯ НАРОДНАЯ РЕСПУБЛИКА </w:t>
      </w:r>
      <w:r w:rsidR="00670361">
        <w:br/>
      </w:r>
      <w:r>
        <w:t>СОВЕТ МИНИСТРОВ</w:t>
      </w:r>
      <w:bookmarkEnd w:id="0"/>
    </w:p>
    <w:p w:rsidR="000B7F5C" w:rsidRDefault="000B7F5C" w:rsidP="000B7F5C">
      <w:pPr>
        <w:pStyle w:val="10"/>
        <w:keepNext/>
        <w:keepLines/>
        <w:spacing w:after="0" w:line="276" w:lineRule="auto"/>
        <w:ind w:left="20"/>
      </w:pPr>
    </w:p>
    <w:p w:rsidR="00493654" w:rsidRDefault="00006347" w:rsidP="000B7F5C">
      <w:pPr>
        <w:pStyle w:val="21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493654" w:rsidRDefault="00006347" w:rsidP="000B7F5C">
      <w:pPr>
        <w:pStyle w:val="22"/>
        <w:spacing w:before="0" w:after="0" w:line="276" w:lineRule="auto"/>
        <w:ind w:left="20"/>
      </w:pPr>
      <w:r>
        <w:t>от 17 декабря 2016 г. № 13-15</w:t>
      </w:r>
    </w:p>
    <w:p w:rsidR="000B7F5C" w:rsidRDefault="000B7F5C" w:rsidP="000B7F5C">
      <w:pPr>
        <w:pStyle w:val="22"/>
        <w:spacing w:before="0" w:after="0" w:line="276" w:lineRule="auto"/>
        <w:ind w:left="20"/>
      </w:pPr>
    </w:p>
    <w:p w:rsidR="000B7F5C" w:rsidRDefault="000B7F5C" w:rsidP="000B7F5C">
      <w:pPr>
        <w:pStyle w:val="22"/>
        <w:spacing w:before="0" w:after="0" w:line="276" w:lineRule="auto"/>
        <w:ind w:left="20"/>
      </w:pPr>
    </w:p>
    <w:p w:rsidR="00493654" w:rsidRDefault="00006347" w:rsidP="000B7F5C">
      <w:pPr>
        <w:pStyle w:val="22"/>
        <w:spacing w:before="0" w:after="0" w:line="276" w:lineRule="auto"/>
        <w:ind w:left="20"/>
      </w:pPr>
      <w:r>
        <w:t xml:space="preserve">О внесении изменений в Порядок возврата средств, ошибочно или </w:t>
      </w:r>
      <w:r w:rsidR="005141A8">
        <w:br/>
      </w:r>
      <w:r>
        <w:t xml:space="preserve">излишне зачисленных в республиканский и местные бюджеты, </w:t>
      </w:r>
      <w:r w:rsidR="005141A8">
        <w:br/>
      </w:r>
      <w:r>
        <w:t>утвержденный Постановлением Совета Министров Донецкой Народной</w:t>
      </w:r>
    </w:p>
    <w:p w:rsidR="00493654" w:rsidRDefault="00006347" w:rsidP="000B7F5C">
      <w:pPr>
        <w:pStyle w:val="22"/>
        <w:spacing w:before="0" w:after="0" w:line="276" w:lineRule="auto"/>
        <w:ind w:left="20"/>
      </w:pPr>
      <w:r>
        <w:t>Республики от 12.02.2016 № 1-12</w:t>
      </w:r>
    </w:p>
    <w:p w:rsidR="000B7F5C" w:rsidRDefault="000B7F5C" w:rsidP="000B7F5C">
      <w:pPr>
        <w:pStyle w:val="22"/>
        <w:spacing w:before="0" w:after="0" w:line="276" w:lineRule="auto"/>
        <w:ind w:left="20"/>
      </w:pPr>
    </w:p>
    <w:p w:rsidR="000B7F5C" w:rsidRDefault="000B7F5C" w:rsidP="000B7F5C">
      <w:pPr>
        <w:pStyle w:val="22"/>
        <w:spacing w:before="0" w:after="0" w:line="276" w:lineRule="auto"/>
        <w:ind w:left="20"/>
      </w:pPr>
    </w:p>
    <w:p w:rsidR="005141A8" w:rsidRDefault="00006347" w:rsidP="000B7F5C">
      <w:pPr>
        <w:pStyle w:val="23"/>
        <w:spacing w:before="0" w:after="0" w:line="276" w:lineRule="auto"/>
        <w:ind w:left="20" w:right="20" w:firstLine="900"/>
      </w:pPr>
      <w:r>
        <w:t xml:space="preserve">Для усовершенствования механизма возврата средств, ошибочно или излишне зачисленных в республиканский и местные бюджеты, во избежание дискриминации налогоплательщиков и с целью недопущения социальной напряженности в Республике Совет Министров Донецкой Народной Республики </w:t>
      </w:r>
    </w:p>
    <w:p w:rsidR="00493654" w:rsidRPr="00244193" w:rsidRDefault="00006347" w:rsidP="000B7F5C">
      <w:pPr>
        <w:pStyle w:val="23"/>
        <w:spacing w:before="0" w:after="0" w:line="276" w:lineRule="auto"/>
        <w:ind w:left="20" w:right="20" w:firstLine="900"/>
        <w:rPr>
          <w:b/>
        </w:rPr>
      </w:pPr>
      <w:r w:rsidRPr="00244193">
        <w:rPr>
          <w:b/>
        </w:rPr>
        <w:t>ПОСТАНОВЛЯЕТ:</w:t>
      </w:r>
    </w:p>
    <w:p w:rsidR="00244193" w:rsidRDefault="00244193" w:rsidP="000B7F5C">
      <w:pPr>
        <w:pStyle w:val="23"/>
        <w:spacing w:before="0" w:after="0" w:line="276" w:lineRule="auto"/>
        <w:ind w:left="20" w:right="20" w:firstLine="900"/>
      </w:pPr>
    </w:p>
    <w:p w:rsidR="00493654" w:rsidRDefault="00006347" w:rsidP="000B7F5C">
      <w:pPr>
        <w:pStyle w:val="23"/>
        <w:numPr>
          <w:ilvl w:val="0"/>
          <w:numId w:val="1"/>
        </w:numPr>
        <w:tabs>
          <w:tab w:val="left" w:pos="1278"/>
        </w:tabs>
        <w:spacing w:before="0" w:after="0" w:line="276" w:lineRule="auto"/>
        <w:ind w:left="20" w:right="20" w:firstLine="900"/>
      </w:pPr>
      <w:r>
        <w:t xml:space="preserve">Внести в Порядок возврата средств, ошибочно или излишне зачисленных в республиканский и местные бюджеты, утвержденный </w:t>
      </w:r>
      <w:hyperlink r:id="rId7" w:history="1">
        <w:r w:rsidRPr="0044701F">
          <w:rPr>
            <w:rStyle w:val="a3"/>
          </w:rPr>
          <w:t>Постановлением Совета Министров Донецкой Народной Республики от 12.02.2016 № 1-12</w:t>
        </w:r>
      </w:hyperlink>
      <w:r>
        <w:t xml:space="preserve"> (далее - Порядок), следующие изменения и дополнения:</w:t>
      </w:r>
    </w:p>
    <w:p w:rsidR="00493654" w:rsidRDefault="00006347" w:rsidP="000B7F5C">
      <w:pPr>
        <w:pStyle w:val="23"/>
        <w:numPr>
          <w:ilvl w:val="1"/>
          <w:numId w:val="1"/>
        </w:numPr>
        <w:spacing w:before="0" w:after="0" w:line="276" w:lineRule="auto"/>
        <w:ind w:left="20"/>
        <w:jc w:val="center"/>
      </w:pPr>
      <w:r>
        <w:t xml:space="preserve"> Абзац третий пункта 2.2 </w:t>
      </w:r>
      <w:hyperlink r:id="rId8" w:history="1">
        <w:r w:rsidRPr="0044701F">
          <w:rPr>
            <w:rStyle w:val="a3"/>
          </w:rPr>
          <w:t>Порядка</w:t>
        </w:r>
      </w:hyperlink>
      <w:r>
        <w:t xml:space="preserve"> изложить в новой редакции:</w:t>
      </w:r>
    </w:p>
    <w:p w:rsidR="00493654" w:rsidRDefault="00006347" w:rsidP="000B7F5C">
      <w:pPr>
        <w:pStyle w:val="23"/>
        <w:spacing w:before="0" w:after="0" w:line="276" w:lineRule="auto"/>
        <w:ind w:left="20" w:firstLine="900"/>
      </w:pPr>
      <w:r>
        <w:t>«Возврат платежей физическим лицам осуществляется на открытые</w:t>
      </w:r>
    </w:p>
    <w:p w:rsidR="00493654" w:rsidRDefault="00006347" w:rsidP="000B7F5C">
      <w:pPr>
        <w:pStyle w:val="23"/>
        <w:spacing w:before="0" w:after="0" w:line="276" w:lineRule="auto"/>
        <w:ind w:left="20" w:right="20"/>
      </w:pPr>
      <w:r>
        <w:t>ими текущие/карточные счета в отделениях Центрального Республиканского Банка Донецкой Народной Республики. В случае отсутствия открытых текущих/карточных счетов возврат платежей производится физическим лицам наличными денежными средствами с аналитических счетов через кассу Центрального Республиканского Банка Донецкой Народной Республики».</w:t>
      </w:r>
    </w:p>
    <w:p w:rsidR="00493654" w:rsidRDefault="00006347" w:rsidP="000B7F5C">
      <w:pPr>
        <w:pStyle w:val="23"/>
        <w:numPr>
          <w:ilvl w:val="1"/>
          <w:numId w:val="1"/>
        </w:numPr>
        <w:spacing w:before="0" w:after="0" w:line="276" w:lineRule="auto"/>
        <w:ind w:left="20" w:firstLine="900"/>
      </w:pPr>
      <w:r>
        <w:t xml:space="preserve"> Дополнить пункт 2.10 </w:t>
      </w:r>
      <w:hyperlink r:id="rId9" w:history="1">
        <w:r w:rsidRPr="0044701F">
          <w:rPr>
            <w:rStyle w:val="a3"/>
          </w:rPr>
          <w:t>Порядка</w:t>
        </w:r>
      </w:hyperlink>
      <w:r>
        <w:t xml:space="preserve"> абзацем третьим следующего</w:t>
      </w:r>
    </w:p>
    <w:p w:rsidR="00493654" w:rsidRDefault="00006347" w:rsidP="000B7F5C">
      <w:pPr>
        <w:pStyle w:val="23"/>
        <w:spacing w:before="0" w:after="0" w:line="276" w:lineRule="auto"/>
        <w:ind w:left="20"/>
      </w:pPr>
      <w:r>
        <w:t>содержания:</w:t>
      </w:r>
    </w:p>
    <w:p w:rsidR="00493654" w:rsidRDefault="00006347" w:rsidP="000B7F5C">
      <w:pPr>
        <w:pStyle w:val="23"/>
        <w:spacing w:before="0" w:after="0" w:line="276" w:lineRule="auto"/>
        <w:ind w:left="20" w:right="20" w:firstLine="900"/>
      </w:pPr>
      <w:r>
        <w:t xml:space="preserve">«При осуществлении возврата наличными денежными средствами Министерство финансов Донецкой Народной Республики дополнительно к Распоряжению на возврат средств, ошибочно или излишне зачисленных в </w:t>
      </w:r>
      <w:r>
        <w:lastRenderedPageBreak/>
        <w:t>республиканский и местные бюджеты, направляет в Центральный Республиканский Банк Донецкой Народной Республики список плательщиков, получающих денежные средства наличным путем, с указанием их фамилии,</w:t>
      </w:r>
      <w:r w:rsidR="000B7F5C">
        <w:rPr>
          <w:rStyle w:val="11"/>
        </w:rPr>
        <w:t xml:space="preserve"> </w:t>
      </w:r>
      <w:r>
        <w:rPr>
          <w:rStyle w:val="11"/>
        </w:rPr>
        <w:t>имени, отчества, регистрационного номера учетной карточки налогоплательщика - идентификационного номера или серии и номера паспорта (для физических лиц, которые из-за своих религиозных убеждений в установленном порядке отказались от принятия регистрационного номера учетной карточки налогоплательщика и имеют отметку в паспорте), контактного телефона. Документами, дающими право на получение плательщиком наличных денежных средств в Центральном Республиканском Банке Донецкой Народной Республики, являются паспорт, регистрационный номер учетной карточки налогоплательщика - идентификационный номер и копия расчетного документа Центрального Республиканского Банка Донецкой Народной Республики, подтверждающего уплату налога, сбора, другого обязательного платежа».</w:t>
      </w:r>
    </w:p>
    <w:p w:rsidR="00493654" w:rsidRDefault="00006347" w:rsidP="000B7F5C">
      <w:pPr>
        <w:pStyle w:val="23"/>
        <w:numPr>
          <w:ilvl w:val="0"/>
          <w:numId w:val="2"/>
        </w:numPr>
        <w:tabs>
          <w:tab w:val="left" w:pos="1230"/>
        </w:tabs>
        <w:spacing w:before="0" w:after="0" w:line="276" w:lineRule="auto"/>
        <w:ind w:right="20" w:firstLine="900"/>
        <w:jc w:val="left"/>
        <w:rPr>
          <w:rStyle w:val="11"/>
        </w:rPr>
      </w:pPr>
      <w:r>
        <w:rPr>
          <w:rStyle w:val="11"/>
        </w:rPr>
        <w:t>Настоящее постановление вступает в силу со дня его официального опубликования.</w:t>
      </w:r>
    </w:p>
    <w:p w:rsidR="000B7F5C" w:rsidRDefault="000B7F5C" w:rsidP="000B7F5C">
      <w:pPr>
        <w:pStyle w:val="23"/>
        <w:tabs>
          <w:tab w:val="left" w:pos="1230"/>
        </w:tabs>
        <w:spacing w:before="0" w:after="0" w:line="276" w:lineRule="auto"/>
        <w:ind w:right="20"/>
        <w:jc w:val="left"/>
        <w:rPr>
          <w:rStyle w:val="11"/>
        </w:rPr>
      </w:pPr>
    </w:p>
    <w:p w:rsidR="000B7F5C" w:rsidRDefault="000B7F5C" w:rsidP="000B7F5C">
      <w:pPr>
        <w:pStyle w:val="23"/>
        <w:tabs>
          <w:tab w:val="left" w:pos="1230"/>
        </w:tabs>
        <w:spacing w:before="0" w:after="0" w:line="276" w:lineRule="auto"/>
        <w:ind w:right="20"/>
        <w:jc w:val="left"/>
      </w:pPr>
    </w:p>
    <w:p w:rsidR="00493654" w:rsidRDefault="00006347" w:rsidP="000B7F5C">
      <w:pPr>
        <w:pStyle w:val="a6"/>
        <w:tabs>
          <w:tab w:val="left" w:pos="9639"/>
        </w:tabs>
        <w:spacing w:line="276" w:lineRule="auto"/>
        <w:ind w:right="57"/>
      </w:pPr>
      <w:r>
        <w:rPr>
          <w:rStyle w:val="a7"/>
          <w:b/>
          <w:bCs/>
        </w:rPr>
        <w:t xml:space="preserve">Председатель </w:t>
      </w:r>
      <w:r w:rsidR="005141A8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5141A8">
        <w:rPr>
          <w:rStyle w:val="a7"/>
          <w:b/>
          <w:bCs/>
        </w:rPr>
        <w:t xml:space="preserve">                                                                     А.</w:t>
      </w:r>
      <w:r w:rsidR="000B7F5C">
        <w:rPr>
          <w:rStyle w:val="a7"/>
          <w:b/>
          <w:bCs/>
        </w:rPr>
        <w:t xml:space="preserve"> В. Захарченко</w:t>
      </w:r>
    </w:p>
    <w:sectPr w:rsidR="00493654" w:rsidSect="00493654">
      <w:type w:val="continuous"/>
      <w:pgSz w:w="11906" w:h="16838"/>
      <w:pgMar w:top="2197" w:right="1094" w:bottom="1972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E1E" w:rsidRDefault="00C72E1E" w:rsidP="00493654">
      <w:r>
        <w:separator/>
      </w:r>
    </w:p>
  </w:endnote>
  <w:endnote w:type="continuationSeparator" w:id="1">
    <w:p w:rsidR="00C72E1E" w:rsidRDefault="00C72E1E" w:rsidP="0049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E1E" w:rsidRDefault="00C72E1E"/>
  </w:footnote>
  <w:footnote w:type="continuationSeparator" w:id="1">
    <w:p w:rsidR="00C72E1E" w:rsidRDefault="00C72E1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DE8"/>
    <w:multiLevelType w:val="multilevel"/>
    <w:tmpl w:val="8D126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9E2D11"/>
    <w:multiLevelType w:val="multilevel"/>
    <w:tmpl w:val="4C9091D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93654"/>
    <w:rsid w:val="00006347"/>
    <w:rsid w:val="000B7F5C"/>
    <w:rsid w:val="00244193"/>
    <w:rsid w:val="0044701F"/>
    <w:rsid w:val="00493654"/>
    <w:rsid w:val="005141A8"/>
    <w:rsid w:val="00670361"/>
    <w:rsid w:val="00C41E37"/>
    <w:rsid w:val="00C7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36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365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93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493654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493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sid w:val="00493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2"/>
    <w:rsid w:val="00493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4936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49365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493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49365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493654"/>
    <w:pPr>
      <w:spacing w:before="36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93654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rsid w:val="00493654"/>
    <w:pPr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493654"/>
    <w:pPr>
      <w:spacing w:before="240" w:after="24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493654"/>
    <w:pPr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2018-11-07T15:15:00Z</dcterms:created>
  <dcterms:modified xsi:type="dcterms:W3CDTF">2018-11-08T07:45:00Z</dcterms:modified>
</cp:coreProperties>
</file>