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5B" w:rsidRDefault="008B2748" w:rsidP="00B70F59">
      <w:pPr>
        <w:pStyle w:val="10"/>
        <w:keepNext/>
        <w:keepLines/>
        <w:spacing w:before="0"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B70F5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B70F59" w:rsidRDefault="00B70F59" w:rsidP="00B70F59">
      <w:pPr>
        <w:pStyle w:val="10"/>
        <w:keepNext/>
        <w:keepLines/>
        <w:spacing w:before="0" w:after="0" w:line="276" w:lineRule="auto"/>
        <w:ind w:left="20"/>
      </w:pPr>
    </w:p>
    <w:p w:rsidR="00DC545B" w:rsidRDefault="008B2748" w:rsidP="00B70F59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DC545B" w:rsidRPr="00B70F59" w:rsidRDefault="008B2748" w:rsidP="00B70F59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B70F59">
        <w:rPr>
          <w:rStyle w:val="24"/>
          <w:b/>
          <w:bCs/>
          <w:sz w:val="26"/>
          <w:szCs w:val="26"/>
        </w:rPr>
        <w:t>от 13 сентября 2018 г. № 2-12</w:t>
      </w:r>
    </w:p>
    <w:p w:rsidR="00B70F59" w:rsidRPr="00B70F59" w:rsidRDefault="00B70F59" w:rsidP="00B70F59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B70F59" w:rsidRPr="00B70F59" w:rsidRDefault="00B70F59" w:rsidP="00B70F59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DC545B" w:rsidRPr="00B70F59" w:rsidRDefault="008B2748" w:rsidP="00B70F59">
      <w:pPr>
        <w:pStyle w:val="23"/>
        <w:spacing w:before="0" w:after="0" w:line="276" w:lineRule="auto"/>
        <w:ind w:left="720" w:right="460" w:firstLine="400"/>
        <w:jc w:val="left"/>
        <w:rPr>
          <w:rStyle w:val="24"/>
          <w:b/>
          <w:bCs/>
          <w:sz w:val="26"/>
          <w:szCs w:val="26"/>
        </w:rPr>
      </w:pPr>
      <w:r w:rsidRPr="00B70F59">
        <w:rPr>
          <w:rStyle w:val="24"/>
          <w:b/>
          <w:bCs/>
          <w:sz w:val="26"/>
          <w:szCs w:val="26"/>
        </w:rPr>
        <w:t xml:space="preserve">Об утверждении Порядка осуществления контроля соблюдения частным партнером условий договора о государственно-частном партнерстве, договора о муниципально-частном </w:t>
      </w:r>
      <w:r w:rsidRPr="00B70F59">
        <w:rPr>
          <w:rStyle w:val="24"/>
          <w:b/>
          <w:bCs/>
          <w:sz w:val="26"/>
          <w:szCs w:val="26"/>
        </w:rPr>
        <w:t>партнерстве</w:t>
      </w:r>
    </w:p>
    <w:p w:rsidR="00B70F59" w:rsidRPr="00B70F59" w:rsidRDefault="00B70F59" w:rsidP="00B70F59">
      <w:pPr>
        <w:pStyle w:val="23"/>
        <w:spacing w:before="0" w:after="0" w:line="276" w:lineRule="auto"/>
        <w:ind w:left="720" w:right="460" w:firstLine="400"/>
        <w:jc w:val="left"/>
        <w:rPr>
          <w:rStyle w:val="24"/>
          <w:b/>
          <w:bCs/>
          <w:sz w:val="26"/>
          <w:szCs w:val="26"/>
        </w:rPr>
      </w:pPr>
    </w:p>
    <w:p w:rsidR="00B70F59" w:rsidRPr="00B70F59" w:rsidRDefault="00B70F59" w:rsidP="00B70F59">
      <w:pPr>
        <w:pStyle w:val="23"/>
        <w:spacing w:before="0" w:after="0" w:line="276" w:lineRule="auto"/>
        <w:ind w:left="720" w:right="460" w:firstLine="400"/>
        <w:jc w:val="left"/>
        <w:rPr>
          <w:sz w:val="26"/>
          <w:szCs w:val="26"/>
        </w:rPr>
      </w:pPr>
    </w:p>
    <w:p w:rsidR="00DC545B" w:rsidRPr="00B70F59" w:rsidRDefault="008B2748" w:rsidP="00B70F59">
      <w:pPr>
        <w:pStyle w:val="3"/>
        <w:spacing w:before="0" w:after="0" w:line="276" w:lineRule="auto"/>
        <w:ind w:left="20" w:right="20" w:firstLine="700"/>
        <w:rPr>
          <w:rStyle w:val="12"/>
        </w:rPr>
      </w:pPr>
      <w:r w:rsidRPr="00B70F59">
        <w:rPr>
          <w:rStyle w:val="12"/>
        </w:rPr>
        <w:t xml:space="preserve">Руководствуясь статьями 77, 78 </w:t>
      </w:r>
      <w:hyperlink r:id="rId7" w:history="1">
        <w:r w:rsidRPr="009836BA">
          <w:rPr>
            <w:rStyle w:val="a3"/>
          </w:rPr>
          <w:t>Конституции Донецкой Народной Республики</w:t>
        </w:r>
      </w:hyperlink>
      <w:r w:rsidRPr="00B70F59">
        <w:rPr>
          <w:rStyle w:val="12"/>
        </w:rPr>
        <w:t xml:space="preserve">, в соответствии со статьей 28 </w:t>
      </w:r>
      <w:hyperlink r:id="rId8" w:history="1">
        <w:r w:rsidRPr="007E7FE6">
          <w:rPr>
            <w:rStyle w:val="a3"/>
          </w:rPr>
          <w:t xml:space="preserve">Закона Донецкой Народной Республики от 11 августа 2017 года № </w:t>
        </w:r>
        <w:r w:rsidRPr="007E7FE6">
          <w:rPr>
            <w:rStyle w:val="a3"/>
            <w:lang w:eastAsia="en-US" w:bidi="en-US"/>
          </w:rPr>
          <w:t>188-</w:t>
        </w:r>
        <w:r w:rsidRPr="007E7FE6">
          <w:rPr>
            <w:rStyle w:val="a3"/>
            <w:lang w:val="en-US" w:eastAsia="en-US" w:bidi="en-US"/>
          </w:rPr>
          <w:t>IHC</w:t>
        </w:r>
        <w:r w:rsidRPr="007E7FE6">
          <w:rPr>
            <w:rStyle w:val="a3"/>
            <w:lang w:eastAsia="en-US" w:bidi="en-US"/>
          </w:rPr>
          <w:t xml:space="preserve"> </w:t>
        </w:r>
        <w:r w:rsidRPr="007E7FE6">
          <w:rPr>
            <w:rStyle w:val="a3"/>
          </w:rPr>
          <w:t>«О государственно-частном и муниципально-частном партнерстве»</w:t>
        </w:r>
      </w:hyperlink>
      <w:r w:rsidRPr="00B70F59">
        <w:rPr>
          <w:rStyle w:val="12"/>
        </w:rPr>
        <w:t>, Совет Мин</w:t>
      </w:r>
      <w:r w:rsidRPr="00B70F59">
        <w:rPr>
          <w:rStyle w:val="12"/>
        </w:rPr>
        <w:t>истров Донецкой Народной Республики</w:t>
      </w:r>
    </w:p>
    <w:p w:rsidR="00B70F59" w:rsidRPr="00B70F59" w:rsidRDefault="00B70F59" w:rsidP="00B70F59">
      <w:pPr>
        <w:pStyle w:val="3"/>
        <w:spacing w:before="0" w:after="0" w:line="276" w:lineRule="auto"/>
        <w:ind w:left="20" w:right="20" w:firstLine="700"/>
      </w:pPr>
    </w:p>
    <w:p w:rsidR="00DC545B" w:rsidRPr="00B70F59" w:rsidRDefault="008B2748" w:rsidP="00B70F59">
      <w:pPr>
        <w:pStyle w:val="23"/>
        <w:spacing w:before="0" w:after="0" w:line="276" w:lineRule="auto"/>
        <w:ind w:left="20"/>
        <w:jc w:val="both"/>
        <w:rPr>
          <w:rStyle w:val="24"/>
          <w:b/>
          <w:bCs/>
          <w:sz w:val="26"/>
          <w:szCs w:val="26"/>
        </w:rPr>
      </w:pPr>
      <w:r w:rsidRPr="00B70F59">
        <w:rPr>
          <w:rStyle w:val="24"/>
          <w:b/>
          <w:bCs/>
          <w:sz w:val="26"/>
          <w:szCs w:val="26"/>
        </w:rPr>
        <w:t>ПОСТАНОВЛЯЕТ:</w:t>
      </w:r>
    </w:p>
    <w:p w:rsidR="00B70F59" w:rsidRPr="00B70F59" w:rsidRDefault="00B70F59" w:rsidP="00B70F59">
      <w:pPr>
        <w:pStyle w:val="23"/>
        <w:spacing w:before="0" w:after="0" w:line="276" w:lineRule="auto"/>
        <w:ind w:left="20"/>
        <w:jc w:val="both"/>
        <w:rPr>
          <w:sz w:val="26"/>
          <w:szCs w:val="26"/>
        </w:rPr>
      </w:pPr>
    </w:p>
    <w:p w:rsidR="00DC545B" w:rsidRPr="00B70F59" w:rsidRDefault="008B2748" w:rsidP="00B70F59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</w:pPr>
      <w:r w:rsidRPr="00B70F59">
        <w:rPr>
          <w:rStyle w:val="12"/>
        </w:rPr>
        <w:t xml:space="preserve"> Утвердить Порядок осуществления контроля соблюдения частным партнером условий договора о государственно-частном партнерстве, договора о муниципально-частном партнерстве (прилагается).</w:t>
      </w:r>
    </w:p>
    <w:p w:rsidR="00DC545B" w:rsidRPr="00B70F59" w:rsidRDefault="008B2748" w:rsidP="00B70F59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2"/>
        </w:rPr>
      </w:pPr>
      <w:r w:rsidRPr="00B70F59">
        <w:rPr>
          <w:rStyle w:val="12"/>
        </w:rPr>
        <w:t xml:space="preserve"> Настоящее Постановле</w:t>
      </w:r>
      <w:r w:rsidRPr="00B70F59">
        <w:rPr>
          <w:rStyle w:val="12"/>
        </w:rPr>
        <w:t>ние вступает в силу со дня официального опубликования.</w:t>
      </w:r>
    </w:p>
    <w:p w:rsidR="00B70F59" w:rsidRPr="00B70F59" w:rsidRDefault="00B70F59" w:rsidP="00B70F59">
      <w:pPr>
        <w:pStyle w:val="3"/>
        <w:spacing w:before="0" w:after="0" w:line="276" w:lineRule="auto"/>
        <w:ind w:right="20"/>
        <w:rPr>
          <w:rStyle w:val="12"/>
        </w:rPr>
      </w:pPr>
    </w:p>
    <w:p w:rsidR="00B70F59" w:rsidRPr="00B70F59" w:rsidRDefault="00B70F59" w:rsidP="00B70F59">
      <w:pPr>
        <w:pStyle w:val="3"/>
        <w:spacing w:before="0" w:after="0" w:line="276" w:lineRule="auto"/>
        <w:ind w:right="20"/>
        <w:rPr>
          <w:rStyle w:val="12"/>
        </w:rPr>
      </w:pPr>
    </w:p>
    <w:p w:rsidR="00B70F59" w:rsidRPr="00B70F59" w:rsidRDefault="00B70F59" w:rsidP="00B70F59">
      <w:pPr>
        <w:pStyle w:val="3"/>
        <w:spacing w:before="0" w:after="0" w:line="276" w:lineRule="auto"/>
        <w:ind w:right="20"/>
      </w:pPr>
    </w:p>
    <w:p w:rsidR="00DC545B" w:rsidRPr="00B70F59" w:rsidRDefault="008B2748" w:rsidP="00B70F59">
      <w:pPr>
        <w:pStyle w:val="23"/>
        <w:spacing w:before="0" w:after="0" w:line="276" w:lineRule="auto"/>
        <w:ind w:left="20"/>
        <w:jc w:val="both"/>
        <w:rPr>
          <w:sz w:val="26"/>
          <w:szCs w:val="26"/>
        </w:rPr>
      </w:pPr>
      <w:r w:rsidRPr="00B70F59">
        <w:rPr>
          <w:rStyle w:val="24"/>
          <w:b/>
          <w:bCs/>
          <w:sz w:val="26"/>
          <w:szCs w:val="26"/>
        </w:rPr>
        <w:t>Врио Председателя</w:t>
      </w:r>
    </w:p>
    <w:p w:rsidR="00DC545B" w:rsidRPr="00B70F59" w:rsidRDefault="008B2748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  <w:sz w:val="26"/>
          <w:szCs w:val="26"/>
        </w:rPr>
      </w:pPr>
      <w:r w:rsidRPr="00B70F59">
        <w:rPr>
          <w:rStyle w:val="24"/>
          <w:b/>
          <w:bCs/>
          <w:sz w:val="26"/>
          <w:szCs w:val="26"/>
        </w:rPr>
        <w:t>Совета Министров</w:t>
      </w:r>
      <w:r w:rsidRPr="00B70F59">
        <w:rPr>
          <w:rStyle w:val="24"/>
          <w:b/>
          <w:bCs/>
          <w:sz w:val="26"/>
          <w:szCs w:val="26"/>
        </w:rPr>
        <w:tab/>
        <w:t>Д-В.</w:t>
      </w:r>
      <w:r w:rsidRPr="00B70F59">
        <w:rPr>
          <w:rStyle w:val="24"/>
          <w:b/>
          <w:bCs/>
          <w:sz w:val="26"/>
          <w:szCs w:val="26"/>
        </w:rPr>
        <w:tab/>
        <w:t>Пушилин</w:t>
      </w:r>
    </w:p>
    <w:p w:rsidR="00B70F59" w:rsidRP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  <w:sz w:val="26"/>
          <w:szCs w:val="26"/>
        </w:rPr>
      </w:pPr>
    </w:p>
    <w:p w:rsidR="00B70F59" w:rsidRP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  <w:sz w:val="26"/>
          <w:szCs w:val="26"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  <w:rPr>
          <w:rStyle w:val="24"/>
          <w:b/>
          <w:bCs/>
        </w:rPr>
      </w:pPr>
    </w:p>
    <w:p w:rsidR="00B70F59" w:rsidRDefault="00B70F59" w:rsidP="00B70F59">
      <w:pPr>
        <w:pStyle w:val="23"/>
        <w:tabs>
          <w:tab w:val="right" w:pos="7614"/>
          <w:tab w:val="right" w:pos="8910"/>
        </w:tabs>
        <w:spacing w:before="0" w:after="0" w:line="276" w:lineRule="auto"/>
        <w:ind w:left="20"/>
        <w:jc w:val="both"/>
      </w:pPr>
    </w:p>
    <w:p w:rsidR="00DC545B" w:rsidRDefault="008B2748" w:rsidP="00B70F59">
      <w:pPr>
        <w:pStyle w:val="3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3D4938" w:rsidRDefault="008B2748" w:rsidP="00B70F59">
      <w:pPr>
        <w:pStyle w:val="3"/>
        <w:spacing w:before="0" w:after="0" w:line="276" w:lineRule="auto"/>
        <w:ind w:left="5700" w:right="20"/>
        <w:jc w:val="left"/>
        <w:rPr>
          <w:rStyle w:val="25"/>
        </w:rPr>
      </w:pPr>
      <w:r>
        <w:rPr>
          <w:rStyle w:val="25"/>
        </w:rPr>
        <w:t xml:space="preserve">Постановлением </w:t>
      </w:r>
    </w:p>
    <w:p w:rsidR="003D4938" w:rsidRDefault="008B2748" w:rsidP="00B70F59">
      <w:pPr>
        <w:pStyle w:val="3"/>
        <w:spacing w:before="0" w:after="0" w:line="276" w:lineRule="auto"/>
        <w:ind w:left="5700" w:right="20"/>
        <w:jc w:val="left"/>
        <w:rPr>
          <w:rStyle w:val="25"/>
        </w:rPr>
      </w:pPr>
      <w:r>
        <w:rPr>
          <w:rStyle w:val="25"/>
        </w:rPr>
        <w:t xml:space="preserve">Совета Министров </w:t>
      </w:r>
    </w:p>
    <w:p w:rsidR="00DC545B" w:rsidRDefault="008B2748" w:rsidP="00B70F59">
      <w:pPr>
        <w:pStyle w:val="3"/>
        <w:spacing w:before="0" w:after="0" w:line="276" w:lineRule="auto"/>
        <w:ind w:left="5700" w:right="20"/>
        <w:jc w:val="left"/>
        <w:rPr>
          <w:rStyle w:val="25"/>
        </w:rPr>
      </w:pPr>
      <w:r>
        <w:rPr>
          <w:rStyle w:val="25"/>
        </w:rPr>
        <w:t>Донецкой Народной Республики от 13 сентября 20</w:t>
      </w:r>
      <w:r>
        <w:t>1</w:t>
      </w:r>
      <w:r>
        <w:rPr>
          <w:rStyle w:val="25"/>
        </w:rPr>
        <w:t xml:space="preserve">8 </w:t>
      </w:r>
      <w:r>
        <w:t xml:space="preserve">г. </w:t>
      </w:r>
      <w:r>
        <w:rPr>
          <w:rStyle w:val="25"/>
        </w:rPr>
        <w:t>№ 2-</w:t>
      </w:r>
      <w:r>
        <w:t>1</w:t>
      </w:r>
      <w:r>
        <w:rPr>
          <w:rStyle w:val="25"/>
        </w:rPr>
        <w:t>2</w:t>
      </w:r>
    </w:p>
    <w:p w:rsidR="003D4938" w:rsidRDefault="003D4938" w:rsidP="00B70F59">
      <w:pPr>
        <w:pStyle w:val="3"/>
        <w:spacing w:before="0" w:after="0" w:line="276" w:lineRule="auto"/>
        <w:ind w:left="5700" w:right="20"/>
        <w:jc w:val="left"/>
        <w:rPr>
          <w:rStyle w:val="25"/>
        </w:rPr>
      </w:pPr>
    </w:p>
    <w:p w:rsidR="003D4938" w:rsidRDefault="003D4938" w:rsidP="00B70F59">
      <w:pPr>
        <w:pStyle w:val="3"/>
        <w:spacing w:before="0" w:after="0" w:line="276" w:lineRule="auto"/>
        <w:ind w:left="5700" w:right="20"/>
        <w:jc w:val="left"/>
      </w:pPr>
    </w:p>
    <w:p w:rsidR="00DC545B" w:rsidRDefault="008B2748" w:rsidP="00B70F59">
      <w:pPr>
        <w:pStyle w:val="31"/>
        <w:spacing w:before="0" w:after="0" w:line="276" w:lineRule="auto"/>
      </w:pPr>
      <w:r>
        <w:t>ПОРЯДОК</w:t>
      </w:r>
    </w:p>
    <w:p w:rsidR="00DC545B" w:rsidRPr="002F08CB" w:rsidRDefault="008B2748" w:rsidP="00B70F59">
      <w:pPr>
        <w:pStyle w:val="23"/>
        <w:spacing w:before="0" w:after="0" w:line="276" w:lineRule="auto"/>
        <w:rPr>
          <w:rStyle w:val="26"/>
          <w:b/>
          <w:bCs/>
          <w:sz w:val="26"/>
          <w:szCs w:val="26"/>
        </w:rPr>
      </w:pPr>
      <w:r w:rsidRPr="002F08CB">
        <w:rPr>
          <w:rStyle w:val="26"/>
          <w:b/>
          <w:bCs/>
          <w:sz w:val="26"/>
          <w:szCs w:val="26"/>
        </w:rPr>
        <w:t xml:space="preserve">осуществления контроля соблюдения частным партнером условий </w:t>
      </w:r>
      <w:r w:rsidR="002F08CB" w:rsidRPr="002F08CB">
        <w:rPr>
          <w:rStyle w:val="26"/>
          <w:b/>
          <w:bCs/>
          <w:sz w:val="26"/>
          <w:szCs w:val="26"/>
        </w:rPr>
        <w:br/>
      </w:r>
      <w:r w:rsidRPr="002F08CB">
        <w:rPr>
          <w:rStyle w:val="26"/>
          <w:b/>
          <w:bCs/>
          <w:sz w:val="26"/>
          <w:szCs w:val="26"/>
        </w:rPr>
        <w:t xml:space="preserve">договора </w:t>
      </w:r>
      <w:r w:rsidRPr="002F08CB">
        <w:rPr>
          <w:sz w:val="26"/>
          <w:szCs w:val="26"/>
        </w:rPr>
        <w:t xml:space="preserve">о </w:t>
      </w:r>
      <w:r w:rsidRPr="002F08CB">
        <w:rPr>
          <w:rStyle w:val="26"/>
          <w:b/>
          <w:bCs/>
          <w:sz w:val="26"/>
          <w:szCs w:val="26"/>
        </w:rPr>
        <w:t xml:space="preserve">государственно-частном партнерстве, договора </w:t>
      </w:r>
      <w:r w:rsidRPr="002F08CB">
        <w:rPr>
          <w:sz w:val="26"/>
          <w:szCs w:val="26"/>
        </w:rPr>
        <w:t xml:space="preserve">о </w:t>
      </w:r>
      <w:r w:rsidR="002F08CB" w:rsidRPr="002F08CB">
        <w:rPr>
          <w:sz w:val="26"/>
          <w:szCs w:val="26"/>
        </w:rPr>
        <w:br/>
      </w:r>
      <w:r w:rsidRPr="002F08CB">
        <w:rPr>
          <w:sz w:val="26"/>
          <w:szCs w:val="26"/>
        </w:rPr>
        <w:t>муниципально</w:t>
      </w:r>
      <w:r w:rsidR="002F08CB" w:rsidRPr="002F08CB">
        <w:rPr>
          <w:sz w:val="26"/>
          <w:szCs w:val="26"/>
        </w:rPr>
        <w:t>-</w:t>
      </w:r>
      <w:r w:rsidRPr="002F08CB">
        <w:rPr>
          <w:rStyle w:val="26"/>
          <w:b/>
          <w:bCs/>
          <w:sz w:val="26"/>
          <w:szCs w:val="26"/>
        </w:rPr>
        <w:t>частном партнерстве</w:t>
      </w:r>
    </w:p>
    <w:p w:rsidR="003D4938" w:rsidRPr="002F08CB" w:rsidRDefault="003D4938" w:rsidP="00B70F59">
      <w:pPr>
        <w:pStyle w:val="23"/>
        <w:spacing w:before="0" w:after="0" w:line="276" w:lineRule="auto"/>
        <w:rPr>
          <w:rStyle w:val="26"/>
          <w:b/>
          <w:bCs/>
          <w:sz w:val="26"/>
          <w:szCs w:val="26"/>
        </w:rPr>
      </w:pPr>
    </w:p>
    <w:p w:rsidR="003D4938" w:rsidRDefault="003D4938" w:rsidP="00B70F59">
      <w:pPr>
        <w:pStyle w:val="23"/>
        <w:spacing w:before="0" w:after="0" w:line="276" w:lineRule="auto"/>
      </w:pPr>
    </w:p>
    <w:p w:rsidR="00DC545B" w:rsidRDefault="003D4938" w:rsidP="003D4938">
      <w:pPr>
        <w:pStyle w:val="3"/>
        <w:numPr>
          <w:ilvl w:val="0"/>
          <w:numId w:val="2"/>
        </w:numPr>
        <w:tabs>
          <w:tab w:val="left" w:pos="567"/>
          <w:tab w:val="right" w:pos="993"/>
          <w:tab w:val="left" w:pos="3119"/>
          <w:tab w:val="center" w:pos="4962"/>
          <w:tab w:val="left" w:pos="5812"/>
          <w:tab w:val="right" w:pos="8080"/>
        </w:tabs>
        <w:spacing w:before="0" w:after="0" w:line="276" w:lineRule="auto"/>
        <w:ind w:left="20" w:right="20" w:firstLine="700"/>
      </w:pPr>
      <w:r>
        <w:rPr>
          <w:rStyle w:val="25"/>
        </w:rPr>
        <w:t xml:space="preserve"> </w:t>
      </w:r>
      <w:r w:rsidR="008B2748">
        <w:rPr>
          <w:rStyle w:val="25"/>
        </w:rPr>
        <w:t xml:space="preserve"> Настоящий Порядок осуществления контроля соблюдения частным партнером условий договора о государственно-</w:t>
      </w:r>
      <w:r w:rsidR="008B2748">
        <w:rPr>
          <w:rStyle w:val="25"/>
        </w:rPr>
        <w:t>частном партнерстве, договора о муниципально-частном партнерстве</w:t>
      </w:r>
      <w:r w:rsidR="008B2748">
        <w:rPr>
          <w:rStyle w:val="25"/>
        </w:rPr>
        <w:tab/>
        <w:t>(далее</w:t>
      </w:r>
      <w:r>
        <w:rPr>
          <w:rStyle w:val="25"/>
        </w:rPr>
        <w:t xml:space="preserve"> </w:t>
      </w:r>
      <w:r w:rsidR="008B2748">
        <w:t>-</w:t>
      </w:r>
      <w:r w:rsidR="00DE394C">
        <w:t xml:space="preserve"> </w:t>
      </w:r>
      <w:r w:rsidR="008B2748">
        <w:rPr>
          <w:rStyle w:val="25"/>
        </w:rPr>
        <w:t>Порядок)</w:t>
      </w:r>
      <w:r w:rsidR="008B2748">
        <w:rPr>
          <w:rStyle w:val="25"/>
        </w:rPr>
        <w:tab/>
        <w:t>разработан</w:t>
      </w:r>
      <w:r w:rsidR="008B2748">
        <w:rPr>
          <w:rStyle w:val="25"/>
        </w:rPr>
        <w:tab/>
      </w:r>
      <w:r>
        <w:rPr>
          <w:rStyle w:val="25"/>
        </w:rPr>
        <w:t xml:space="preserve"> </w:t>
      </w:r>
      <w:r w:rsidR="008B2748">
        <w:t>в</w:t>
      </w:r>
      <w:r>
        <w:t xml:space="preserve"> </w:t>
      </w:r>
      <w:r w:rsidR="008B2748">
        <w:rPr>
          <w:rStyle w:val="25"/>
        </w:rPr>
        <w:t xml:space="preserve">соответствии с </w:t>
      </w:r>
      <w:hyperlink r:id="rId9" w:history="1">
        <w:r w:rsidR="008B2748" w:rsidRPr="007E7FE6">
          <w:rPr>
            <w:rStyle w:val="a3"/>
          </w:rPr>
          <w:t xml:space="preserve">Законом Донецкой Народной Республики от 11 августа 2017 г № </w:t>
        </w:r>
        <w:r w:rsidR="008B2748" w:rsidRPr="007E7FE6">
          <w:rPr>
            <w:rStyle w:val="a3"/>
            <w:lang w:eastAsia="en-US" w:bidi="en-US"/>
          </w:rPr>
          <w:t>188-</w:t>
        </w:r>
        <w:r w:rsidR="008B2748" w:rsidRPr="007E7FE6">
          <w:rPr>
            <w:rStyle w:val="a3"/>
            <w:lang w:val="en-US" w:eastAsia="en-US" w:bidi="en-US"/>
          </w:rPr>
          <w:t>IHC</w:t>
        </w:r>
        <w:r w:rsidR="008B2748" w:rsidRPr="007E7FE6">
          <w:rPr>
            <w:rStyle w:val="a3"/>
            <w:lang w:eastAsia="en-US" w:bidi="en-US"/>
          </w:rPr>
          <w:t xml:space="preserve"> </w:t>
        </w:r>
        <w:r w:rsidR="008B2748" w:rsidRPr="007E7FE6">
          <w:rPr>
            <w:rStyle w:val="a3"/>
          </w:rPr>
          <w:t>«О государственно-частном и муниципально-частном партнерстве»</w:t>
        </w:r>
      </w:hyperlink>
      <w:r w:rsidR="008B2748">
        <w:rPr>
          <w:rStyle w:val="25"/>
        </w:rPr>
        <w:t xml:space="preserve"> (далее - Закон)</w:t>
      </w:r>
      <w:r w:rsidR="008B2748">
        <w:rPr>
          <w:rStyle w:val="25"/>
        </w:rPr>
        <w:t xml:space="preserve"> и устанавливает последовательность действий по </w:t>
      </w:r>
      <w:r w:rsidR="008B2748">
        <w:t xml:space="preserve">организации и </w:t>
      </w:r>
      <w:r w:rsidR="008B2748">
        <w:rPr>
          <w:rStyle w:val="25"/>
        </w:rPr>
        <w:t xml:space="preserve">осуществлению публичным партнером контроля исполнения </w:t>
      </w:r>
      <w:r w:rsidR="008B2748">
        <w:t xml:space="preserve">частным </w:t>
      </w:r>
      <w:r w:rsidR="008B2748">
        <w:rPr>
          <w:rStyle w:val="25"/>
        </w:rPr>
        <w:t>партнером договора о государственно-частном</w:t>
      </w:r>
      <w:r w:rsidR="008B2748">
        <w:rPr>
          <w:rStyle w:val="25"/>
        </w:rPr>
        <w:tab/>
        <w:t>партнерстве, договора</w:t>
      </w:r>
      <w:r w:rsidR="008B2748">
        <w:rPr>
          <w:rStyle w:val="25"/>
        </w:rPr>
        <w:tab/>
      </w:r>
      <w:r>
        <w:rPr>
          <w:rStyle w:val="25"/>
        </w:rPr>
        <w:t xml:space="preserve"> </w:t>
      </w:r>
      <w:r w:rsidR="008B2748">
        <w:rPr>
          <w:rStyle w:val="25"/>
        </w:rPr>
        <w:t>о</w:t>
      </w:r>
      <w:r>
        <w:t xml:space="preserve"> </w:t>
      </w:r>
      <w:r w:rsidR="008B2748">
        <w:rPr>
          <w:rStyle w:val="25"/>
        </w:rPr>
        <w:t>муниципально-частном партнерстве (далее - договор).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rPr>
          <w:rStyle w:val="25"/>
        </w:rPr>
        <w:t xml:space="preserve"> Целями осущ</w:t>
      </w:r>
      <w:r>
        <w:rPr>
          <w:rStyle w:val="25"/>
        </w:rPr>
        <w:t xml:space="preserve">ествления публичным партнером контроля исполнения договора являются выявление </w:t>
      </w:r>
      <w:r>
        <w:t xml:space="preserve">и </w:t>
      </w:r>
      <w:r>
        <w:rPr>
          <w:rStyle w:val="25"/>
        </w:rPr>
        <w:t>предотвращение нарушений частным партнером условий договора.</w:t>
      </w:r>
    </w:p>
    <w:p w:rsidR="00DC545B" w:rsidRDefault="008B2748" w:rsidP="003D4938">
      <w:pPr>
        <w:pStyle w:val="3"/>
        <w:numPr>
          <w:ilvl w:val="0"/>
          <w:numId w:val="2"/>
        </w:numPr>
        <w:tabs>
          <w:tab w:val="right" w:pos="1276"/>
          <w:tab w:val="left" w:pos="6486"/>
          <w:tab w:val="center" w:pos="8473"/>
          <w:tab w:val="right" w:pos="9633"/>
        </w:tabs>
        <w:spacing w:before="0" w:after="0" w:line="276" w:lineRule="auto"/>
        <w:ind w:left="20" w:firstLine="700"/>
      </w:pPr>
      <w:r>
        <w:rPr>
          <w:rStyle w:val="25"/>
        </w:rPr>
        <w:t xml:space="preserve"> Понятия, используемые </w:t>
      </w:r>
      <w:r>
        <w:t xml:space="preserve">в </w:t>
      </w:r>
      <w:r>
        <w:rPr>
          <w:rStyle w:val="25"/>
        </w:rPr>
        <w:t>настоящем Порядке применяются в значениях, определенных Законом.</w:t>
      </w:r>
    </w:p>
    <w:p w:rsidR="00DC545B" w:rsidRDefault="008B2748" w:rsidP="00B70F59">
      <w:pPr>
        <w:pStyle w:val="3"/>
        <w:spacing w:before="0" w:after="0" w:line="276" w:lineRule="auto"/>
        <w:ind w:left="20" w:right="20" w:firstLine="700"/>
      </w:pPr>
      <w:r>
        <w:rPr>
          <w:rStyle w:val="25"/>
        </w:rPr>
        <w:t xml:space="preserve">Понятия, используемые в настоящем Порядке </w:t>
      </w:r>
      <w:r>
        <w:t xml:space="preserve">и </w:t>
      </w:r>
      <w:r>
        <w:rPr>
          <w:rStyle w:val="25"/>
        </w:rPr>
        <w:t>не указанные в Законе, применяются в значениях, определенных законодательством Донецкой Народной Республики.</w:t>
      </w:r>
    </w:p>
    <w:p w:rsidR="00DC545B" w:rsidRDefault="008B2748" w:rsidP="003D4938">
      <w:pPr>
        <w:pStyle w:val="3"/>
        <w:numPr>
          <w:ilvl w:val="0"/>
          <w:numId w:val="2"/>
        </w:numPr>
        <w:tabs>
          <w:tab w:val="right" w:pos="1418"/>
          <w:tab w:val="left" w:pos="6501"/>
          <w:tab w:val="center" w:pos="8473"/>
        </w:tabs>
        <w:spacing w:before="0" w:after="0" w:line="276" w:lineRule="auto"/>
        <w:ind w:left="20" w:right="20" w:firstLine="700"/>
      </w:pPr>
      <w:r>
        <w:rPr>
          <w:rStyle w:val="25"/>
        </w:rPr>
        <w:t xml:space="preserve"> Публичный партнер осуществляет контроль соблюдения частным партнером условий договора, в том числе исполнения обязательств </w:t>
      </w:r>
      <w:r>
        <w:t xml:space="preserve">по </w:t>
      </w:r>
      <w:r>
        <w:rPr>
          <w:rStyle w:val="25"/>
        </w:rPr>
        <w:t>соблюдению сроков проектирования, создания объекта договора, финансированию создания объекта договора, обеспечению соответствия т</w:t>
      </w:r>
      <w:r>
        <w:rPr>
          <w:rStyle w:val="25"/>
        </w:rPr>
        <w:t>ехнико-экономических показателей</w:t>
      </w:r>
      <w:r w:rsidR="003D4938">
        <w:rPr>
          <w:rStyle w:val="25"/>
        </w:rPr>
        <w:t xml:space="preserve"> </w:t>
      </w:r>
      <w:r>
        <w:rPr>
          <w:rStyle w:val="25"/>
        </w:rPr>
        <w:t>объекта договора установленным договором технико-экономическим показателям, осуществлению деятельности, предусмотренной договором, эксплуатации объекта договора в соответствии с целями, установленными договором, а также дост</w:t>
      </w:r>
      <w:r>
        <w:rPr>
          <w:rStyle w:val="25"/>
        </w:rPr>
        <w:t xml:space="preserve">ижения значений критериев эффективности проекта </w:t>
      </w:r>
      <w:r>
        <w:t xml:space="preserve">и </w:t>
      </w:r>
      <w:r>
        <w:rPr>
          <w:rStyle w:val="25"/>
        </w:rPr>
        <w:t>значений показателей его сравнительного</w:t>
      </w:r>
    </w:p>
    <w:p w:rsidR="00DC545B" w:rsidRDefault="008B2748" w:rsidP="00B70F59">
      <w:pPr>
        <w:pStyle w:val="3"/>
        <w:spacing w:before="0" w:after="0" w:line="276" w:lineRule="auto"/>
        <w:ind w:left="20" w:right="20"/>
      </w:pPr>
      <w:r>
        <w:t>преимущества, на основании которых получено положительное заключение уполномоченного органа, посредством проведения проверок (далее - контрольные мероприятия).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lastRenderedPageBreak/>
        <w:t xml:space="preserve"> Контр</w:t>
      </w:r>
      <w:r>
        <w:t>оль исполнения договора осуществляется публичным партнером в лице его представителей, которые имеют право беспрепятственного доступа на объект договора и к документации, относящейся к осуществлению деятельности, предусмотренной договором, в целях проведени</w:t>
      </w:r>
      <w:r>
        <w:t>я проверки соблюдения частным партнером условий договора.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Для проверки соответствия разработанной частным партнером проектной документации на строительство заданию на проектирование и иным положениям договора, при необходимости, распорядительными документ</w:t>
      </w:r>
      <w:r>
        <w:t>ами публичного партнера создаются комиссии и экспертные группы, в том числе с участием представителей частного партнера.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случае если решением о ре</w:t>
      </w:r>
      <w:r w:rsidR="002F08CB">
        <w:t>ализации проекта государственно-</w:t>
      </w:r>
      <w:r>
        <w:t xml:space="preserve">частного партнерства, муниципально-частного партнерства предусмотрено, что </w:t>
      </w:r>
      <w:r>
        <w:t>на стороне публичного партнера выступают органы и (или) юридические лица в договоре указываются перечень таких лиц, а также их полномочия при осуществлении контроля исполнения договора.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20"/>
      </w:pPr>
      <w:r>
        <w:t xml:space="preserve"> Реализация договора включает в себя следующие этапы: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проектирование </w:t>
      </w:r>
      <w:r>
        <w:t>объекта договора (если это предусмотрено договором);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строительство и (или) реконструкция, и (или) модернизация объекта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эксплуатация и (или) техническое обслуживание объекта договора.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Для каждого из этапов реализации договора, указанного в пунк</w:t>
      </w:r>
      <w:r>
        <w:t>те 8 настоящего Порядка, предмет осуществления публичным партнером контроля исполнения договора устанавливается договором с учетом положений настоящего Порядка.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случае если договором предусмотрен этап проектирования частным партнером объекта договора, на этом этапе контроль исполнения договора осуществляется путем проверки публичным партнером, в частности: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соблюдения частным партнером установленных сроков прое</w:t>
      </w:r>
      <w:r>
        <w:t>ктирования объекта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соответствия предоставляемой частным партнером проектной документации на строительство положениям договора, заданию на проектирование объекта договора, а также законодательству Донецкой Народной Республики.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20"/>
      </w:pPr>
      <w:r>
        <w:t xml:space="preserve"> На этапах строител</w:t>
      </w:r>
      <w:r>
        <w:t>ьства и (или) реконструкции, и (или) модернизации, а также эксплуатации и (или) технического обслуживания объекта договора публичный партнер осуществляет контроль исполнения договора, в том числе соблюдения обязательств частного партнера: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созданию объе</w:t>
      </w:r>
      <w:r>
        <w:t>кта (объектов) договора в объеме, предусмотренном договором, включая сроки создания объекта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обеспечению соответствия технико-экономических показателей создаваемого объекта договора пр</w:t>
      </w:r>
      <w:r w:rsidR="002F08CB">
        <w:t>едусмотренным договором технико-</w:t>
      </w:r>
      <w:r>
        <w:t>экономическим показателям -</w:t>
      </w:r>
      <w:r>
        <w:t xml:space="preserve"> на этапе строительства и (или) реконструкции, и (или) модернизации объекта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lastRenderedPageBreak/>
        <w:t xml:space="preserve"> по осуществлению полного или частичного финансирования строительства и (или) реконструкции, и (или) модернизации объекта договора и (либо) эксплуатации и (или) техническ</w:t>
      </w:r>
      <w:r>
        <w:t>ого обслуживания объекта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обеспечению соответствия технико-экономических показателей созданного объекта договора пр</w:t>
      </w:r>
      <w:r w:rsidR="002F08CB">
        <w:t>едусмотренным договором технико-</w:t>
      </w:r>
      <w:r>
        <w:t>экономическим показателям - на этапе эксплуатации и (или) технического обслуживания объекта дого</w:t>
      </w:r>
      <w:r>
        <w:t>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эксплуатации и (или) техническому обслуживанию объекта договора в соответствии с целями, предусмотренными договором;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достижению результатов, предусмотренных договором и законодательством Донецкой Народной Республики, в том числе значений крит</w:t>
      </w:r>
      <w:r>
        <w:t>ериев эффективности проекта и показателей его сравнительного преимущества, на основании которых получено положительное заключение уполномоченного органа;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передаче объекта договора в государственную или муниципальную собственность;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 целевому использо</w:t>
      </w:r>
      <w:r>
        <w:t>ванию земельного участка, водного объекта и участка недр, а также движимого и недвижимого имущества, если такие участки, объекты и имущество предоставлены частному партнеру по договору.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Контроль за исполнением договора осуществляется посредством проведени</w:t>
      </w:r>
      <w:r>
        <w:t>я плановых контрольных мероприятий не чаще одного раза в календарный год на основании годового плана, утверждаемого публичным партнером до 1 декабря года, который предшествует плановому.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40"/>
      </w:pPr>
      <w:r>
        <w:t xml:space="preserve"> В плане, указанном в пункте 12 настоящего Порядка, указываются: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наименование частного партнера, в отношении которого проводятся контрольные мероприятия;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номер и дата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календарный месяц или квартал, в котором планируется осуществление контрольных мероприятий.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Контроль исполнения договора может осуществлятьс</w:t>
      </w:r>
      <w:r>
        <w:t>я посредством проведения внеплановых контрольных мероприятий на основании:</w:t>
      </w:r>
    </w:p>
    <w:p w:rsidR="00DC545B" w:rsidRDefault="008B2748" w:rsidP="00B70F59">
      <w:pPr>
        <w:pStyle w:val="3"/>
        <w:numPr>
          <w:ilvl w:val="1"/>
          <w:numId w:val="2"/>
        </w:numPr>
        <w:tabs>
          <w:tab w:val="left" w:pos="1383"/>
        </w:tabs>
        <w:spacing w:before="0" w:after="0" w:line="276" w:lineRule="auto"/>
        <w:ind w:right="20" w:firstLine="740"/>
      </w:pPr>
      <w:r>
        <w:t>получения публичным партнером от юридических лиц, физических лиц (в том числе физических лиц-предпринимателей), органов государственной власти, органов местного самоуправления сведе</w:t>
      </w:r>
      <w:r>
        <w:t>ний в письменной форме о нарушении частным партнером условий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проверки исполнения частным партнером предписаний об устранении ранее выявленных нарушений;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нормативного правового акта или поручения Главы Донецкой Народной Республики или Совета Мин</w:t>
      </w:r>
      <w:r>
        <w:t>истров Донецкой Народной Республики.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Срок планового контрольного мероприятия составляет не более 15 календарных дней.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Срок внепланового контрольного мероприятия составляет не более 10 календарных дней. Внеплановое контрольное мероприятие осуществляется б</w:t>
      </w:r>
      <w:r>
        <w:t xml:space="preserve">ез </w:t>
      </w:r>
      <w:r>
        <w:lastRenderedPageBreak/>
        <w:t>предварительного уведомления частного партнера о его проведении.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Контрольное мероприятие может быть завершено до истечения установленного срока.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Для осуществления контрольного мероприятия публичный партнер (орган и (или) юридическое лицо, выступающее на стороне публичного партнера) издает распорядительный документ о проведении контрольного мероприятия, который должен содержать: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частн</w:t>
      </w:r>
      <w:r>
        <w:t>ого партнера;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предмет контрольного мероприятия (номер и дата договора);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перечень проверяющих, уполномоченных публичным партнером на проведение контрольного мероприятия, с указанием занимаемых должностей;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тип контрольного мероприятия (плановое или внепла</w:t>
      </w:r>
      <w:r>
        <w:t>новое);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проверяемый период (количество календарных дней);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период проведения контрольного мероприятия (дата начала и окончания контрольного мероприятия);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место проведения контрольного мероприятия;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основание для осуществления контрольного мероприятия (дл</w:t>
      </w:r>
      <w:r>
        <w:t>я внепланового контрольного мероприятия).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Не позднее, чем за 10 календарных дней до даты начала проведения планового контрольного мероприятия частному партнеру направляется письменное уведомление о проведении контрольного мероприятия, которое должно содержать: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40"/>
      </w:pPr>
      <w:r>
        <w:t xml:space="preserve"> наименование частного партнера;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на</w:t>
      </w:r>
      <w:r>
        <w:t>именование публичного партнера (органа и (или) юридического лица, выступающего на стороне публичного партнера);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фамилии, имена, отчества и полные наименования должностей проверяющих, являющихся представителями публичного партнера, представителями органа и</w:t>
      </w:r>
      <w:r>
        <w:t xml:space="preserve"> (или) юридического лица (в случае, если договором предоставлено право на осуществление контроля за исполнением договора органу, юридическому лицу, выступающим на стороне публичного партнера);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место проведения контрольного мероприятия;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предмет контрольно</w:t>
      </w:r>
      <w:r>
        <w:t>го мероприятия (номер и дата договора);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проверяемый период (количество календарных дней);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период проведения контрольного мероприятия (дата начала и окончания контрольного мероприятия);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перечень документов, которые частный партнер обязан представить проверяющим до даты начала проведения контрольного мероприятия по месту его проведения (с указанием срока их предоставления).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На основании распорядительного документа публичный партнер (орга</w:t>
      </w:r>
      <w:r>
        <w:t>н и (или) юридическое лицо, выступающее на стороне публичного партнера) оформляет направление на проведение контрольного мероприятия, которое подписывается руководителем или заместителем руководителя публичного партнера (органа и (или) юридического лица, в</w:t>
      </w:r>
      <w:r>
        <w:t xml:space="preserve">ыступающего на стороне публичного партнера) и </w:t>
      </w:r>
      <w:r>
        <w:lastRenderedPageBreak/>
        <w:t>удостоверяется печатью.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направлении на проведение контрольного мероприятия указываются: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наименование публичного партнера (органа и (или) юридического лица, выступающего на стороне публичного партнера);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наи</w:t>
      </w:r>
      <w:r>
        <w:t>менование и местонахождение (адрес регистрации) частного партнера;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место проведения контрольного мероприятия;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предмет контрольного мероприятия (номер и дата договора);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перечень проверяющих, с указанием их фамилий, имен, отчеств и полных наименований дол</w:t>
      </w:r>
      <w:r>
        <w:t>жностей;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проверяемый период (количество календарных дней);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дата начала и дата окончания контрольного мероприятия;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тип контрольного мероприятия (плановое или внеплановое);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основание для осуществления контрольного мероприятия, предусмотренное пунктом 14 </w:t>
      </w:r>
      <w:r>
        <w:t>настоящего Порядка (для внепланового контрольного мероприятия).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Перед началом осуществления контрольного мероприятия проверяющие обязаны предъявить частному партнеру (уполномоченному им лицу) направление на проведение контрольного мероприятия, документы, </w:t>
      </w:r>
      <w:r>
        <w:t>удостоверяющие личность проверяющих и предоставить частному партнеру копию направления на проведение контрольного мероприятия под расписку.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20"/>
      </w:pPr>
      <w:r>
        <w:t xml:space="preserve"> При проведении контрольных мероприятий проверяющие обязаны: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20"/>
      </w:pPr>
      <w:r>
        <w:t xml:space="preserve"> соблюдать сроки проведения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о</w:t>
      </w:r>
      <w:r>
        <w:t>беспечить сохранность и возврат частному партнеру полученных от него оригиналов документов;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не разглашать сведения, отнесенные договором к сведениям конфиденциального характера либо являющиеся коммерческой или государственной тайной, ставшие известными пр</w:t>
      </w:r>
      <w:r>
        <w:t>оверяющим в ходе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организовывать и проводить контрольные мероприятия, не вмешиваясь в осуществление хозяйственной деятельности частного партнера;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ознакомить частного партнера с результатами контрольных мероприятий.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00"/>
      </w:pPr>
      <w:r>
        <w:t xml:space="preserve"> Проверяющие в пределах своей компетенции имеют право: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самостоятельно определять методы и последовательность действий при проведении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запрашивать у частного партнера до даты и во время проведения контрольных мероприятий документы,</w:t>
      </w:r>
      <w:r>
        <w:t xml:space="preserve"> подтверждающие осуществление частным партнером капитальных вложений, и иные документы, относящиеся к осуществлению частным партнером деятельности, предусмотренной договором;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фиксировать факты противодействия проведению контрольных мероприятий, в том числ</w:t>
      </w:r>
      <w:r>
        <w:t xml:space="preserve">е предоставления проверяющим недостоверной, неполной информации или ее несвоевременного предоставления, а также </w:t>
      </w:r>
      <w:r>
        <w:lastRenderedPageBreak/>
        <w:t>несанкционированного доступа к накопленной у проверяющих информации и другие факты;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осуществлять осмотр объектов недвижимости частного партнера</w:t>
      </w:r>
      <w:r>
        <w:t>, в том числе строящихся и реконструируемых, осмотр основных фондов и приобретенного оборудования (при необходимости с проведением фото-, видеосъемки) с целью получения объективной картины состояния исполнения частным партнером условий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осуществл</w:t>
      </w:r>
      <w:r>
        <w:t>ять контрольные обмеры выполненных работ, проверять правильность применения норм расходов сырья и материалов, выход готовой продукции путем организации контрольных запусков в производство, контрольных анализов готовой продукции и других аналогичных действи</w:t>
      </w:r>
      <w:r>
        <w:t>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получать пояснения от должностных лиц или работников частного партнера относительно исполнения условий договора.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00"/>
      </w:pPr>
      <w:r>
        <w:t xml:space="preserve"> Частный партнер обязан: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до даты проведения контрольного мероприятия подготовить и представить проверяющим документы согласно перечню, ука</w:t>
      </w:r>
      <w:r>
        <w:t>занному в уведомлении о проведении контрольного мероприятия (в указанный в таком уведомлении срок), а также иные запрошенные проверяющими документы, подтверждающие осуществление частным партнером капитальных вложений и относящиеся к осуществлению частным п</w:t>
      </w:r>
      <w:r>
        <w:t>артнером деятельности, предусмотренной договором;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во время проведения контрольных мероприятий предоставлять проверяющим документы, подтверждающие осуществление частным партнером капитальных вложений, и иные документы, относящиеся к осуществлению частным п</w:t>
      </w:r>
      <w:r>
        <w:t>артнером деятельности, предусмотренной договором;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обеспечить проверяющим во время проведения контрольного мероприятия беспрепятственный доступ на территорию, в здания, служебные и производственные помещения частного партнера;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обеспечить проверяющих на вр</w:t>
      </w:r>
      <w:r>
        <w:t>емя осуществления контрольных мероприятий рабочим местом, пригодным для осуществления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заверять в установленном законодательством порядке копии документов, имеющих отношение к проводимым контрольным мероприятиям, для их приобщения </w:t>
      </w:r>
      <w:r>
        <w:t>к акту о результатах контроля исполнения договора;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выполнять предписание публичного партнера об устранении нарушений, выявленных в процессе проведения контрольных мероприятий.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firstLine="700"/>
      </w:pPr>
      <w:r>
        <w:t xml:space="preserve"> Частный партнер при проведении контрольных мероприятий вправе: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00"/>
      </w:pPr>
      <w:r>
        <w:t xml:space="preserve"> присутствовать</w:t>
      </w:r>
      <w:r>
        <w:t xml:space="preserve"> при проведении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давать комментарии и объяснения по вопросам, относящимся к предмету контрольных мероприятий;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ознакомиться с актом о результатах контроля исполнения договора и давать по нему мотивированные возражения (в случае необходимости) в письменной форме с приложением соответствующих документов;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right="20" w:firstLine="700"/>
      </w:pPr>
      <w:r>
        <w:lastRenderedPageBreak/>
        <w:t xml:space="preserve"> обжаловать действия проверяющих в соответствии с законодатель</w:t>
      </w:r>
      <w:r>
        <w:t>ством Донецкой Народной Республики.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Результаты контрольных мероприятий оформляются публичным партнером не позднее 5 рабочих дней с даты их окончания актом о результатах контроля исполнения договора, который включает в себя:</w:t>
      </w:r>
    </w:p>
    <w:p w:rsidR="00DC545B" w:rsidRDefault="008B2748" w:rsidP="00B70F59">
      <w:pPr>
        <w:pStyle w:val="3"/>
        <w:numPr>
          <w:ilvl w:val="1"/>
          <w:numId w:val="2"/>
        </w:numPr>
        <w:spacing w:before="0" w:after="0" w:line="276" w:lineRule="auto"/>
        <w:ind w:firstLine="700"/>
      </w:pPr>
      <w:r>
        <w:t xml:space="preserve"> вводную часть, содержащую: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дату, время и место составления акта о результатах контроля исполнения договора;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фамилии, имена, отчества и должности проверяющих;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наименование публичного партнера, органа и (или) юридического лица, выступающего на стороне публичного партнера;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наименов</w:t>
      </w:r>
      <w:r>
        <w:t>ание проверяемого частного партнера;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проверяемый период (количество календарных дней)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место проведения контрольных мероприятий;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период проведения контрольных мероприятий (дата начала и окончания контрольного мероприятия);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факты устранения (не устранени</w:t>
      </w:r>
      <w:r>
        <w:t>я) нарушений, выявленных предыдущими контрольными мероприятиями;</w:t>
      </w:r>
    </w:p>
    <w:p w:rsidR="00DC545B" w:rsidRDefault="008B2748" w:rsidP="00B70F59">
      <w:pPr>
        <w:pStyle w:val="3"/>
        <w:numPr>
          <w:ilvl w:val="1"/>
          <w:numId w:val="2"/>
        </w:numPr>
        <w:tabs>
          <w:tab w:val="left" w:pos="1428"/>
        </w:tabs>
        <w:spacing w:before="0" w:after="0" w:line="276" w:lineRule="auto"/>
        <w:ind w:firstLine="700"/>
      </w:pPr>
      <w:r>
        <w:t>основную часть, содержащую: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описание результатов осмотра объектов договора (при необходимости с приложением фото-, видеосъемки в случае проведения такого осмотра);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факты несоблюдения условий договора (при выявлении);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иные обстоятельства, которые предусмотрены Законом и могут послужить основанием для досрочного расторжения публичным партнером договора;</w:t>
      </w:r>
    </w:p>
    <w:p w:rsidR="00DC545B" w:rsidRDefault="008B2748" w:rsidP="00B70F59">
      <w:pPr>
        <w:pStyle w:val="3"/>
        <w:numPr>
          <w:ilvl w:val="1"/>
          <w:numId w:val="2"/>
        </w:numPr>
        <w:tabs>
          <w:tab w:val="left" w:pos="1368"/>
        </w:tabs>
        <w:spacing w:before="0" w:after="0" w:line="276" w:lineRule="auto"/>
        <w:ind w:firstLine="700"/>
      </w:pPr>
      <w:r>
        <w:t>резолютивную часть, содержащую: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 xml:space="preserve"> изложение фактических результат</w:t>
      </w:r>
      <w:r>
        <w:t xml:space="preserve">ов проведения контрольных мероприятий, а в случае выявленных нарушений - ссылку на документы, подтверждающие отраженные в акте о результатах контроля исполнения договора нарушения, перечень мер по устранению нарушений частным партнером условий договора, а </w:t>
      </w:r>
      <w:r>
        <w:t>также причин нарушения частным партнером условий договора;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right="20" w:firstLine="700"/>
      </w:pPr>
      <w:r>
        <w:t>сведения об ознакомлении или отказе в ознакомлении частного партнера (руководителя) с актом о результатах контроля исполнения договора;</w:t>
      </w:r>
    </w:p>
    <w:p w:rsidR="00DC545B" w:rsidRDefault="008B2748" w:rsidP="00B70F59">
      <w:pPr>
        <w:pStyle w:val="3"/>
        <w:numPr>
          <w:ilvl w:val="2"/>
          <w:numId w:val="2"/>
        </w:numPr>
        <w:spacing w:before="0" w:after="0" w:line="276" w:lineRule="auto"/>
        <w:ind w:firstLine="700"/>
      </w:pPr>
      <w:r>
        <w:t xml:space="preserve"> подписи проверяющих.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К акту о результатах контроля исполнен</w:t>
      </w:r>
      <w:r>
        <w:t>ия договора прилагаются справки, объяснения, документы или их копии, заверенные частным партнером в установленном законодательством порядке, имеющие отношение к проводимым контрольным мероприятиям, в том числе подтверждающие факты нарушений в случаях их вы</w:t>
      </w:r>
      <w:r>
        <w:t>явления.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Акты о результатах контроля исполнения договора, содержащие сведения, составляющие государственную тайну, оформляются с соблюдением положений, предусмотренных законодательством Донецкой Народной Республики о защите государственной тайны.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lastRenderedPageBreak/>
        <w:t xml:space="preserve"> Акт о р</w:t>
      </w:r>
      <w:r>
        <w:t>езультатах контроля исполнения договора составляется в двух экземплярах и подписывается всеми проверяющими. Один экземпляр акта о результатах контроля исполнения договора вручается частному партнеру под подпись, второй экземпляр этого акта остается у публи</w:t>
      </w:r>
      <w:r>
        <w:t>чного партнера.</w:t>
      </w:r>
    </w:p>
    <w:p w:rsidR="00DC545B" w:rsidRDefault="008B2748" w:rsidP="00B70F59">
      <w:pPr>
        <w:pStyle w:val="3"/>
        <w:spacing w:before="0" w:after="0" w:line="276" w:lineRule="auto"/>
        <w:ind w:right="20" w:firstLine="700"/>
      </w:pPr>
      <w:r>
        <w:t>Если указанным способом вручение акта о результатах контроля исполнения договора невозможно, акт о результатах контроля исполнения договора направляется частному партнеру по почте заказным письмом, которое вместе с почтовой квитанцией приоб</w:t>
      </w:r>
      <w:r>
        <w:t>щается к экземпляру указанного акта, остающегося у публичного партнера.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В случае если в результате проведения контрольных мероприятий выявлен факт неисполнения частным партнером условий договора, публичный партнер в течение 5 рабочих дней со дня составлен</w:t>
      </w:r>
      <w:r>
        <w:t>ия акта о результатах контроля исполнения договора, направляет частному партнеру предписание об устранении выявленных нарушений с указанием сроков их устранения.</w:t>
      </w:r>
    </w:p>
    <w:p w:rsidR="00DC545B" w:rsidRDefault="008B2748" w:rsidP="00B70F59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По истечении срока, указанного в предписании об устранении выявленных нарушений, публичный па</w:t>
      </w:r>
      <w:r>
        <w:t>ртнер имеет право проводить в соответствии с настоящим Порядком внеплановые контрольные мероприятия на предмет проверки устранения частным партнером ранее выявленных нарушений условий договора. В случае если частным партнером в указанные в таком предписани</w:t>
      </w:r>
      <w:r>
        <w:t>и сроки не устранены нарушения, публичный партнер вправе требовать досрочного расторжения договора в порядке, предусмотренном частью 2 статьи 27 Закона.</w:t>
      </w:r>
    </w:p>
    <w:sectPr w:rsidR="00DC545B" w:rsidSect="00DC545B">
      <w:type w:val="continuous"/>
      <w:pgSz w:w="11906" w:h="16838"/>
      <w:pgMar w:top="1387" w:right="1090" w:bottom="974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748" w:rsidRDefault="008B2748" w:rsidP="00DC545B">
      <w:r>
        <w:separator/>
      </w:r>
    </w:p>
  </w:endnote>
  <w:endnote w:type="continuationSeparator" w:id="1">
    <w:p w:rsidR="008B2748" w:rsidRDefault="008B2748" w:rsidP="00DC5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748" w:rsidRDefault="008B2748"/>
  </w:footnote>
  <w:footnote w:type="continuationSeparator" w:id="1">
    <w:p w:rsidR="008B2748" w:rsidRDefault="008B274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927B8"/>
    <w:multiLevelType w:val="multilevel"/>
    <w:tmpl w:val="F42A94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1B0850"/>
    <w:multiLevelType w:val="multilevel"/>
    <w:tmpl w:val="BD1EE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C545B"/>
    <w:rsid w:val="002F08CB"/>
    <w:rsid w:val="003D4938"/>
    <w:rsid w:val="0053493A"/>
    <w:rsid w:val="00596E70"/>
    <w:rsid w:val="007E7FE6"/>
    <w:rsid w:val="008B2748"/>
    <w:rsid w:val="009836BA"/>
    <w:rsid w:val="00B70F59"/>
    <w:rsid w:val="00DC545B"/>
    <w:rsid w:val="00DE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54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545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C54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8"/>
      <w:szCs w:val="38"/>
      <w:u w:val="none"/>
    </w:rPr>
  </w:style>
  <w:style w:type="character" w:customStyle="1" w:styleId="11">
    <w:name w:val="Заголовок №1"/>
    <w:basedOn w:val="1"/>
    <w:rsid w:val="00DC545B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C54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DC545B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DC54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DC545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DC54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DC545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DC545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DC545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2"/>
    <w:rsid w:val="00DC545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DC545B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8"/>
      <w:szCs w:val="38"/>
    </w:rPr>
  </w:style>
  <w:style w:type="paragraph" w:customStyle="1" w:styleId="20">
    <w:name w:val="Заголовок №2"/>
    <w:basedOn w:val="a"/>
    <w:link w:val="2"/>
    <w:rsid w:val="00DC545B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DC545B"/>
    <w:pPr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rsid w:val="00DC545B"/>
    <w:pPr>
      <w:spacing w:before="54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DC545B"/>
    <w:pPr>
      <w:spacing w:before="1380" w:after="6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-chastnom-i-munitsipalno-chastnom-partnerstve-prinyat-postanovleniem-narodnogo-soveta-11-08-2017g-razmeshhen-25-08-2017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-chastnom-i-munitsipalno-chastnom-partnerstve-prinyat-postanovleniem-narodnogo-soveta-11-08-2017g-razmeshhen-25-08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2018-11-13T14:38:00Z</dcterms:created>
  <dcterms:modified xsi:type="dcterms:W3CDTF">2018-11-13T14:55:00Z</dcterms:modified>
</cp:coreProperties>
</file>