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6F0" w:rsidRDefault="00D34477">
      <w:pPr>
        <w:pStyle w:val="10"/>
        <w:keepNext/>
        <w:keepLines/>
        <w:spacing w:after="441"/>
        <w:ind w:left="20"/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B446AA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9406F0" w:rsidRDefault="00D34477">
      <w:pPr>
        <w:pStyle w:val="20"/>
        <w:keepNext/>
        <w:keepLines/>
        <w:spacing w:before="0" w:after="408" w:line="280" w:lineRule="exact"/>
        <w:ind w:left="20"/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9406F0" w:rsidRDefault="00D34477">
      <w:pPr>
        <w:pStyle w:val="23"/>
        <w:spacing w:before="0" w:after="553" w:line="260" w:lineRule="exact"/>
        <w:ind w:left="20"/>
      </w:pPr>
      <w:r>
        <w:rPr>
          <w:rStyle w:val="24"/>
          <w:b/>
          <w:bCs/>
        </w:rPr>
        <w:t>от 13 сентября 2018 г. № 2-25</w:t>
      </w:r>
    </w:p>
    <w:p w:rsidR="009406F0" w:rsidRDefault="00D34477">
      <w:pPr>
        <w:pStyle w:val="23"/>
        <w:spacing w:before="0" w:after="626" w:line="322" w:lineRule="exact"/>
        <w:ind w:left="20"/>
      </w:pPr>
      <w:r>
        <w:rPr>
          <w:rStyle w:val="24"/>
          <w:b/>
          <w:bCs/>
        </w:rPr>
        <w:t xml:space="preserve">О внесении изменений в Порядок возврата средств, ошибочно или </w:t>
      </w:r>
      <w:r w:rsidR="00B446AA">
        <w:rPr>
          <w:rStyle w:val="24"/>
          <w:b/>
          <w:bCs/>
        </w:rPr>
        <w:br/>
      </w:r>
      <w:r>
        <w:rPr>
          <w:rStyle w:val="24"/>
          <w:b/>
          <w:bCs/>
        </w:rPr>
        <w:t xml:space="preserve">излишне зачисленных в республиканский и местные бюджеты, </w:t>
      </w:r>
      <w:r w:rsidR="007700D9">
        <w:rPr>
          <w:rStyle w:val="24"/>
          <w:b/>
          <w:bCs/>
        </w:rPr>
        <w:br/>
      </w:r>
      <w:r>
        <w:rPr>
          <w:rStyle w:val="24"/>
          <w:b/>
          <w:bCs/>
        </w:rPr>
        <w:t xml:space="preserve">утвержденный Постановлением Совета Министров </w:t>
      </w:r>
      <w:r>
        <w:rPr>
          <w:rStyle w:val="24"/>
          <w:b/>
          <w:bCs/>
        </w:rPr>
        <w:t>Донецкой Народной Республики от 12 февраля 2016 г. № 1-12</w:t>
      </w:r>
    </w:p>
    <w:p w:rsidR="009406F0" w:rsidRDefault="00D34477">
      <w:pPr>
        <w:pStyle w:val="3"/>
        <w:spacing w:before="0" w:after="384"/>
        <w:ind w:left="20" w:right="20" w:firstLine="720"/>
      </w:pPr>
      <w:r>
        <w:rPr>
          <w:rStyle w:val="12"/>
        </w:rPr>
        <w:t>В целях усовершенствования порядка возврата средств, ошибочно или излишне зачисленных в республиканский и местные бюджеты, Совет Министров Донецкой Народной Республики</w:t>
      </w:r>
    </w:p>
    <w:p w:rsidR="009406F0" w:rsidRDefault="00D34477">
      <w:pPr>
        <w:pStyle w:val="23"/>
        <w:spacing w:before="0" w:after="342" w:line="260" w:lineRule="exact"/>
        <w:ind w:left="20"/>
        <w:jc w:val="left"/>
      </w:pPr>
      <w:r>
        <w:rPr>
          <w:rStyle w:val="24"/>
          <w:b/>
          <w:bCs/>
        </w:rPr>
        <w:t>ПОСТАНОВЛЯЕТ:</w:t>
      </w:r>
    </w:p>
    <w:p w:rsidR="009406F0" w:rsidRDefault="00D34477">
      <w:pPr>
        <w:pStyle w:val="3"/>
        <w:numPr>
          <w:ilvl w:val="0"/>
          <w:numId w:val="1"/>
        </w:numPr>
        <w:tabs>
          <w:tab w:val="left" w:pos="1074"/>
        </w:tabs>
        <w:spacing w:before="0" w:after="304"/>
        <w:ind w:left="20" w:right="20" w:firstLine="720"/>
      </w:pPr>
      <w:r>
        <w:rPr>
          <w:rStyle w:val="12"/>
        </w:rPr>
        <w:t>Внести следующие</w:t>
      </w:r>
      <w:r>
        <w:rPr>
          <w:rStyle w:val="12"/>
        </w:rPr>
        <w:t xml:space="preserve"> изменения в Порядок возврата средств, ошибочно или излишне зачисленных в республиканский и местные бюджеты, утвержденный </w:t>
      </w:r>
      <w:hyperlink r:id="rId7" w:history="1">
        <w:r w:rsidRPr="00541715">
          <w:rPr>
            <w:rStyle w:val="a3"/>
          </w:rPr>
          <w:t>Постановлением Совета Министров Донецкой Народной Республики от 12 февраля 2016 г. № 1-12</w:t>
        </w:r>
      </w:hyperlink>
      <w:r>
        <w:rPr>
          <w:rStyle w:val="12"/>
        </w:rPr>
        <w:t xml:space="preserve"> (далее - Порядок):</w:t>
      </w:r>
    </w:p>
    <w:p w:rsidR="009406F0" w:rsidRDefault="00D34477">
      <w:pPr>
        <w:pStyle w:val="3"/>
        <w:numPr>
          <w:ilvl w:val="1"/>
          <w:numId w:val="1"/>
        </w:numPr>
        <w:tabs>
          <w:tab w:val="left" w:pos="1281"/>
        </w:tabs>
        <w:spacing w:before="0" w:after="0" w:line="360" w:lineRule="exact"/>
        <w:ind w:left="20" w:right="20" w:firstLine="720"/>
      </w:pPr>
      <w:r>
        <w:rPr>
          <w:rStyle w:val="12"/>
        </w:rPr>
        <w:t>Абзац 1 пункта 1.1. разде</w:t>
      </w:r>
      <w:r>
        <w:rPr>
          <w:rStyle w:val="12"/>
        </w:rPr>
        <w:t xml:space="preserve">ла I </w:t>
      </w:r>
      <w:hyperlink r:id="rId8" w:history="1">
        <w:r w:rsidRPr="00541715">
          <w:rPr>
            <w:rStyle w:val="a3"/>
          </w:rPr>
          <w:t>Порядка</w:t>
        </w:r>
      </w:hyperlink>
      <w:r>
        <w:rPr>
          <w:rStyle w:val="12"/>
        </w:rPr>
        <w:t xml:space="preserve"> изложить в следующей редакции:</w:t>
      </w:r>
    </w:p>
    <w:p w:rsidR="009406F0" w:rsidRDefault="00D34477">
      <w:pPr>
        <w:pStyle w:val="3"/>
        <w:spacing w:before="0" w:after="388" w:line="370" w:lineRule="exact"/>
        <w:ind w:left="20" w:right="20" w:firstLine="720"/>
      </w:pPr>
      <w:r>
        <w:rPr>
          <w:rStyle w:val="12"/>
        </w:rPr>
        <w:t>«Настоящий Порядок разработан с целью определения механизма возврата плательщикам средств, ошибочно или излишне зачисленных в республиканский и местные бюджеты согласно Представлениям органов, контролирующих пост</w:t>
      </w:r>
      <w:r>
        <w:rPr>
          <w:rStyle w:val="12"/>
        </w:rPr>
        <w:t>упление соответствующих средств бюджета и судебных определений, а именно платежей, контроль за взиманием которых не возложен на Министерство доходов и сборов Донецкой Народной Республики, через:».</w:t>
      </w:r>
    </w:p>
    <w:p w:rsidR="009406F0" w:rsidRDefault="00D34477">
      <w:pPr>
        <w:pStyle w:val="3"/>
        <w:numPr>
          <w:ilvl w:val="1"/>
          <w:numId w:val="1"/>
        </w:numPr>
        <w:tabs>
          <w:tab w:val="left" w:pos="1266"/>
        </w:tabs>
        <w:spacing w:before="0" w:after="0" w:line="260" w:lineRule="exact"/>
        <w:ind w:left="20" w:firstLine="720"/>
      </w:pPr>
      <w:r>
        <w:rPr>
          <w:rStyle w:val="12"/>
        </w:rPr>
        <w:t xml:space="preserve">Пункт 1.2 раздела I </w:t>
      </w:r>
      <w:hyperlink r:id="rId9" w:history="1">
        <w:r w:rsidRPr="00541715">
          <w:rPr>
            <w:rStyle w:val="a3"/>
          </w:rPr>
          <w:t>Порядка</w:t>
        </w:r>
      </w:hyperlink>
      <w:r>
        <w:rPr>
          <w:rStyle w:val="12"/>
        </w:rPr>
        <w:t xml:space="preserve"> изложить в следующей редакции:</w:t>
      </w:r>
    </w:p>
    <w:p w:rsidR="009406F0" w:rsidRDefault="00D34477">
      <w:pPr>
        <w:pStyle w:val="3"/>
        <w:spacing w:before="0" w:after="0" w:line="360" w:lineRule="exact"/>
        <w:ind w:left="20" w:right="20" w:firstLine="720"/>
      </w:pPr>
      <w:r>
        <w:rPr>
          <w:rStyle w:val="12"/>
        </w:rPr>
        <w:t>«1.2. Термины, которые используются в Порядке возврата средств, ошибочно или излишне зачисленных в республиканский и местные бюджеты (далее - Порядок):</w:t>
      </w:r>
    </w:p>
    <w:p w:rsidR="009406F0" w:rsidRDefault="00D34477">
      <w:pPr>
        <w:pStyle w:val="3"/>
        <w:spacing w:before="0" w:after="0" w:line="360" w:lineRule="exact"/>
        <w:ind w:left="20" w:right="20" w:firstLine="720"/>
      </w:pPr>
      <w:r>
        <w:rPr>
          <w:rStyle w:val="12"/>
        </w:rPr>
        <w:t xml:space="preserve">бюджетные счета </w:t>
      </w:r>
      <w:r>
        <w:rPr>
          <w:rStyle w:val="25"/>
        </w:rPr>
        <w:t xml:space="preserve">- </w:t>
      </w:r>
      <w:r>
        <w:rPr>
          <w:rStyle w:val="12"/>
        </w:rPr>
        <w:t>счета, открытые в Центральном Республиканском Банке Донецкой Народной Республики в ден</w:t>
      </w:r>
      <w:r>
        <w:rPr>
          <w:rStyle w:val="12"/>
        </w:rPr>
        <w:t>ежной единице, являющейся законным средством платежа на территории Донецкой Народной Республики (российский рубль), для учета средств республиканского и местных бюджетов, используемых для зачисления поступлений налогов, сборов и других платежей в доход бюд</w:t>
      </w:r>
      <w:r>
        <w:rPr>
          <w:rStyle w:val="12"/>
        </w:rPr>
        <w:t xml:space="preserve">жета от </w:t>
      </w:r>
      <w:r>
        <w:rPr>
          <w:rStyle w:val="12"/>
        </w:rPr>
        <w:lastRenderedPageBreak/>
        <w:t>юридических и физических лиц;</w:t>
      </w:r>
    </w:p>
    <w:p w:rsidR="009406F0" w:rsidRDefault="00D34477">
      <w:pPr>
        <w:pStyle w:val="3"/>
        <w:spacing w:before="0" w:after="0" w:line="360" w:lineRule="exact"/>
        <w:ind w:left="20" w:right="20" w:firstLine="720"/>
      </w:pPr>
      <w:r>
        <w:rPr>
          <w:rStyle w:val="12"/>
        </w:rPr>
        <w:t xml:space="preserve">текущий счет или текущий карточный счет (далее - счет) </w:t>
      </w:r>
      <w:r>
        <w:rPr>
          <w:rStyle w:val="25"/>
        </w:rPr>
        <w:t xml:space="preserve">- </w:t>
      </w:r>
      <w:r>
        <w:rPr>
          <w:rStyle w:val="12"/>
        </w:rPr>
        <w:t>счет, который открывается Центральным Республиканским Банком юридическому или физическому лицу на договорной основе для хранения средств, осуществления расчетных</w:t>
      </w:r>
      <w:r>
        <w:rPr>
          <w:rStyle w:val="12"/>
        </w:rPr>
        <w:t xml:space="preserve"> операций, в том числе с помощью платежной карты, выпущенной Центральным Республиканским Банком Донецкой Народной Республики, в соответствии с условиями договора и требованиями законодательства Донецкой Народной Республики;</w:t>
      </w:r>
    </w:p>
    <w:p w:rsidR="009406F0" w:rsidRDefault="00D34477">
      <w:pPr>
        <w:pStyle w:val="3"/>
        <w:spacing w:before="0" w:after="0" w:line="360" w:lineRule="exact"/>
        <w:ind w:left="20" w:right="20" w:firstLine="720"/>
      </w:pPr>
      <w:r>
        <w:rPr>
          <w:rStyle w:val="12"/>
        </w:rPr>
        <w:t xml:space="preserve">плательщики </w:t>
      </w:r>
      <w:r>
        <w:rPr>
          <w:rStyle w:val="25"/>
        </w:rPr>
        <w:t xml:space="preserve">- </w:t>
      </w:r>
      <w:r>
        <w:rPr>
          <w:rStyle w:val="12"/>
        </w:rPr>
        <w:t>юридические и физи</w:t>
      </w:r>
      <w:r>
        <w:rPr>
          <w:rStyle w:val="12"/>
        </w:rPr>
        <w:t>ческие лица, перечислившие платежи в доход республиканского и местных бюджетов, которые согласно действующему законодательству имеют право на возврат ошибочно или излишне перечисленных денежных средств;</w:t>
      </w:r>
    </w:p>
    <w:p w:rsidR="009406F0" w:rsidRDefault="00D34477">
      <w:pPr>
        <w:pStyle w:val="3"/>
        <w:spacing w:before="0" w:line="360" w:lineRule="exact"/>
        <w:ind w:left="20" w:right="20" w:firstLine="720"/>
      </w:pPr>
      <w:r>
        <w:rPr>
          <w:rStyle w:val="12"/>
        </w:rPr>
        <w:t xml:space="preserve">уполномоченное лицо </w:t>
      </w:r>
      <w:r>
        <w:rPr>
          <w:rStyle w:val="25"/>
        </w:rPr>
        <w:t xml:space="preserve">- </w:t>
      </w:r>
      <w:r>
        <w:rPr>
          <w:rStyle w:val="12"/>
        </w:rPr>
        <w:t>лицо, которому на основании дог</w:t>
      </w:r>
      <w:r>
        <w:rPr>
          <w:rStyle w:val="12"/>
        </w:rPr>
        <w:t>овора или иного определенного законодательством документа плательщиком предоставлены полномочия относительно подачи документов для осуществления возврата средств, ошибочно или излишне зачисленных в республиканский и местные бюджеты.».</w:t>
      </w:r>
    </w:p>
    <w:p w:rsidR="009406F0" w:rsidRDefault="00D34477">
      <w:pPr>
        <w:pStyle w:val="3"/>
        <w:numPr>
          <w:ilvl w:val="1"/>
          <w:numId w:val="1"/>
        </w:numPr>
        <w:tabs>
          <w:tab w:val="left" w:pos="1240"/>
        </w:tabs>
        <w:spacing w:before="0" w:after="0" w:line="360" w:lineRule="exact"/>
        <w:ind w:left="20" w:firstLine="720"/>
      </w:pPr>
      <w:r>
        <w:rPr>
          <w:rStyle w:val="12"/>
        </w:rPr>
        <w:t xml:space="preserve">Пункт 2.2 раздела II </w:t>
      </w:r>
      <w:hyperlink r:id="rId10" w:history="1">
        <w:r w:rsidRPr="00541715">
          <w:rPr>
            <w:rStyle w:val="a3"/>
          </w:rPr>
          <w:t>Порядка</w:t>
        </w:r>
      </w:hyperlink>
      <w:r>
        <w:rPr>
          <w:rStyle w:val="12"/>
        </w:rPr>
        <w:t xml:space="preserve"> изложить в следующей редакции:</w:t>
      </w:r>
    </w:p>
    <w:p w:rsidR="009406F0" w:rsidRDefault="00D34477">
      <w:pPr>
        <w:pStyle w:val="3"/>
        <w:spacing w:before="0" w:after="0" w:line="360" w:lineRule="exact"/>
        <w:ind w:left="20" w:right="20" w:firstLine="720"/>
      </w:pPr>
      <w:r>
        <w:rPr>
          <w:rStyle w:val="12"/>
        </w:rPr>
        <w:t>«2.2. Возврат платежей осуществляется в денежной единице, являющейся законным средством платежа на территории Донецкой Народной Республики (российский рубль), на счета, открытые в Центральном Республиканском Банке Дон</w:t>
      </w:r>
      <w:r>
        <w:rPr>
          <w:rStyle w:val="12"/>
        </w:rPr>
        <w:t xml:space="preserve">ецкой Народной Республики, которые указываются в Представлении на возврат средств, ошибочно или излишне зачисленных в республиканский и местные бюджеты (далее </w:t>
      </w:r>
      <w:r>
        <w:rPr>
          <w:rStyle w:val="25"/>
        </w:rPr>
        <w:t xml:space="preserve">- </w:t>
      </w:r>
      <w:r>
        <w:rPr>
          <w:rStyle w:val="12"/>
        </w:rPr>
        <w:t xml:space="preserve">Представление), Заявлении плательщика о возврате средств из бюджета (далее </w:t>
      </w:r>
      <w:r>
        <w:rPr>
          <w:rStyle w:val="25"/>
        </w:rPr>
        <w:t xml:space="preserve">- </w:t>
      </w:r>
      <w:r>
        <w:rPr>
          <w:rStyle w:val="12"/>
        </w:rPr>
        <w:t>Заявление) при осу</w:t>
      </w:r>
      <w:r>
        <w:rPr>
          <w:rStyle w:val="12"/>
        </w:rPr>
        <w:t>ществлении возврата судебного сбора.</w:t>
      </w:r>
    </w:p>
    <w:p w:rsidR="009406F0" w:rsidRDefault="00D34477">
      <w:pPr>
        <w:pStyle w:val="3"/>
        <w:spacing w:before="0" w:after="0" w:line="360" w:lineRule="exact"/>
        <w:ind w:left="20" w:right="20" w:firstLine="720"/>
      </w:pPr>
      <w:r>
        <w:rPr>
          <w:rStyle w:val="12"/>
        </w:rPr>
        <w:t xml:space="preserve">Возврат платежей, уплаченных в денежной единице, отличной от денежной единицы Донецкой Народной Республики, осуществляется в российских рублях в соответствии с </w:t>
      </w:r>
      <w:hyperlink r:id="rId11" w:history="1">
        <w:r w:rsidRPr="00614D79">
          <w:rPr>
            <w:rStyle w:val="a3"/>
          </w:rPr>
          <w:t>Постановлением Совета Министров Донецкой Народной Республик</w:t>
        </w:r>
        <w:r w:rsidRPr="00614D79">
          <w:rPr>
            <w:rStyle w:val="a3"/>
          </w:rPr>
          <w:t>и от 28 сентября 2015 г. № 18-3 «О порядке использования валют на территории Донецкой Народной Республики».</w:t>
        </w:r>
      </w:hyperlink>
    </w:p>
    <w:p w:rsidR="009406F0" w:rsidRDefault="00D34477">
      <w:pPr>
        <w:pStyle w:val="3"/>
        <w:spacing w:before="0" w:after="296" w:line="370" w:lineRule="exact"/>
        <w:ind w:left="20" w:right="20" w:firstLine="720"/>
      </w:pPr>
      <w:r>
        <w:rPr>
          <w:rStyle w:val="12"/>
        </w:rPr>
        <w:t>Возврат платежей физическим лицам осуществляется на открытые ими текущие/карточные счета в отделениях Центрального Республиканского Банка Донецкой Н</w:t>
      </w:r>
      <w:r>
        <w:rPr>
          <w:rStyle w:val="12"/>
        </w:rPr>
        <w:t>ародной Республики. В случае отсутствия открытых текущих/карточных счетов возврат платежей производится физическим лицам наличными денежными средствами с аналитических счетов через кассу Центрального Республиканского Банка Донецкой Народной Республики.».</w:t>
      </w:r>
    </w:p>
    <w:p w:rsidR="009406F0" w:rsidRDefault="00D34477">
      <w:pPr>
        <w:pStyle w:val="3"/>
        <w:numPr>
          <w:ilvl w:val="1"/>
          <w:numId w:val="1"/>
        </w:numPr>
        <w:spacing w:before="0" w:after="304" w:line="374" w:lineRule="exact"/>
        <w:ind w:left="20" w:right="20" w:firstLine="720"/>
      </w:pPr>
      <w:r>
        <w:rPr>
          <w:rStyle w:val="12"/>
        </w:rPr>
        <w:t xml:space="preserve"> </w:t>
      </w:r>
      <w:r>
        <w:rPr>
          <w:rStyle w:val="12"/>
        </w:rPr>
        <w:t>В пункте 2.3., абзаце 2 пункта 2.4. и абзаце 1 пункта 2.11. раздела II Порядка слова «налогов, сборов и других» исключить.</w:t>
      </w:r>
    </w:p>
    <w:p w:rsidR="009406F0" w:rsidRDefault="00D34477">
      <w:pPr>
        <w:pStyle w:val="3"/>
        <w:numPr>
          <w:ilvl w:val="1"/>
          <w:numId w:val="1"/>
        </w:numPr>
        <w:spacing w:before="0" w:line="370" w:lineRule="exact"/>
        <w:ind w:left="20" w:right="20" w:firstLine="720"/>
      </w:pPr>
      <w:r>
        <w:rPr>
          <w:rStyle w:val="12"/>
        </w:rPr>
        <w:lastRenderedPageBreak/>
        <w:t xml:space="preserve"> Абзац 1 пункта 2.5. раздела II Порядка после слов «Одновременно с Представлением плательщиком» дополнить словами «или уполномоченным лицом».</w:t>
      </w:r>
    </w:p>
    <w:p w:rsidR="009406F0" w:rsidRDefault="00D34477">
      <w:pPr>
        <w:pStyle w:val="3"/>
        <w:numPr>
          <w:ilvl w:val="1"/>
          <w:numId w:val="1"/>
        </w:numPr>
        <w:spacing w:before="0" w:after="0" w:line="370" w:lineRule="exact"/>
        <w:ind w:left="20" w:firstLine="720"/>
      </w:pPr>
      <w:r>
        <w:rPr>
          <w:rStyle w:val="12"/>
        </w:rPr>
        <w:t xml:space="preserve"> Абзац 2 пункта 2.6. раздела II Порядка:</w:t>
      </w:r>
    </w:p>
    <w:p w:rsidR="009406F0" w:rsidRDefault="00D34477">
      <w:pPr>
        <w:pStyle w:val="3"/>
        <w:spacing w:before="0" w:after="0" w:line="370" w:lineRule="exact"/>
        <w:ind w:left="20" w:right="20" w:firstLine="720"/>
      </w:pPr>
      <w:r>
        <w:rPr>
          <w:rStyle w:val="12"/>
        </w:rPr>
        <w:t>после слов «Определение суда подается плательщиком» дополнить словами «ил</w:t>
      </w:r>
      <w:r>
        <w:rPr>
          <w:rStyle w:val="12"/>
        </w:rPr>
        <w:t>и уполномоченным лицом»;</w:t>
      </w:r>
    </w:p>
    <w:p w:rsidR="009406F0" w:rsidRDefault="00D34477">
      <w:pPr>
        <w:pStyle w:val="3"/>
        <w:spacing w:before="0" w:after="293" w:line="370" w:lineRule="exact"/>
        <w:ind w:left="20" w:firstLine="720"/>
      </w:pPr>
      <w:r>
        <w:rPr>
          <w:rStyle w:val="12"/>
        </w:rPr>
        <w:t>после слов «одновременно с» слово «его» исключить.</w:t>
      </w:r>
    </w:p>
    <w:p w:rsidR="009406F0" w:rsidRDefault="00D34477">
      <w:pPr>
        <w:pStyle w:val="3"/>
        <w:numPr>
          <w:ilvl w:val="1"/>
          <w:numId w:val="1"/>
        </w:numPr>
        <w:spacing w:before="0" w:after="395" w:line="379" w:lineRule="exact"/>
        <w:ind w:left="20" w:right="20" w:firstLine="720"/>
      </w:pPr>
      <w:r>
        <w:rPr>
          <w:rStyle w:val="12"/>
        </w:rPr>
        <w:t xml:space="preserve"> Абзац 1 пункта 2.7. раздела II Порядка после слов «составляется плательщиком» дополнить словами «или уполномоченным лицом».</w:t>
      </w:r>
    </w:p>
    <w:p w:rsidR="009406F0" w:rsidRDefault="00D34477">
      <w:pPr>
        <w:pStyle w:val="3"/>
        <w:numPr>
          <w:ilvl w:val="1"/>
          <w:numId w:val="1"/>
        </w:numPr>
        <w:spacing w:before="0" w:after="0" w:line="260" w:lineRule="exact"/>
        <w:ind w:left="20" w:firstLine="720"/>
      </w:pPr>
      <w:r>
        <w:rPr>
          <w:rStyle w:val="12"/>
        </w:rPr>
        <w:t xml:space="preserve"> Пункт 2.8. раздела II изложить в следующей редакции:</w:t>
      </w:r>
    </w:p>
    <w:p w:rsidR="009406F0" w:rsidRDefault="00D34477">
      <w:pPr>
        <w:pStyle w:val="3"/>
        <w:spacing w:before="0" w:after="296" w:line="370" w:lineRule="exact"/>
        <w:ind w:left="20" w:right="20" w:firstLine="720"/>
      </w:pPr>
      <w:r>
        <w:rPr>
          <w:rStyle w:val="12"/>
        </w:rPr>
        <w:t>«</w:t>
      </w:r>
      <w:r>
        <w:rPr>
          <w:rStyle w:val="12"/>
        </w:rPr>
        <w:t>2.8. Плательщик или уполномоченное лицо подает в Министерство финансов Донецкой Народной Республики Заявление и Представление, дата составления которых не должна превышать 30 календарных дней.».</w:t>
      </w:r>
    </w:p>
    <w:p w:rsidR="009406F0" w:rsidRDefault="00D34477">
      <w:pPr>
        <w:pStyle w:val="3"/>
        <w:numPr>
          <w:ilvl w:val="1"/>
          <w:numId w:val="1"/>
        </w:numPr>
        <w:spacing w:before="0" w:after="304" w:line="374" w:lineRule="exact"/>
        <w:ind w:left="20" w:right="20" w:firstLine="720"/>
      </w:pPr>
      <w:r>
        <w:rPr>
          <w:rStyle w:val="12"/>
        </w:rPr>
        <w:t xml:space="preserve"> В подпункте 1 пункта 2.9. раздела II Порядка слова «Заявлени</w:t>
      </w:r>
      <w:r>
        <w:rPr>
          <w:rStyle w:val="12"/>
        </w:rPr>
        <w:t>я и» исключить.</w:t>
      </w:r>
    </w:p>
    <w:p w:rsidR="009406F0" w:rsidRDefault="00D34477">
      <w:pPr>
        <w:pStyle w:val="3"/>
        <w:numPr>
          <w:ilvl w:val="1"/>
          <w:numId w:val="1"/>
        </w:numPr>
        <w:spacing w:before="0" w:after="0" w:line="370" w:lineRule="exact"/>
        <w:ind w:left="20" w:firstLine="720"/>
      </w:pPr>
      <w:r>
        <w:rPr>
          <w:rStyle w:val="12"/>
        </w:rPr>
        <w:t xml:space="preserve"> Пункт 2.9. раздела II Порядка дополнить абзацем 5:</w:t>
      </w:r>
    </w:p>
    <w:p w:rsidR="009406F0" w:rsidRDefault="00D34477">
      <w:pPr>
        <w:pStyle w:val="3"/>
        <w:spacing w:before="0" w:after="296" w:line="370" w:lineRule="exact"/>
        <w:ind w:left="20" w:right="20" w:firstLine="720"/>
      </w:pPr>
      <w:r>
        <w:rPr>
          <w:rStyle w:val="12"/>
        </w:rPr>
        <w:t xml:space="preserve">«В случае отказа в возврате денежных средств из бюджета Министерство финансов Донецкой Народной Республики в течение 10 рабочих дней со дня получения Заявления и Представления или </w:t>
      </w:r>
      <w:r>
        <w:rPr>
          <w:rStyle w:val="12"/>
        </w:rPr>
        <w:t>определения суда в письменном виде, с указанием причин неисполнения, уведомляет об этом плательщика или уполномоченное лицо.».</w:t>
      </w:r>
    </w:p>
    <w:p w:rsidR="009406F0" w:rsidRDefault="00D34477">
      <w:pPr>
        <w:pStyle w:val="3"/>
        <w:numPr>
          <w:ilvl w:val="1"/>
          <w:numId w:val="1"/>
        </w:numPr>
        <w:spacing w:before="0" w:after="0" w:line="374" w:lineRule="exact"/>
        <w:ind w:left="20" w:firstLine="720"/>
      </w:pPr>
      <w:r>
        <w:rPr>
          <w:rStyle w:val="12"/>
        </w:rPr>
        <w:t xml:space="preserve"> Пункт 2.10 раздела II Порядка изложить в новой редакции:</w:t>
      </w:r>
    </w:p>
    <w:p w:rsidR="009406F0" w:rsidRDefault="00D34477">
      <w:pPr>
        <w:pStyle w:val="3"/>
        <w:spacing w:before="0" w:after="0" w:line="374" w:lineRule="exact"/>
        <w:ind w:left="20" w:right="20" w:firstLine="720"/>
      </w:pPr>
      <w:r>
        <w:rPr>
          <w:rStyle w:val="12"/>
        </w:rPr>
        <w:t>«2.10. Возврат денежных средств осуществляется единым платежом путем со</w:t>
      </w:r>
      <w:r>
        <w:rPr>
          <w:rStyle w:val="12"/>
        </w:rPr>
        <w:t>ставления и передачи Министерством финансов Донецкой Народной</w:t>
      </w:r>
    </w:p>
    <w:p w:rsidR="009406F0" w:rsidRDefault="00D34477">
      <w:pPr>
        <w:pStyle w:val="3"/>
        <w:spacing w:before="0" w:after="0" w:line="360" w:lineRule="exact"/>
        <w:ind w:right="20"/>
      </w:pPr>
      <w:r>
        <w:rPr>
          <w:rStyle w:val="12"/>
        </w:rPr>
        <w:t>Республики на исполнение в Центральный Республиканский Банк Донецкой Народной Республики Распоряжения на возврат средств, ошибочно или излишне зачисленных в республиканский и местные бюджеты (да</w:t>
      </w:r>
      <w:r>
        <w:rPr>
          <w:rStyle w:val="12"/>
        </w:rPr>
        <w:t xml:space="preserve">лее </w:t>
      </w:r>
      <w:r>
        <w:rPr>
          <w:rStyle w:val="25"/>
        </w:rPr>
        <w:t xml:space="preserve">- </w:t>
      </w:r>
      <w:r>
        <w:rPr>
          <w:rStyle w:val="12"/>
        </w:rPr>
        <w:t>Распоряжение).</w:t>
      </w:r>
    </w:p>
    <w:p w:rsidR="009406F0" w:rsidRDefault="00D34477">
      <w:pPr>
        <w:pStyle w:val="3"/>
        <w:spacing w:before="0" w:line="360" w:lineRule="exact"/>
        <w:ind w:right="20" w:firstLine="720"/>
      </w:pPr>
      <w:r>
        <w:rPr>
          <w:rStyle w:val="12"/>
        </w:rPr>
        <w:t>Министерство финансов Донецкой Народной Республики осуществляет подготовку и передачу Распоряжения в течение 10 рабочих дней со дня получения Заявления и Представления или определения суда. Центральный Республиканский Банк Донецкой Нар</w:t>
      </w:r>
      <w:r>
        <w:rPr>
          <w:rStyle w:val="12"/>
        </w:rPr>
        <w:t>одной Республики осуществляет процедуру возврата в течение 2 рабочих дней со дня получения Распоряжения.».</w:t>
      </w:r>
    </w:p>
    <w:p w:rsidR="009406F0" w:rsidRDefault="00D34477">
      <w:pPr>
        <w:pStyle w:val="3"/>
        <w:numPr>
          <w:ilvl w:val="0"/>
          <w:numId w:val="2"/>
        </w:numPr>
        <w:tabs>
          <w:tab w:val="left" w:pos="1383"/>
        </w:tabs>
        <w:spacing w:before="0" w:after="296" w:line="360" w:lineRule="exact"/>
        <w:ind w:right="20" w:firstLine="720"/>
      </w:pPr>
      <w:r>
        <w:rPr>
          <w:rStyle w:val="12"/>
        </w:rPr>
        <w:t xml:space="preserve"> В абзаце 2 пункта 2.11 раздела </w:t>
      </w:r>
      <w:r>
        <w:rPr>
          <w:rStyle w:val="a5"/>
        </w:rPr>
        <w:t xml:space="preserve">II </w:t>
      </w:r>
      <w:r>
        <w:rPr>
          <w:rStyle w:val="12"/>
        </w:rPr>
        <w:t>Порядка слова «налогов и сборов» заменить словом «платежей».</w:t>
      </w:r>
    </w:p>
    <w:p w:rsidR="009406F0" w:rsidRDefault="00D34477">
      <w:pPr>
        <w:pStyle w:val="3"/>
        <w:numPr>
          <w:ilvl w:val="0"/>
          <w:numId w:val="3"/>
        </w:numPr>
        <w:tabs>
          <w:tab w:val="left" w:pos="1033"/>
        </w:tabs>
        <w:spacing w:before="0" w:after="695"/>
        <w:ind w:right="20" w:firstLine="720"/>
      </w:pPr>
      <w:r>
        <w:rPr>
          <w:rStyle w:val="12"/>
        </w:rPr>
        <w:lastRenderedPageBreak/>
        <w:t xml:space="preserve"> Настоящее Постановление вступает в силу со дня офици</w:t>
      </w:r>
      <w:r>
        <w:rPr>
          <w:rStyle w:val="12"/>
        </w:rPr>
        <w:t>ального опубликования.</w:t>
      </w:r>
    </w:p>
    <w:p w:rsidR="009406F0" w:rsidRDefault="00D34477" w:rsidP="006A6AB7">
      <w:pPr>
        <w:pStyle w:val="23"/>
        <w:spacing w:before="0" w:after="0" w:line="322" w:lineRule="exact"/>
        <w:ind w:right="18"/>
        <w:jc w:val="left"/>
      </w:pPr>
      <w:r>
        <w:rPr>
          <w:rStyle w:val="24"/>
          <w:b/>
          <w:bCs/>
        </w:rPr>
        <w:t xml:space="preserve">Врио Председателя </w:t>
      </w:r>
      <w:r w:rsidR="006A6AB7">
        <w:rPr>
          <w:rStyle w:val="24"/>
          <w:b/>
          <w:bCs/>
        </w:rPr>
        <w:br/>
      </w:r>
      <w:r>
        <w:rPr>
          <w:rStyle w:val="24"/>
          <w:b/>
          <w:bCs/>
        </w:rPr>
        <w:t>Совета Министров</w:t>
      </w:r>
      <w:r w:rsidR="006A6AB7">
        <w:rPr>
          <w:rStyle w:val="24"/>
          <w:b/>
          <w:bCs/>
        </w:rPr>
        <w:t xml:space="preserve">                                                                           Д. В. Пушилин </w:t>
      </w:r>
    </w:p>
    <w:sectPr w:rsidR="009406F0" w:rsidSect="009406F0">
      <w:type w:val="continuous"/>
      <w:pgSz w:w="11906" w:h="16838"/>
      <w:pgMar w:top="1242" w:right="1074" w:bottom="1041" w:left="117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4477" w:rsidRDefault="00D34477" w:rsidP="009406F0">
      <w:r>
        <w:separator/>
      </w:r>
    </w:p>
  </w:endnote>
  <w:endnote w:type="continuationSeparator" w:id="1">
    <w:p w:rsidR="00D34477" w:rsidRDefault="00D34477" w:rsidP="009406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4477" w:rsidRDefault="00D34477"/>
  </w:footnote>
  <w:footnote w:type="continuationSeparator" w:id="1">
    <w:p w:rsidR="00D34477" w:rsidRDefault="00D3447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B2158"/>
    <w:multiLevelType w:val="multilevel"/>
    <w:tmpl w:val="BF6C120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900324"/>
    <w:multiLevelType w:val="multilevel"/>
    <w:tmpl w:val="71C28C34"/>
    <w:lvl w:ilvl="0">
      <w:start w:val="1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3E537B"/>
    <w:multiLevelType w:val="multilevel"/>
    <w:tmpl w:val="799231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406F0"/>
    <w:rsid w:val="0040061B"/>
    <w:rsid w:val="00541715"/>
    <w:rsid w:val="00614D79"/>
    <w:rsid w:val="006A6AB7"/>
    <w:rsid w:val="007700D9"/>
    <w:rsid w:val="009406F0"/>
    <w:rsid w:val="00B446AA"/>
    <w:rsid w:val="00CE7512"/>
    <w:rsid w:val="00D34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406F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406F0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9406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11">
    <w:name w:val="Заголовок №1"/>
    <w:basedOn w:val="1"/>
    <w:rsid w:val="009406F0"/>
    <w:rPr>
      <w:color w:val="00000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9406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8"/>
      <w:szCs w:val="28"/>
      <w:u w:val="none"/>
    </w:rPr>
  </w:style>
  <w:style w:type="character" w:customStyle="1" w:styleId="21">
    <w:name w:val="Заголовок №2"/>
    <w:basedOn w:val="2"/>
    <w:rsid w:val="009406F0"/>
    <w:rPr>
      <w:color w:val="00000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9406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2"/>
    <w:rsid w:val="009406F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3"/>
    <w:rsid w:val="009406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9406F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5">
    <w:name w:val="Основной текст2"/>
    <w:basedOn w:val="a4"/>
    <w:rsid w:val="009406F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Основной текст + Полужирный"/>
    <w:basedOn w:val="a4"/>
    <w:rsid w:val="009406F0"/>
    <w:rPr>
      <w:b/>
      <w:bCs/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9406F0"/>
    <w:pPr>
      <w:spacing w:after="30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20">
    <w:name w:val="Заголовок №2"/>
    <w:basedOn w:val="a"/>
    <w:link w:val="2"/>
    <w:rsid w:val="009406F0"/>
    <w:pPr>
      <w:spacing w:before="30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20"/>
      <w:sz w:val="28"/>
      <w:szCs w:val="28"/>
    </w:rPr>
  </w:style>
  <w:style w:type="paragraph" w:customStyle="1" w:styleId="23">
    <w:name w:val="Основной текст (2)"/>
    <w:basedOn w:val="a"/>
    <w:link w:val="22"/>
    <w:rsid w:val="009406F0"/>
    <w:pPr>
      <w:spacing w:before="480" w:after="6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">
    <w:name w:val="Основной текст3"/>
    <w:basedOn w:val="a"/>
    <w:link w:val="a4"/>
    <w:rsid w:val="009406F0"/>
    <w:pPr>
      <w:spacing w:before="660" w:after="300" w:line="365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1-12-ot-12-02-2016-g-ob-utverzhdenii-poryadka-vozvrata-sredstv-oshibochno-ili-izlishne-zachislennye-v-respublikanskij-i-mestnye-byudzhety-opublikovano-01-04-2016g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postanovlenie-soveta-ministrov-dnr-1-12-ot-12-02-2016-g-ob-utverzhdenii-poryadka-vozvrata-sredstv-oshibochno-ili-izlishne-zachislennye-v-respublikanskij-i-mestnye-byudzhety-opublikovano-01-04-2016g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postanovlenie-soveta-ministrov-dnr-18-3-ot-28-09-2015-g-o-poryadke-ispolzovaniya-valyut-na-territorii-donetskoj-narodnoj-respubliki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postanovlenie-soveta-ministrov-dnr-1-12-ot-12-02-2016-g-ob-utverzhdenii-poryadka-vozvrata-sredstv-oshibochno-ili-izlishne-zachislennye-v-respublikanskij-i-mestnye-byudzhety-opublikovano-01-04-2016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1-12-ot-12-02-2016-g-ob-utverzhdenii-poryadka-vozvrata-sredstv-oshibochno-ili-izlishne-zachislennye-v-respublikanskij-i-mestnye-byudzhety-opublikovano-01-04-2016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1130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2018-11-07T13:29:00Z</dcterms:created>
  <dcterms:modified xsi:type="dcterms:W3CDTF">2018-11-07T14:52:00Z</dcterms:modified>
</cp:coreProperties>
</file>