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3BD" w:rsidRDefault="009D03D8" w:rsidP="006D0D10">
      <w:pPr>
        <w:pStyle w:val="10"/>
        <w:keepNext/>
        <w:keepLines/>
        <w:spacing w:after="0" w:line="276" w:lineRule="auto"/>
        <w:ind w:left="360"/>
      </w:pPr>
      <w:bookmarkStart w:id="0" w:name="bookmark0"/>
      <w:r>
        <w:t xml:space="preserve">ДОНЕЦКАЯ НАРОДНАЯ РЕСПУБЛИКА </w:t>
      </w:r>
      <w:r w:rsidR="006D0D10">
        <w:br/>
      </w:r>
      <w:r>
        <w:t>СОВЕТ МИНИСТРОВ</w:t>
      </w:r>
      <w:bookmarkEnd w:id="0"/>
    </w:p>
    <w:p w:rsidR="006D0D10" w:rsidRDefault="006D0D10" w:rsidP="006D0D10">
      <w:pPr>
        <w:pStyle w:val="10"/>
        <w:keepNext/>
        <w:keepLines/>
        <w:spacing w:after="0" w:line="276" w:lineRule="auto"/>
        <w:ind w:left="360"/>
      </w:pPr>
    </w:p>
    <w:p w:rsidR="006D0D10" w:rsidRDefault="006D0D10" w:rsidP="006D0D10">
      <w:pPr>
        <w:pStyle w:val="10"/>
        <w:keepNext/>
        <w:keepLines/>
        <w:spacing w:after="0" w:line="276" w:lineRule="auto"/>
        <w:ind w:left="360"/>
      </w:pPr>
    </w:p>
    <w:p w:rsidR="00C343BD" w:rsidRDefault="009D03D8" w:rsidP="006D0D10">
      <w:pPr>
        <w:pStyle w:val="20"/>
        <w:spacing w:before="0" w:line="276" w:lineRule="auto"/>
        <w:ind w:left="360"/>
      </w:pPr>
      <w:r>
        <w:rPr>
          <w:rStyle w:val="215pt"/>
          <w:b/>
          <w:bCs/>
        </w:rPr>
        <w:t xml:space="preserve">ПОСТАНОВЛЕНИЕ </w:t>
      </w:r>
      <w:r w:rsidR="006D0D10">
        <w:rPr>
          <w:rStyle w:val="215pt"/>
          <w:b/>
          <w:bCs/>
        </w:rPr>
        <w:br/>
      </w:r>
      <w:r>
        <w:t>от 26 апреля 2017 г. № 6-15</w:t>
      </w:r>
    </w:p>
    <w:p w:rsidR="006D0D10" w:rsidRDefault="006D0D10" w:rsidP="006D0D10">
      <w:pPr>
        <w:pStyle w:val="20"/>
        <w:spacing w:before="0" w:line="276" w:lineRule="auto"/>
        <w:ind w:left="360"/>
      </w:pPr>
    </w:p>
    <w:p w:rsidR="006D0D10" w:rsidRDefault="006D0D10" w:rsidP="006D0D10">
      <w:pPr>
        <w:pStyle w:val="20"/>
        <w:spacing w:before="0" w:line="276" w:lineRule="auto"/>
        <w:ind w:left="360"/>
      </w:pPr>
    </w:p>
    <w:p w:rsidR="00C343BD" w:rsidRDefault="009D03D8" w:rsidP="006D0D10">
      <w:pPr>
        <w:pStyle w:val="20"/>
        <w:spacing w:before="0" w:line="276" w:lineRule="auto"/>
        <w:ind w:left="20"/>
      </w:pPr>
      <w:r>
        <w:rPr>
          <w:rStyle w:val="21"/>
        </w:rPr>
        <w:t xml:space="preserve">О </w:t>
      </w:r>
      <w:r>
        <w:t xml:space="preserve">внесении изменений в Порядок возврата средств, </w:t>
      </w:r>
      <w:r w:rsidR="003E5625">
        <w:br/>
      </w:r>
      <w:r>
        <w:t xml:space="preserve">ошибочно или излишне зачисленных в республиканский и местные </w:t>
      </w:r>
      <w:r w:rsidR="003E5625">
        <w:br/>
      </w:r>
      <w:r>
        <w:t xml:space="preserve">бюджеты, утвержденный Постановлением Совета Министров </w:t>
      </w:r>
      <w:r w:rsidR="003E5625">
        <w:br/>
      </w:r>
      <w:r>
        <w:t>Донецкой Народной Республики от 12.02.2016 г. № 1-12</w:t>
      </w:r>
    </w:p>
    <w:p w:rsidR="006D0D10" w:rsidRDefault="006D0D10" w:rsidP="006D0D10">
      <w:pPr>
        <w:pStyle w:val="20"/>
        <w:spacing w:before="0" w:line="276" w:lineRule="auto"/>
        <w:ind w:left="20"/>
      </w:pPr>
    </w:p>
    <w:p w:rsidR="006D0D10" w:rsidRDefault="006D0D10" w:rsidP="006D0D10">
      <w:pPr>
        <w:pStyle w:val="20"/>
        <w:spacing w:before="0" w:line="276" w:lineRule="auto"/>
        <w:ind w:left="20"/>
      </w:pPr>
    </w:p>
    <w:p w:rsidR="00C343BD" w:rsidRDefault="009D03D8" w:rsidP="006D0D10">
      <w:pPr>
        <w:pStyle w:val="3"/>
        <w:tabs>
          <w:tab w:val="left" w:pos="2270"/>
          <w:tab w:val="right" w:pos="6193"/>
        </w:tabs>
        <w:spacing w:before="0" w:line="276" w:lineRule="auto"/>
        <w:ind w:left="20" w:right="20" w:firstLine="740"/>
      </w:pPr>
      <w:r>
        <w:t>Для усовершенствования механизма возврата средств, ошибочно или излишне зачисленных в республиканский и местные бюджеты, во избежание дискриминации налогоплательщиков и с целью недопущения социальной напряженности</w:t>
      </w:r>
      <w:r>
        <w:tab/>
        <w:t>в Республике Совет</w:t>
      </w:r>
      <w:r>
        <w:tab/>
        <w:t>Министров Донецкой Народной</w:t>
      </w:r>
      <w:r w:rsidR="006D0D10">
        <w:t xml:space="preserve">  </w:t>
      </w:r>
      <w:r>
        <w:t>Республики</w:t>
      </w:r>
    </w:p>
    <w:p w:rsidR="006D0D10" w:rsidRDefault="006D0D10" w:rsidP="006D0D10">
      <w:pPr>
        <w:pStyle w:val="3"/>
        <w:tabs>
          <w:tab w:val="left" w:pos="2270"/>
          <w:tab w:val="right" w:pos="6193"/>
        </w:tabs>
        <w:spacing w:before="0" w:line="276" w:lineRule="auto"/>
        <w:ind w:left="20" w:right="20" w:firstLine="740"/>
      </w:pPr>
    </w:p>
    <w:p w:rsidR="00C343BD" w:rsidRDefault="009D03D8" w:rsidP="006D0D10">
      <w:pPr>
        <w:pStyle w:val="20"/>
        <w:spacing w:before="0" w:line="276" w:lineRule="auto"/>
        <w:ind w:left="20"/>
        <w:jc w:val="both"/>
      </w:pPr>
      <w:r>
        <w:t>ПОСТАНОВЛЯЕТ:</w:t>
      </w:r>
    </w:p>
    <w:p w:rsidR="006D0D10" w:rsidRDefault="006D0D10" w:rsidP="006D0D10">
      <w:pPr>
        <w:pStyle w:val="20"/>
        <w:spacing w:before="0" w:line="276" w:lineRule="auto"/>
        <w:ind w:left="20"/>
        <w:jc w:val="both"/>
      </w:pPr>
    </w:p>
    <w:p w:rsidR="00C343BD" w:rsidRDefault="009D03D8" w:rsidP="006D0D10">
      <w:pPr>
        <w:pStyle w:val="3"/>
        <w:numPr>
          <w:ilvl w:val="0"/>
          <w:numId w:val="1"/>
        </w:numPr>
        <w:tabs>
          <w:tab w:val="left" w:pos="1103"/>
          <w:tab w:val="left" w:pos="2270"/>
          <w:tab w:val="right" w:pos="6193"/>
          <w:tab w:val="left" w:pos="6379"/>
          <w:tab w:val="right" w:pos="9675"/>
        </w:tabs>
        <w:spacing w:before="0" w:line="276" w:lineRule="auto"/>
        <w:ind w:left="20" w:firstLine="740"/>
      </w:pPr>
      <w:r>
        <w:t>Внести</w:t>
      </w:r>
      <w:r>
        <w:tab/>
        <w:t>в Порядок возврата</w:t>
      </w:r>
      <w:r>
        <w:tab/>
        <w:t>средств,</w:t>
      </w:r>
      <w:r>
        <w:tab/>
        <w:t>ошибочно</w:t>
      </w:r>
      <w:r>
        <w:tab/>
        <w:t>или излишне</w:t>
      </w:r>
    </w:p>
    <w:p w:rsidR="00C343BD" w:rsidRDefault="009D03D8" w:rsidP="006D0D10">
      <w:pPr>
        <w:pStyle w:val="3"/>
        <w:tabs>
          <w:tab w:val="left" w:pos="2270"/>
          <w:tab w:val="right" w:pos="6193"/>
          <w:tab w:val="left" w:pos="6378"/>
          <w:tab w:val="right" w:pos="9675"/>
        </w:tabs>
        <w:spacing w:before="0" w:line="276" w:lineRule="auto"/>
        <w:ind w:left="20"/>
      </w:pPr>
      <w:r>
        <w:t>зачисленных в</w:t>
      </w:r>
      <w:r>
        <w:tab/>
        <w:t>республиканский и</w:t>
      </w:r>
      <w:r>
        <w:tab/>
        <w:t>местные</w:t>
      </w:r>
      <w:r>
        <w:tab/>
        <w:t>бюджеты,</w:t>
      </w:r>
      <w:r>
        <w:tab/>
        <w:t>утвержденный</w:t>
      </w:r>
    </w:p>
    <w:p w:rsidR="00C343BD" w:rsidRPr="007D01F4" w:rsidRDefault="00C26840" w:rsidP="006D0D10">
      <w:pPr>
        <w:pStyle w:val="3"/>
        <w:tabs>
          <w:tab w:val="left" w:pos="2270"/>
          <w:tab w:val="left" w:pos="6291"/>
          <w:tab w:val="right" w:pos="9675"/>
        </w:tabs>
        <w:spacing w:before="0" w:line="276" w:lineRule="auto"/>
        <w:ind w:left="20"/>
        <w:rPr>
          <w:rStyle w:val="a3"/>
        </w:rPr>
      </w:pPr>
      <w:r>
        <w:fldChar w:fldCharType="begin"/>
      </w:r>
      <w:r w:rsidR="007D01F4">
        <w:instrText xml:space="preserve"> HYPERLINK "https://dnr-online.ru/download/postanovlenie-soveta-ministrov-dnr-1-12-ot-12-02-2016-g-ob-utverzhdenii-poryadka-vozvrata-sredstv-oshibochno-ili-izlishne-zachislennye-v-respublikanskij-i-mestnye-byudzhety-opublikovano-01-04-2016g/" </w:instrText>
      </w:r>
      <w:r>
        <w:fldChar w:fldCharType="separate"/>
      </w:r>
      <w:r w:rsidR="009D03D8" w:rsidRPr="007D01F4">
        <w:rPr>
          <w:rStyle w:val="a3"/>
        </w:rPr>
        <w:t>Постановлением</w:t>
      </w:r>
      <w:r w:rsidR="009D03D8" w:rsidRPr="007D01F4">
        <w:rPr>
          <w:rStyle w:val="a3"/>
        </w:rPr>
        <w:tab/>
        <w:t>Совета Министров Донецкой</w:t>
      </w:r>
      <w:r w:rsidR="009D03D8" w:rsidRPr="007D01F4">
        <w:rPr>
          <w:rStyle w:val="a3"/>
        </w:rPr>
        <w:tab/>
        <w:t>Народной</w:t>
      </w:r>
      <w:r w:rsidR="009D03D8" w:rsidRPr="007D01F4">
        <w:rPr>
          <w:rStyle w:val="a3"/>
        </w:rPr>
        <w:tab/>
        <w:t>Республики от</w:t>
      </w:r>
    </w:p>
    <w:p w:rsidR="00C343BD" w:rsidRDefault="009D03D8" w:rsidP="006D0D10">
      <w:pPr>
        <w:pStyle w:val="3"/>
        <w:spacing w:before="0" w:line="276" w:lineRule="auto"/>
        <w:ind w:left="20"/>
      </w:pPr>
      <w:r w:rsidRPr="007D01F4">
        <w:rPr>
          <w:rStyle w:val="a3"/>
        </w:rPr>
        <w:t>12.02.2016 г. № 1-12</w:t>
      </w:r>
      <w:r w:rsidR="00C26840">
        <w:fldChar w:fldCharType="end"/>
      </w:r>
      <w:r>
        <w:t xml:space="preserve"> (далее - Порядок), следующие изменения и дополнения:</w:t>
      </w:r>
    </w:p>
    <w:p w:rsidR="00C343BD" w:rsidRDefault="009D03D8" w:rsidP="006D0D10">
      <w:pPr>
        <w:pStyle w:val="3"/>
        <w:numPr>
          <w:ilvl w:val="1"/>
          <w:numId w:val="1"/>
        </w:numPr>
        <w:tabs>
          <w:tab w:val="left" w:pos="1315"/>
        </w:tabs>
        <w:spacing w:before="0" w:line="276" w:lineRule="auto"/>
        <w:ind w:left="20" w:firstLine="740"/>
      </w:pPr>
      <w:r>
        <w:t xml:space="preserve">Пункт 1.1 </w:t>
      </w:r>
      <w:hyperlink r:id="rId7" w:history="1">
        <w:r w:rsidRPr="00313549">
          <w:rPr>
            <w:rStyle w:val="a3"/>
          </w:rPr>
          <w:t>Порядка</w:t>
        </w:r>
      </w:hyperlink>
      <w:r>
        <w:t xml:space="preserve"> изложить в новой редакции:</w:t>
      </w:r>
    </w:p>
    <w:p w:rsidR="00C343BD" w:rsidRDefault="009D03D8" w:rsidP="006D0D10">
      <w:pPr>
        <w:pStyle w:val="3"/>
        <w:spacing w:before="0" w:line="276" w:lineRule="auto"/>
        <w:ind w:left="20" w:right="20" w:firstLine="740"/>
      </w:pPr>
      <w:r>
        <w:t>«1.1. Настоящий Порядок разработан с целью определения механизма возврата юридическим и физическим лицам средств, ошибочно или излишне зачисленных в республиканский и местные бюджеты согласно Представлениям органов, контролирующих поступление соответствующих средств бюджета и судебных определений, а именно: налогов, сборов и других платежей, контроль за взиманием которых не возложен на Министерство доходов и сборов Донецкой Народной Республики, через:</w:t>
      </w:r>
    </w:p>
    <w:p w:rsidR="00C343BD" w:rsidRDefault="009D03D8" w:rsidP="006D0D10">
      <w:pPr>
        <w:pStyle w:val="3"/>
        <w:spacing w:before="0" w:line="276" w:lineRule="auto"/>
        <w:ind w:left="20" w:right="20" w:firstLine="740"/>
      </w:pPr>
      <w:r>
        <w:t>текущие счета или текущие карточные счета плательщиков, открытые в Центральном Республиканском Банке Донецкой Народной Республики;</w:t>
      </w:r>
    </w:p>
    <w:p w:rsidR="00C343BD" w:rsidRDefault="009D03D8" w:rsidP="006D0D10">
      <w:pPr>
        <w:pStyle w:val="3"/>
        <w:spacing w:before="0" w:line="276" w:lineRule="auto"/>
        <w:ind w:left="20" w:right="20" w:firstLine="740"/>
      </w:pPr>
      <w:r>
        <w:t xml:space="preserve">выдачу наличных денежных средств с аналитических счетов через кассу </w:t>
      </w:r>
      <w:r>
        <w:lastRenderedPageBreak/>
        <w:t>Центрального Республиканского Банка Донецкой Народной Республики;</w:t>
      </w:r>
    </w:p>
    <w:p w:rsidR="00C343BD" w:rsidRDefault="009D03D8" w:rsidP="006D0D10">
      <w:pPr>
        <w:pStyle w:val="3"/>
        <w:spacing w:before="0" w:line="276" w:lineRule="auto"/>
        <w:ind w:left="20" w:right="20" w:firstLine="720"/>
      </w:pPr>
      <w:r>
        <w:rPr>
          <w:rStyle w:val="11"/>
        </w:rPr>
        <w:t>бюджетные счета для зачисления поступлений в доход бюджета Донецкой Народной Республики.»;</w:t>
      </w:r>
    </w:p>
    <w:p w:rsidR="00C343BD" w:rsidRDefault="009D03D8" w:rsidP="006D0D10">
      <w:pPr>
        <w:pStyle w:val="3"/>
        <w:numPr>
          <w:ilvl w:val="0"/>
          <w:numId w:val="2"/>
        </w:numPr>
        <w:spacing w:before="0" w:line="276" w:lineRule="auto"/>
        <w:ind w:left="20" w:right="20" w:firstLine="720"/>
      </w:pPr>
      <w:r>
        <w:rPr>
          <w:rStyle w:val="11"/>
        </w:rPr>
        <w:t xml:space="preserve"> Абзац 4 пункта 1.2 </w:t>
      </w:r>
      <w:hyperlink r:id="rId8" w:history="1">
        <w:r w:rsidRPr="00313549">
          <w:rPr>
            <w:rStyle w:val="a3"/>
          </w:rPr>
          <w:t>Порядка</w:t>
        </w:r>
      </w:hyperlink>
      <w:r>
        <w:rPr>
          <w:rStyle w:val="11"/>
        </w:rPr>
        <w:t xml:space="preserve"> изложить в новой редакции: «текущий счет или текущий карточный счет (далее </w:t>
      </w:r>
      <w:r>
        <w:rPr>
          <w:rStyle w:val="22"/>
        </w:rPr>
        <w:t xml:space="preserve">- </w:t>
      </w:r>
      <w:r>
        <w:rPr>
          <w:rStyle w:val="11"/>
        </w:rPr>
        <w:t xml:space="preserve">счет) </w:t>
      </w:r>
      <w:r>
        <w:rPr>
          <w:rStyle w:val="22"/>
        </w:rPr>
        <w:t xml:space="preserve">- </w:t>
      </w:r>
      <w:r>
        <w:rPr>
          <w:rStyle w:val="11"/>
        </w:rPr>
        <w:t>счет, который открывается Банком юридическому или физическому лицу на договорной основе для хранения средств, осуществления расчетных операций, в том числе с помощью платежной карты, выпущенной Центральным Республиканским Банком Донецкой Народной Республики, в соответствии с условиями договора и требованиями законодательства Донецкой Народной Республики.»;</w:t>
      </w:r>
    </w:p>
    <w:p w:rsidR="00C343BD" w:rsidRDefault="009D03D8" w:rsidP="006D0D10">
      <w:pPr>
        <w:pStyle w:val="3"/>
        <w:numPr>
          <w:ilvl w:val="0"/>
          <w:numId w:val="2"/>
        </w:numPr>
        <w:spacing w:before="0" w:line="276" w:lineRule="auto"/>
        <w:ind w:left="20" w:right="20" w:firstLine="720"/>
      </w:pPr>
      <w:r>
        <w:rPr>
          <w:rStyle w:val="11"/>
        </w:rPr>
        <w:t xml:space="preserve"> Абзац 1 пункта 2.2 </w:t>
      </w:r>
      <w:hyperlink r:id="rId9" w:history="1">
        <w:r w:rsidRPr="00313549">
          <w:rPr>
            <w:rStyle w:val="a3"/>
          </w:rPr>
          <w:t>Порядка</w:t>
        </w:r>
      </w:hyperlink>
      <w:r>
        <w:rPr>
          <w:rStyle w:val="11"/>
        </w:rPr>
        <w:t xml:space="preserve"> после слов «или Заявлении плательщика о возврате средств из бюджета (далее - Заявление).» дополнить словами «при осуществлении возврата судебного сбора.»;</w:t>
      </w:r>
    </w:p>
    <w:p w:rsidR="00C343BD" w:rsidRDefault="009D03D8" w:rsidP="006D0D10">
      <w:pPr>
        <w:pStyle w:val="3"/>
        <w:numPr>
          <w:ilvl w:val="0"/>
          <w:numId w:val="2"/>
        </w:numPr>
        <w:spacing w:before="0" w:line="276" w:lineRule="auto"/>
        <w:ind w:left="20" w:right="20" w:firstLine="720"/>
      </w:pPr>
      <w:r>
        <w:rPr>
          <w:rStyle w:val="11"/>
        </w:rPr>
        <w:t xml:space="preserve"> Подпункт 6 пункта 2.7 Порядка после слов «... Донецкой Народной Республики.» дополнить словами «или выдачу наличными денежными средствами с аналитических счетов через кассу Центрального Республиканского Банка Донецкой Народной Республики.»;</w:t>
      </w:r>
    </w:p>
    <w:p w:rsidR="00C343BD" w:rsidRDefault="009D03D8" w:rsidP="006D0D10">
      <w:pPr>
        <w:pStyle w:val="3"/>
        <w:numPr>
          <w:ilvl w:val="0"/>
          <w:numId w:val="2"/>
        </w:numPr>
        <w:spacing w:before="0" w:line="276" w:lineRule="auto"/>
        <w:ind w:left="20" w:firstLine="720"/>
      </w:pPr>
      <w:r>
        <w:rPr>
          <w:rStyle w:val="11"/>
        </w:rPr>
        <w:t xml:space="preserve"> Абзац 1 пункта 2.9. </w:t>
      </w:r>
      <w:hyperlink r:id="rId10" w:history="1">
        <w:r w:rsidRPr="00313549">
          <w:rPr>
            <w:rStyle w:val="a3"/>
          </w:rPr>
          <w:t>Порядка</w:t>
        </w:r>
      </w:hyperlink>
      <w:r>
        <w:rPr>
          <w:rStyle w:val="11"/>
        </w:rPr>
        <w:t xml:space="preserve"> изложить в новой редакции;</w:t>
      </w:r>
    </w:p>
    <w:p w:rsidR="00C343BD" w:rsidRDefault="009D03D8" w:rsidP="006D0D10">
      <w:pPr>
        <w:pStyle w:val="3"/>
        <w:spacing w:before="0" w:line="276" w:lineRule="auto"/>
        <w:ind w:left="20" w:right="20" w:firstLine="720"/>
        <w:rPr>
          <w:rStyle w:val="11"/>
        </w:rPr>
      </w:pPr>
      <w:r>
        <w:rPr>
          <w:rStyle w:val="11"/>
        </w:rPr>
        <w:t>«2.9. Заявление остается без исполнения, Представление или определение суда возвращаются Министерством финансов Донецкой Народной Республики в случаях:»;</w:t>
      </w:r>
    </w:p>
    <w:p w:rsidR="00BC03D6" w:rsidRDefault="00BC03D6" w:rsidP="00BC03D6">
      <w:pPr>
        <w:pStyle w:val="3"/>
        <w:spacing w:before="0" w:line="276" w:lineRule="auto"/>
        <w:ind w:left="20" w:right="20" w:hanging="20"/>
      </w:pPr>
      <w:r>
        <w:rPr>
          <w:noProof/>
          <w:lang w:bidi="ar-SA"/>
        </w:rPr>
        <w:drawing>
          <wp:inline distT="0" distB="0" distL="0" distR="0">
            <wp:extent cx="6162675" cy="1771650"/>
            <wp:effectExtent l="19050" t="0" r="9525" b="0"/>
            <wp:docPr id="1" name="Рисунок 1" descr="C:\Users\User\Desktop\доки\постановления совета министров\08.11\6-15\Postanov_N6_15_2604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8.11\6-15\Postanov_N6_15_26042017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43BD" w:rsidRDefault="009D03D8">
      <w:pPr>
        <w:pStyle w:val="3"/>
        <w:numPr>
          <w:ilvl w:val="0"/>
          <w:numId w:val="3"/>
        </w:numPr>
        <w:tabs>
          <w:tab w:val="left" w:pos="1070"/>
        </w:tabs>
        <w:spacing w:before="0" w:after="780" w:line="322" w:lineRule="exact"/>
        <w:ind w:left="20" w:right="20" w:firstLine="720"/>
      </w:pPr>
      <w:r>
        <w:rPr>
          <w:rStyle w:val="11"/>
        </w:rPr>
        <w:t>Настоящее Постановление вступает в силу со дня его официального опубликования.</w:t>
      </w:r>
    </w:p>
    <w:p w:rsidR="00C343BD" w:rsidRDefault="009D03D8" w:rsidP="003E5625">
      <w:pPr>
        <w:pStyle w:val="12"/>
        <w:ind w:left="20" w:right="67"/>
      </w:pPr>
      <w:r>
        <w:rPr>
          <w:rStyle w:val="a6"/>
          <w:b/>
          <w:bCs/>
        </w:rPr>
        <w:t xml:space="preserve">Председатель </w:t>
      </w:r>
      <w:r w:rsidR="003E5625">
        <w:rPr>
          <w:rStyle w:val="a6"/>
          <w:b/>
          <w:bCs/>
        </w:rPr>
        <w:br/>
      </w:r>
      <w:r>
        <w:rPr>
          <w:rStyle w:val="a6"/>
          <w:b/>
          <w:bCs/>
        </w:rPr>
        <w:t>Совета Министров</w:t>
      </w:r>
      <w:r w:rsidR="003E5625">
        <w:rPr>
          <w:rStyle w:val="a6"/>
          <w:b/>
          <w:bCs/>
        </w:rPr>
        <w:t xml:space="preserve">              </w:t>
      </w:r>
      <w:r w:rsidR="003B4857">
        <w:rPr>
          <w:rStyle w:val="a6"/>
          <w:b/>
          <w:bCs/>
        </w:rPr>
        <w:t xml:space="preserve">    </w:t>
      </w:r>
      <w:r w:rsidR="003E5625">
        <w:rPr>
          <w:rStyle w:val="a6"/>
          <w:b/>
          <w:bCs/>
        </w:rPr>
        <w:t xml:space="preserve">                                                       А. В. Захарченко </w:t>
      </w:r>
    </w:p>
    <w:sectPr w:rsidR="00C343BD" w:rsidSect="006D0D10">
      <w:type w:val="continuous"/>
      <w:pgSz w:w="11906" w:h="16838"/>
      <w:pgMar w:top="2410" w:right="1093" w:bottom="1273" w:left="110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14E0" w:rsidRDefault="003914E0" w:rsidP="00C343BD">
      <w:r>
        <w:separator/>
      </w:r>
    </w:p>
  </w:endnote>
  <w:endnote w:type="continuationSeparator" w:id="1">
    <w:p w:rsidR="003914E0" w:rsidRDefault="003914E0" w:rsidP="00C34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14E0" w:rsidRDefault="003914E0"/>
  </w:footnote>
  <w:footnote w:type="continuationSeparator" w:id="1">
    <w:p w:rsidR="003914E0" w:rsidRDefault="003914E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E6E45"/>
    <w:multiLevelType w:val="multilevel"/>
    <w:tmpl w:val="458C69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4778FB"/>
    <w:multiLevelType w:val="multilevel"/>
    <w:tmpl w:val="154A34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CE33AD1"/>
    <w:multiLevelType w:val="multilevel"/>
    <w:tmpl w:val="64DE1932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C343BD"/>
    <w:rsid w:val="001D039D"/>
    <w:rsid w:val="00313549"/>
    <w:rsid w:val="003914E0"/>
    <w:rsid w:val="003B4857"/>
    <w:rsid w:val="003E5625"/>
    <w:rsid w:val="004B000D"/>
    <w:rsid w:val="00601816"/>
    <w:rsid w:val="006D0D10"/>
    <w:rsid w:val="007D01F4"/>
    <w:rsid w:val="008C1985"/>
    <w:rsid w:val="009D03D8"/>
    <w:rsid w:val="00B845F8"/>
    <w:rsid w:val="00BC03D6"/>
    <w:rsid w:val="00C26840"/>
    <w:rsid w:val="00C343BD"/>
    <w:rsid w:val="00F32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343B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343BD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C343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2">
    <w:name w:val="Основной текст (2)_"/>
    <w:basedOn w:val="a0"/>
    <w:link w:val="20"/>
    <w:rsid w:val="00C343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"/>
    <w:rsid w:val="00C343BD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Основной текст (2) + Не полужирный"/>
    <w:basedOn w:val="2"/>
    <w:rsid w:val="00C343BD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C343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sid w:val="00C343B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2"/>
    <w:basedOn w:val="a4"/>
    <w:rsid w:val="00C343B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0pt">
    <w:name w:val="Основной текст + 10 pt"/>
    <w:basedOn w:val="a4"/>
    <w:rsid w:val="00C343BD"/>
    <w:rPr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23">
    <w:name w:val="Заголовок №2_"/>
    <w:basedOn w:val="a0"/>
    <w:link w:val="210"/>
    <w:rsid w:val="00C343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0pt">
    <w:name w:val="Заголовок №2 + 10 pt"/>
    <w:basedOn w:val="23"/>
    <w:rsid w:val="00C343BD"/>
    <w:rPr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24">
    <w:name w:val="Заголовок №2"/>
    <w:basedOn w:val="23"/>
    <w:rsid w:val="00C343B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0">
    <w:name w:val="Основной текст (3)_"/>
    <w:basedOn w:val="a0"/>
    <w:link w:val="31"/>
    <w:rsid w:val="00C343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2">
    <w:name w:val="Основной текст (3)"/>
    <w:basedOn w:val="30"/>
    <w:rsid w:val="00C343B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12"/>
    <w:rsid w:val="00C343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Подпись к картинке"/>
    <w:basedOn w:val="a5"/>
    <w:rsid w:val="00C343BD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C343BD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Основной текст (2)"/>
    <w:basedOn w:val="a"/>
    <w:link w:val="2"/>
    <w:rsid w:val="00C343BD"/>
    <w:pPr>
      <w:spacing w:before="240" w:line="91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">
    <w:name w:val="Основной текст3"/>
    <w:basedOn w:val="a"/>
    <w:link w:val="a4"/>
    <w:rsid w:val="00C343BD"/>
    <w:pPr>
      <w:spacing w:before="48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0">
    <w:name w:val="Заголовок №21"/>
    <w:basedOn w:val="a"/>
    <w:link w:val="23"/>
    <w:rsid w:val="00C343BD"/>
    <w:pPr>
      <w:spacing w:line="317" w:lineRule="exact"/>
      <w:jc w:val="both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1">
    <w:name w:val="Основной текст (3)1"/>
    <w:basedOn w:val="a"/>
    <w:link w:val="30"/>
    <w:rsid w:val="00C343BD"/>
    <w:pPr>
      <w:spacing w:after="36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Подпись к картинке1"/>
    <w:basedOn w:val="a"/>
    <w:link w:val="a5"/>
    <w:rsid w:val="00C343BD"/>
    <w:pPr>
      <w:spacing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BC03D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03D6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1-12-ot-12-02-2016-g-ob-utverzhdenii-poryadka-vozvrata-sredstv-oshibochno-ili-izlishne-zachislennye-v-respublikanskij-i-mestnye-byudzhety-opublikovano-01-04-2016g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postanovlenie-soveta-ministrov-dnr-1-12-ot-12-02-2016-g-ob-utverzhdenii-poryadka-vozvrata-sredstv-oshibochno-ili-izlishne-zachislennye-v-respublikanskij-i-mestnye-byudzhety-opublikovano-01-04-2016g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postanovlenie-soveta-ministrov-dnr-1-12-ot-12-02-2016-g-ob-utverzhdenii-poryadka-vozvrata-sredstv-oshibochno-ili-izlishne-zachislennye-v-respublikanskij-i-mestnye-byudzhety-opublikovano-01-04-2016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1-12-ot-12-02-2016-g-ob-utverzhdenii-poryadka-vozvrata-sredstv-oshibochno-ili-izlishne-zachislennye-v-respublikanskij-i-mestnye-byudzhety-opublikovano-01-04-2016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2018-11-07T15:19:00Z</dcterms:created>
  <dcterms:modified xsi:type="dcterms:W3CDTF">2018-11-08T07:31:00Z</dcterms:modified>
</cp:coreProperties>
</file>