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448" w:rsidRDefault="006A6F5C" w:rsidP="003D2EE3">
      <w:pPr>
        <w:pStyle w:val="10"/>
        <w:keepNext/>
        <w:keepLines/>
        <w:spacing w:after="0" w:line="276" w:lineRule="auto"/>
        <w:ind w:left="2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A977B8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A977B8" w:rsidRDefault="00A977B8" w:rsidP="003D2EE3">
      <w:pPr>
        <w:pStyle w:val="20"/>
        <w:keepNext/>
        <w:keepLines/>
        <w:spacing w:before="0" w:line="276" w:lineRule="auto"/>
        <w:ind w:left="20"/>
        <w:rPr>
          <w:rStyle w:val="21"/>
          <w:b/>
          <w:bCs/>
        </w:rPr>
      </w:pPr>
      <w:bookmarkStart w:id="1" w:name="bookmark1"/>
    </w:p>
    <w:p w:rsidR="006D2448" w:rsidRDefault="006A6F5C" w:rsidP="003D2EE3">
      <w:pPr>
        <w:pStyle w:val="20"/>
        <w:keepNext/>
        <w:keepLines/>
        <w:spacing w:before="0" w:line="276" w:lineRule="auto"/>
        <w:ind w:left="20"/>
      </w:pPr>
      <w:r>
        <w:rPr>
          <w:rStyle w:val="21"/>
          <w:b/>
          <w:bCs/>
        </w:rPr>
        <w:t>ПОСТАНОВЛЕНИЕ</w:t>
      </w:r>
      <w:bookmarkEnd w:id="1"/>
    </w:p>
    <w:p w:rsidR="006D2448" w:rsidRDefault="006A6F5C" w:rsidP="003D2EE3">
      <w:pPr>
        <w:pStyle w:val="23"/>
        <w:spacing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>от 31 мая 2016 г. № 7-55</w:t>
      </w:r>
    </w:p>
    <w:p w:rsidR="003D2EE3" w:rsidRDefault="003D2EE3" w:rsidP="003D2EE3">
      <w:pPr>
        <w:pStyle w:val="23"/>
        <w:spacing w:line="276" w:lineRule="auto"/>
        <w:ind w:left="20"/>
        <w:rPr>
          <w:rStyle w:val="24"/>
          <w:b/>
          <w:bCs/>
        </w:rPr>
      </w:pPr>
    </w:p>
    <w:p w:rsidR="003D2EE3" w:rsidRDefault="003D2EE3" w:rsidP="003D2EE3">
      <w:pPr>
        <w:pStyle w:val="23"/>
        <w:spacing w:line="276" w:lineRule="auto"/>
        <w:ind w:left="20"/>
      </w:pPr>
    </w:p>
    <w:p w:rsidR="006D2448" w:rsidRDefault="006A6F5C" w:rsidP="003D2EE3">
      <w:pPr>
        <w:pStyle w:val="23"/>
        <w:spacing w:line="276" w:lineRule="auto"/>
        <w:ind w:left="20" w:firstLine="700"/>
        <w:jc w:val="left"/>
      </w:pPr>
      <w:r>
        <w:rPr>
          <w:rStyle w:val="24"/>
          <w:b/>
          <w:bCs/>
        </w:rPr>
        <w:t>Об утверждении Порядка списания безнадежной задолженности</w:t>
      </w:r>
    </w:p>
    <w:p w:rsidR="006D2448" w:rsidRDefault="003D2EE3" w:rsidP="003D2EE3">
      <w:pPr>
        <w:pStyle w:val="23"/>
        <w:spacing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>Н</w:t>
      </w:r>
      <w:r w:rsidR="006A6F5C">
        <w:rPr>
          <w:rStyle w:val="24"/>
          <w:b/>
          <w:bCs/>
        </w:rPr>
        <w:t>алогоплательщиков</w:t>
      </w:r>
    </w:p>
    <w:p w:rsidR="003D2EE3" w:rsidRDefault="003D2EE3" w:rsidP="003D2EE3">
      <w:pPr>
        <w:pStyle w:val="23"/>
        <w:spacing w:line="276" w:lineRule="auto"/>
        <w:ind w:left="20"/>
        <w:rPr>
          <w:rStyle w:val="24"/>
          <w:b/>
          <w:bCs/>
        </w:rPr>
      </w:pPr>
    </w:p>
    <w:p w:rsidR="003D2EE3" w:rsidRDefault="003D2EE3" w:rsidP="003D2EE3">
      <w:pPr>
        <w:pStyle w:val="23"/>
        <w:spacing w:line="276" w:lineRule="auto"/>
        <w:ind w:left="20"/>
      </w:pPr>
    </w:p>
    <w:p w:rsidR="00A977B8" w:rsidRDefault="006A6F5C" w:rsidP="003D2EE3">
      <w:pPr>
        <w:pStyle w:val="25"/>
        <w:spacing w:before="0" w:after="0" w:line="276" w:lineRule="auto"/>
        <w:ind w:left="20" w:right="20" w:firstLine="700"/>
        <w:rPr>
          <w:rStyle w:val="12"/>
        </w:rPr>
      </w:pPr>
      <w:r>
        <w:rPr>
          <w:rStyle w:val="12"/>
        </w:rPr>
        <w:t xml:space="preserve">Во исполнение статьи 53 главы 10-2 </w:t>
      </w:r>
      <w:hyperlink r:id="rId7" w:history="1">
        <w:r w:rsidRPr="00A702A1">
          <w:rPr>
            <w:rStyle w:val="a3"/>
          </w:rPr>
          <w:t xml:space="preserve">Закона Донецкой Народной Республики от 25.12.2015 № </w:t>
        </w:r>
        <w:r w:rsidRPr="00A702A1">
          <w:rPr>
            <w:rStyle w:val="a3"/>
            <w:lang w:eastAsia="en-US" w:bidi="en-US"/>
          </w:rPr>
          <w:t>99-</w:t>
        </w:r>
        <w:r w:rsidRPr="00A702A1">
          <w:rPr>
            <w:rStyle w:val="a3"/>
            <w:lang w:val="en-US" w:eastAsia="en-US" w:bidi="en-US"/>
          </w:rPr>
          <w:t>IHC</w:t>
        </w:r>
        <w:r w:rsidRPr="00A702A1">
          <w:rPr>
            <w:rStyle w:val="a3"/>
            <w:lang w:eastAsia="en-US" w:bidi="en-US"/>
          </w:rPr>
          <w:t xml:space="preserve"> </w:t>
        </w:r>
        <w:r w:rsidRPr="00A702A1">
          <w:rPr>
            <w:rStyle w:val="a3"/>
          </w:rPr>
          <w:t>«О налоговой системе»</w:t>
        </w:r>
      </w:hyperlink>
      <w:r>
        <w:rPr>
          <w:rStyle w:val="12"/>
        </w:rPr>
        <w:t xml:space="preserve">, Совет Министров Донецкой Народной Республики </w:t>
      </w:r>
    </w:p>
    <w:p w:rsidR="003D2EE3" w:rsidRDefault="003D2EE3" w:rsidP="003D2EE3">
      <w:pPr>
        <w:pStyle w:val="25"/>
        <w:spacing w:before="0" w:after="0" w:line="276" w:lineRule="auto"/>
        <w:ind w:left="20" w:right="20" w:firstLine="700"/>
        <w:rPr>
          <w:rStyle w:val="12"/>
        </w:rPr>
      </w:pPr>
    </w:p>
    <w:p w:rsidR="006D2448" w:rsidRDefault="006A6F5C" w:rsidP="003D2EE3">
      <w:pPr>
        <w:pStyle w:val="25"/>
        <w:spacing w:before="0" w:after="0" w:line="276" w:lineRule="auto"/>
        <w:ind w:left="20" w:right="20" w:firstLine="700"/>
        <w:rPr>
          <w:rStyle w:val="a5"/>
        </w:rPr>
      </w:pPr>
      <w:r>
        <w:rPr>
          <w:rStyle w:val="a5"/>
        </w:rPr>
        <w:t>ПОСТАНОВЛЯЕТ:</w:t>
      </w:r>
    </w:p>
    <w:p w:rsidR="003D2EE3" w:rsidRDefault="003D2EE3" w:rsidP="003D2EE3">
      <w:pPr>
        <w:pStyle w:val="25"/>
        <w:spacing w:before="0" w:after="0" w:line="276" w:lineRule="auto"/>
        <w:ind w:left="20" w:right="20" w:firstLine="700"/>
      </w:pPr>
    </w:p>
    <w:p w:rsidR="006D2448" w:rsidRDefault="006A6F5C" w:rsidP="003D2EE3">
      <w:pPr>
        <w:pStyle w:val="25"/>
        <w:numPr>
          <w:ilvl w:val="0"/>
          <w:numId w:val="1"/>
        </w:numPr>
        <w:tabs>
          <w:tab w:val="right" w:pos="1418"/>
        </w:tabs>
        <w:spacing w:before="0" w:after="0" w:line="276" w:lineRule="auto"/>
        <w:ind w:left="20" w:right="20" w:firstLine="700"/>
      </w:pPr>
      <w:r>
        <w:rPr>
          <w:rStyle w:val="12"/>
        </w:rPr>
        <w:t>Утвердить</w:t>
      </w:r>
      <w:r>
        <w:rPr>
          <w:rStyle w:val="12"/>
        </w:rPr>
        <w:tab/>
        <w:t>Порядок списания безнадежной задолженности налогоплательщиков (прилагается).</w:t>
      </w:r>
    </w:p>
    <w:p w:rsidR="006D2448" w:rsidRDefault="006A6F5C" w:rsidP="003D2EE3">
      <w:pPr>
        <w:pStyle w:val="25"/>
        <w:numPr>
          <w:ilvl w:val="0"/>
          <w:numId w:val="1"/>
        </w:numPr>
        <w:spacing w:before="0" w:after="0" w:line="276" w:lineRule="auto"/>
        <w:ind w:left="20" w:right="20" w:firstLine="70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3D2EE3" w:rsidRDefault="003D2EE3" w:rsidP="003D2EE3">
      <w:pPr>
        <w:pStyle w:val="25"/>
        <w:spacing w:before="0" w:after="0" w:line="276" w:lineRule="auto"/>
        <w:ind w:right="20"/>
      </w:pPr>
    </w:p>
    <w:p w:rsidR="003D2EE3" w:rsidRDefault="003D2EE3" w:rsidP="003D2EE3">
      <w:pPr>
        <w:pStyle w:val="25"/>
        <w:spacing w:before="0" w:after="0" w:line="276" w:lineRule="auto"/>
        <w:ind w:right="20"/>
      </w:pPr>
    </w:p>
    <w:p w:rsidR="006D2448" w:rsidRDefault="006A6F5C" w:rsidP="003D2EE3">
      <w:pPr>
        <w:pStyle w:val="23"/>
        <w:spacing w:line="276" w:lineRule="auto"/>
        <w:ind w:left="20" w:right="77"/>
        <w:jc w:val="left"/>
        <w:rPr>
          <w:rStyle w:val="24"/>
          <w:b/>
          <w:bCs/>
        </w:rPr>
      </w:pPr>
      <w:r>
        <w:rPr>
          <w:rStyle w:val="24"/>
          <w:b/>
          <w:bCs/>
        </w:rPr>
        <w:t>Председате</w:t>
      </w:r>
      <w:r>
        <w:rPr>
          <w:rStyle w:val="24"/>
          <w:b/>
          <w:bCs/>
        </w:rPr>
        <w:t xml:space="preserve">ль </w:t>
      </w:r>
      <w:r w:rsidR="003D2EE3">
        <w:rPr>
          <w:rStyle w:val="24"/>
          <w:b/>
          <w:bCs/>
        </w:rPr>
        <w:br/>
      </w:r>
      <w:r>
        <w:rPr>
          <w:rStyle w:val="24"/>
          <w:b/>
          <w:bCs/>
        </w:rPr>
        <w:t>Совета Министров</w:t>
      </w:r>
      <w:r w:rsidR="003D2EE3">
        <w:rPr>
          <w:rStyle w:val="24"/>
          <w:b/>
          <w:bCs/>
        </w:rPr>
        <w:t xml:space="preserve">                                                                   А. В. Захарченко </w:t>
      </w:r>
    </w:p>
    <w:p w:rsidR="003D2EE3" w:rsidRDefault="003D2EE3" w:rsidP="003D2EE3">
      <w:pPr>
        <w:pStyle w:val="23"/>
        <w:spacing w:line="276" w:lineRule="auto"/>
        <w:ind w:left="20" w:right="77"/>
        <w:jc w:val="left"/>
        <w:rPr>
          <w:rStyle w:val="24"/>
          <w:b/>
          <w:bCs/>
        </w:rPr>
      </w:pPr>
    </w:p>
    <w:p w:rsidR="003D2EE3" w:rsidRDefault="003D2EE3" w:rsidP="003D2EE3">
      <w:pPr>
        <w:pStyle w:val="23"/>
        <w:spacing w:line="276" w:lineRule="auto"/>
        <w:ind w:left="20" w:right="77"/>
        <w:jc w:val="left"/>
        <w:rPr>
          <w:rStyle w:val="24"/>
          <w:b/>
          <w:bCs/>
        </w:rPr>
      </w:pPr>
    </w:p>
    <w:p w:rsidR="003D2EE3" w:rsidRDefault="003D2EE3" w:rsidP="003D2EE3">
      <w:pPr>
        <w:pStyle w:val="23"/>
        <w:spacing w:line="276" w:lineRule="auto"/>
        <w:ind w:left="20" w:right="77"/>
        <w:jc w:val="left"/>
        <w:rPr>
          <w:rStyle w:val="24"/>
          <w:b/>
          <w:bCs/>
        </w:rPr>
      </w:pPr>
    </w:p>
    <w:p w:rsidR="003D2EE3" w:rsidRDefault="003D2EE3" w:rsidP="003D2EE3">
      <w:pPr>
        <w:pStyle w:val="23"/>
        <w:spacing w:line="276" w:lineRule="auto"/>
        <w:ind w:left="20" w:right="77"/>
        <w:jc w:val="left"/>
        <w:rPr>
          <w:rStyle w:val="24"/>
          <w:b/>
          <w:bCs/>
        </w:rPr>
      </w:pPr>
    </w:p>
    <w:p w:rsidR="003D2EE3" w:rsidRDefault="003D2EE3" w:rsidP="003D2EE3">
      <w:pPr>
        <w:pStyle w:val="23"/>
        <w:spacing w:line="276" w:lineRule="auto"/>
        <w:ind w:left="20" w:right="77"/>
        <w:jc w:val="left"/>
        <w:rPr>
          <w:rStyle w:val="24"/>
          <w:b/>
          <w:bCs/>
        </w:rPr>
      </w:pPr>
    </w:p>
    <w:p w:rsidR="003D2EE3" w:rsidRDefault="003D2EE3" w:rsidP="003D2EE3">
      <w:pPr>
        <w:pStyle w:val="23"/>
        <w:spacing w:line="276" w:lineRule="auto"/>
        <w:ind w:left="20" w:right="77"/>
        <w:jc w:val="left"/>
        <w:rPr>
          <w:rStyle w:val="24"/>
          <w:b/>
          <w:bCs/>
        </w:rPr>
      </w:pPr>
    </w:p>
    <w:p w:rsidR="003D2EE3" w:rsidRDefault="003D2EE3" w:rsidP="003D2EE3">
      <w:pPr>
        <w:pStyle w:val="23"/>
        <w:spacing w:line="276" w:lineRule="auto"/>
        <w:ind w:left="20" w:right="77"/>
        <w:jc w:val="left"/>
        <w:rPr>
          <w:rStyle w:val="24"/>
          <w:b/>
          <w:bCs/>
        </w:rPr>
      </w:pPr>
    </w:p>
    <w:p w:rsidR="003D2EE3" w:rsidRDefault="003D2EE3" w:rsidP="003D2EE3">
      <w:pPr>
        <w:pStyle w:val="23"/>
        <w:spacing w:line="276" w:lineRule="auto"/>
        <w:ind w:left="20" w:right="77"/>
        <w:jc w:val="left"/>
        <w:rPr>
          <w:rStyle w:val="24"/>
          <w:b/>
          <w:bCs/>
        </w:rPr>
      </w:pPr>
    </w:p>
    <w:p w:rsidR="003D2EE3" w:rsidRDefault="003D2EE3" w:rsidP="003D2EE3">
      <w:pPr>
        <w:pStyle w:val="23"/>
        <w:spacing w:line="276" w:lineRule="auto"/>
        <w:ind w:left="20" w:right="77"/>
        <w:jc w:val="left"/>
      </w:pPr>
    </w:p>
    <w:p w:rsidR="003D2EE3" w:rsidRDefault="003D2EE3" w:rsidP="003D2EE3">
      <w:pPr>
        <w:pStyle w:val="23"/>
        <w:spacing w:line="276" w:lineRule="auto"/>
        <w:ind w:left="20" w:right="77"/>
        <w:jc w:val="left"/>
      </w:pPr>
    </w:p>
    <w:p w:rsidR="003D2EE3" w:rsidRDefault="003D2EE3" w:rsidP="003D2EE3">
      <w:pPr>
        <w:pStyle w:val="23"/>
        <w:spacing w:line="276" w:lineRule="auto"/>
        <w:ind w:left="20" w:right="77"/>
        <w:jc w:val="left"/>
      </w:pPr>
    </w:p>
    <w:p w:rsidR="003D2EE3" w:rsidRDefault="003D2EE3" w:rsidP="003D2EE3">
      <w:pPr>
        <w:pStyle w:val="23"/>
        <w:spacing w:line="276" w:lineRule="auto"/>
        <w:ind w:left="20" w:right="77"/>
        <w:jc w:val="left"/>
      </w:pPr>
    </w:p>
    <w:p w:rsidR="003D2EE3" w:rsidRDefault="003D2EE3" w:rsidP="003D2EE3">
      <w:pPr>
        <w:pStyle w:val="23"/>
        <w:spacing w:line="276" w:lineRule="auto"/>
        <w:ind w:left="20" w:right="77"/>
        <w:jc w:val="left"/>
      </w:pPr>
    </w:p>
    <w:p w:rsidR="003D2EE3" w:rsidRDefault="003D2EE3" w:rsidP="003D2EE3">
      <w:pPr>
        <w:pStyle w:val="23"/>
        <w:spacing w:line="276" w:lineRule="auto"/>
        <w:ind w:left="20" w:right="77"/>
        <w:jc w:val="left"/>
      </w:pPr>
    </w:p>
    <w:p w:rsidR="003D2EE3" w:rsidRDefault="003D2EE3" w:rsidP="003D2EE3">
      <w:pPr>
        <w:pStyle w:val="23"/>
        <w:spacing w:line="276" w:lineRule="auto"/>
        <w:ind w:left="20" w:right="77"/>
        <w:jc w:val="left"/>
      </w:pPr>
    </w:p>
    <w:p w:rsidR="006D2448" w:rsidRDefault="006A6F5C" w:rsidP="003D2EE3">
      <w:pPr>
        <w:pStyle w:val="25"/>
        <w:spacing w:before="0" w:after="0" w:line="276" w:lineRule="auto"/>
        <w:ind w:left="5960"/>
        <w:jc w:val="both"/>
      </w:pPr>
      <w:r>
        <w:lastRenderedPageBreak/>
        <w:t>УТВЕРЖДЕН</w:t>
      </w:r>
    </w:p>
    <w:p w:rsidR="006D2448" w:rsidRDefault="006A6F5C" w:rsidP="003D2EE3">
      <w:pPr>
        <w:pStyle w:val="25"/>
        <w:spacing w:before="0" w:after="0" w:line="276" w:lineRule="auto"/>
        <w:ind w:left="5960"/>
        <w:jc w:val="both"/>
      </w:pPr>
      <w:r>
        <w:t>Постановлением</w:t>
      </w:r>
    </w:p>
    <w:p w:rsidR="006D2448" w:rsidRDefault="006A6F5C" w:rsidP="003D2EE3">
      <w:pPr>
        <w:pStyle w:val="25"/>
        <w:tabs>
          <w:tab w:val="center" w:pos="7088"/>
        </w:tabs>
        <w:spacing w:before="0" w:after="0" w:line="276" w:lineRule="auto"/>
        <w:ind w:left="5960"/>
        <w:jc w:val="both"/>
      </w:pPr>
      <w:r>
        <w:t>Совета</w:t>
      </w:r>
      <w:r>
        <w:tab/>
      </w:r>
      <w:r w:rsidR="003D2EE3">
        <w:t xml:space="preserve">    </w:t>
      </w:r>
      <w:r>
        <w:t>Министров</w:t>
      </w:r>
    </w:p>
    <w:p w:rsidR="006D2448" w:rsidRDefault="006A6F5C" w:rsidP="003D2EE3">
      <w:pPr>
        <w:pStyle w:val="25"/>
        <w:spacing w:before="0" w:after="0" w:line="276" w:lineRule="auto"/>
        <w:ind w:left="5960"/>
        <w:jc w:val="both"/>
      </w:pPr>
      <w:r>
        <w:t>Донецкой</w:t>
      </w:r>
      <w:r w:rsidR="003D2EE3">
        <w:t xml:space="preserve"> </w:t>
      </w:r>
      <w:r>
        <w:t>Народной Республики от 31 мая 2016 г. № 7-55</w:t>
      </w:r>
    </w:p>
    <w:p w:rsidR="003D2EE3" w:rsidRDefault="003D2EE3" w:rsidP="003D2EE3">
      <w:pPr>
        <w:pStyle w:val="25"/>
        <w:spacing w:before="0" w:after="0" w:line="276" w:lineRule="auto"/>
        <w:ind w:left="5960"/>
        <w:jc w:val="both"/>
      </w:pPr>
    </w:p>
    <w:p w:rsidR="003D2EE3" w:rsidRDefault="003D2EE3" w:rsidP="003D2EE3">
      <w:pPr>
        <w:pStyle w:val="25"/>
        <w:spacing w:before="0" w:after="0" w:line="276" w:lineRule="auto"/>
        <w:ind w:left="5960"/>
        <w:jc w:val="both"/>
      </w:pPr>
    </w:p>
    <w:p w:rsidR="006D2448" w:rsidRDefault="006A6F5C" w:rsidP="003D2EE3">
      <w:pPr>
        <w:pStyle w:val="23"/>
        <w:spacing w:line="276" w:lineRule="auto"/>
        <w:ind w:left="20"/>
      </w:pPr>
      <w:r>
        <w:t>ПОРЯДОК</w:t>
      </w:r>
    </w:p>
    <w:p w:rsidR="006D2448" w:rsidRDefault="006A6F5C" w:rsidP="003D2EE3">
      <w:pPr>
        <w:pStyle w:val="23"/>
        <w:spacing w:line="276" w:lineRule="auto"/>
        <w:ind w:left="20"/>
      </w:pPr>
      <w:r>
        <w:t>списания безнадежной задолженности налогоплательщиков</w:t>
      </w:r>
    </w:p>
    <w:p w:rsidR="003D2EE3" w:rsidRDefault="003D2EE3" w:rsidP="003D2EE3">
      <w:pPr>
        <w:pStyle w:val="23"/>
        <w:spacing w:line="276" w:lineRule="auto"/>
        <w:ind w:left="20"/>
      </w:pPr>
    </w:p>
    <w:p w:rsidR="006D2448" w:rsidRDefault="006A6F5C" w:rsidP="003D2EE3">
      <w:pPr>
        <w:pStyle w:val="23"/>
        <w:spacing w:line="276" w:lineRule="auto"/>
        <w:ind w:left="20"/>
      </w:pPr>
      <w:r>
        <w:t>I. Общие положения</w:t>
      </w:r>
    </w:p>
    <w:p w:rsidR="003D2EE3" w:rsidRDefault="003D2EE3" w:rsidP="003D2EE3">
      <w:pPr>
        <w:pStyle w:val="23"/>
        <w:spacing w:line="276" w:lineRule="auto"/>
        <w:ind w:left="20"/>
      </w:pPr>
    </w:p>
    <w:p w:rsidR="006D2448" w:rsidRDefault="003D2EE3" w:rsidP="003D2EE3">
      <w:pPr>
        <w:pStyle w:val="25"/>
        <w:numPr>
          <w:ilvl w:val="0"/>
          <w:numId w:val="2"/>
        </w:numPr>
        <w:tabs>
          <w:tab w:val="left" w:pos="1701"/>
          <w:tab w:val="right" w:pos="6865"/>
          <w:tab w:val="right" w:pos="9649"/>
        </w:tabs>
        <w:spacing w:before="0" w:after="0" w:line="276" w:lineRule="auto"/>
        <w:ind w:left="20" w:firstLine="720"/>
        <w:jc w:val="both"/>
      </w:pPr>
      <w:r>
        <w:t xml:space="preserve"> Порядок списания </w:t>
      </w:r>
      <w:r w:rsidR="006A6F5C">
        <w:t>безнадежной</w:t>
      </w:r>
      <w:r w:rsidR="00355AEF">
        <w:t xml:space="preserve"> </w:t>
      </w:r>
      <w:r w:rsidR="006A6F5C">
        <w:tab/>
        <w:t>задолженности</w:t>
      </w:r>
    </w:p>
    <w:p w:rsidR="006D2448" w:rsidRDefault="006A6F5C" w:rsidP="003D2EE3">
      <w:pPr>
        <w:pStyle w:val="25"/>
        <w:spacing w:before="0" w:after="0" w:line="276" w:lineRule="auto"/>
        <w:ind w:right="20"/>
        <w:jc w:val="both"/>
      </w:pPr>
      <w:r>
        <w:t xml:space="preserve">налогоплательщиков (далее - Порядок) определяет механизм списания безнадежной задолженности налогоплательщика и разработан в соответствии со статьей 53 </w:t>
      </w:r>
      <w:hyperlink r:id="rId8" w:history="1">
        <w:r w:rsidRPr="00A702A1">
          <w:rPr>
            <w:rStyle w:val="a3"/>
          </w:rPr>
          <w:t xml:space="preserve">Закона Донецкой Народной Республики от 25.12.2015 № </w:t>
        </w:r>
        <w:r w:rsidRPr="00A702A1">
          <w:rPr>
            <w:rStyle w:val="a3"/>
            <w:lang w:eastAsia="en-US" w:bidi="en-US"/>
          </w:rPr>
          <w:t>99-</w:t>
        </w:r>
        <w:r w:rsidRPr="00A702A1">
          <w:rPr>
            <w:rStyle w:val="a3"/>
            <w:lang w:val="en-US" w:eastAsia="en-US" w:bidi="en-US"/>
          </w:rPr>
          <w:t>IHC</w:t>
        </w:r>
        <w:r w:rsidRPr="00A702A1">
          <w:rPr>
            <w:rStyle w:val="a3"/>
            <w:lang w:eastAsia="en-US" w:bidi="en-US"/>
          </w:rPr>
          <w:t xml:space="preserve"> </w:t>
        </w:r>
        <w:r w:rsidRPr="00A702A1">
          <w:rPr>
            <w:rStyle w:val="a3"/>
          </w:rPr>
          <w:t>«О налоговой системе»</w:t>
        </w:r>
      </w:hyperlink>
      <w:r>
        <w:t xml:space="preserve"> (далее - Закон).</w:t>
      </w:r>
    </w:p>
    <w:p w:rsidR="006D2448" w:rsidRDefault="006A6F5C" w:rsidP="003D2EE3">
      <w:pPr>
        <w:pStyle w:val="25"/>
        <w:numPr>
          <w:ilvl w:val="0"/>
          <w:numId w:val="2"/>
        </w:numPr>
        <w:spacing w:before="0" w:after="0" w:line="276" w:lineRule="auto"/>
        <w:ind w:left="20" w:right="20" w:firstLine="720"/>
        <w:jc w:val="both"/>
      </w:pPr>
      <w:r>
        <w:t xml:space="preserve"> Сфера</w:t>
      </w:r>
      <w:r>
        <w:t xml:space="preserve"> действия Порядка распространяется на налогоплательщиков, определенных в статье 15 главы 3 </w:t>
      </w:r>
      <w:hyperlink r:id="rId9" w:history="1">
        <w:r w:rsidRPr="00A702A1">
          <w:rPr>
            <w:rStyle w:val="a3"/>
          </w:rPr>
          <w:t>Закона</w:t>
        </w:r>
      </w:hyperlink>
      <w:r>
        <w:t>.</w:t>
      </w:r>
    </w:p>
    <w:p w:rsidR="00355AEF" w:rsidRDefault="00355AEF" w:rsidP="00355AEF">
      <w:pPr>
        <w:pStyle w:val="25"/>
        <w:spacing w:before="0" w:after="0" w:line="276" w:lineRule="auto"/>
        <w:ind w:right="20"/>
        <w:jc w:val="both"/>
      </w:pPr>
    </w:p>
    <w:p w:rsidR="00355AEF" w:rsidRDefault="00355AEF" w:rsidP="00355AEF">
      <w:pPr>
        <w:pStyle w:val="25"/>
        <w:spacing w:before="0" w:after="0" w:line="276" w:lineRule="auto"/>
        <w:ind w:right="20"/>
        <w:jc w:val="both"/>
      </w:pPr>
    </w:p>
    <w:p w:rsidR="006D2448" w:rsidRDefault="006A6F5C" w:rsidP="00D20103">
      <w:pPr>
        <w:pStyle w:val="23"/>
        <w:numPr>
          <w:ilvl w:val="0"/>
          <w:numId w:val="3"/>
        </w:numPr>
        <w:tabs>
          <w:tab w:val="left" w:pos="1701"/>
          <w:tab w:val="left" w:pos="1843"/>
        </w:tabs>
        <w:spacing w:line="276" w:lineRule="auto"/>
      </w:pPr>
      <w:r>
        <w:t>Случаи определения задолженности безнадежной</w:t>
      </w:r>
    </w:p>
    <w:p w:rsidR="00355AEF" w:rsidRDefault="00355AEF" w:rsidP="00355AEF">
      <w:pPr>
        <w:pStyle w:val="23"/>
        <w:tabs>
          <w:tab w:val="left" w:pos="1998"/>
        </w:tabs>
        <w:spacing w:line="276" w:lineRule="auto"/>
        <w:jc w:val="both"/>
      </w:pPr>
    </w:p>
    <w:p w:rsidR="00355AEF" w:rsidRDefault="00355AEF" w:rsidP="00355AEF">
      <w:pPr>
        <w:pStyle w:val="23"/>
        <w:tabs>
          <w:tab w:val="left" w:pos="1998"/>
        </w:tabs>
        <w:spacing w:line="276" w:lineRule="auto"/>
        <w:jc w:val="both"/>
      </w:pPr>
    </w:p>
    <w:p w:rsidR="006D2448" w:rsidRDefault="006A6F5C" w:rsidP="003D2EE3">
      <w:pPr>
        <w:pStyle w:val="25"/>
        <w:numPr>
          <w:ilvl w:val="0"/>
          <w:numId w:val="4"/>
        </w:numPr>
        <w:tabs>
          <w:tab w:val="left" w:pos="1338"/>
        </w:tabs>
        <w:spacing w:before="0" w:after="0" w:line="276" w:lineRule="auto"/>
        <w:ind w:left="20" w:firstLine="720"/>
        <w:jc w:val="both"/>
      </w:pPr>
      <w:r>
        <w:t>Под понятием безнадежная задолженность следует понимать:</w:t>
      </w:r>
    </w:p>
    <w:p w:rsidR="006D2448" w:rsidRDefault="006A6F5C" w:rsidP="003D2EE3">
      <w:pPr>
        <w:pStyle w:val="25"/>
        <w:spacing w:before="0" w:after="0" w:line="276" w:lineRule="auto"/>
        <w:ind w:left="20" w:firstLine="720"/>
        <w:jc w:val="both"/>
      </w:pPr>
      <w:r>
        <w:t xml:space="preserve">а) задолженность налогоплательщика, относительно </w:t>
      </w:r>
      <w:r>
        <w:t>которой прошел</w:t>
      </w:r>
    </w:p>
    <w:p w:rsidR="006D2448" w:rsidRDefault="006A6F5C" w:rsidP="003D2EE3">
      <w:pPr>
        <w:pStyle w:val="25"/>
        <w:spacing w:before="0" w:after="0" w:line="276" w:lineRule="auto"/>
        <w:ind w:left="20"/>
        <w:jc w:val="both"/>
      </w:pPr>
      <w:r>
        <w:t>срок давности, а именно 1095 дней;</w:t>
      </w:r>
    </w:p>
    <w:p w:rsidR="006D2448" w:rsidRDefault="006A6F5C" w:rsidP="003D2EE3">
      <w:pPr>
        <w:pStyle w:val="25"/>
        <w:spacing w:before="0" w:after="0" w:line="276" w:lineRule="auto"/>
        <w:ind w:left="20" w:right="20" w:firstLine="720"/>
        <w:jc w:val="both"/>
      </w:pPr>
      <w:r>
        <w:t>б) задолженность налогоплательщика, признанного в установленном порядке банкротом, требования относительно которого не были удовлетворены в связи с недостаточностью имущества банкрота;</w:t>
      </w:r>
    </w:p>
    <w:p w:rsidR="006D2448" w:rsidRDefault="006A6F5C" w:rsidP="003D2EE3">
      <w:pPr>
        <w:pStyle w:val="25"/>
        <w:spacing w:before="0" w:after="0" w:line="276" w:lineRule="auto"/>
        <w:ind w:left="20" w:firstLine="720"/>
        <w:jc w:val="both"/>
      </w:pPr>
      <w:r>
        <w:t>в) задолженность физи</w:t>
      </w:r>
      <w:r>
        <w:t>ческого лица, признанная в судебном порядке</w:t>
      </w:r>
    </w:p>
    <w:p w:rsidR="006D2448" w:rsidRDefault="006A6F5C" w:rsidP="003D2EE3">
      <w:pPr>
        <w:pStyle w:val="25"/>
        <w:spacing w:before="0" w:after="0" w:line="276" w:lineRule="auto"/>
        <w:ind w:left="20"/>
        <w:jc w:val="both"/>
      </w:pPr>
      <w:r>
        <w:t>безнадежной к взысканию;</w:t>
      </w:r>
    </w:p>
    <w:p w:rsidR="006D2448" w:rsidRDefault="006A6F5C" w:rsidP="003D2EE3">
      <w:pPr>
        <w:pStyle w:val="25"/>
        <w:spacing w:before="0" w:after="0" w:line="276" w:lineRule="auto"/>
        <w:ind w:left="20" w:right="20" w:firstLine="720"/>
        <w:jc w:val="both"/>
      </w:pPr>
      <w:r>
        <w:t>г) задолженность налогоплатель</w:t>
      </w:r>
      <w:r w:rsidR="00355AEF">
        <w:t>щика, возникшая вследствие форс-</w:t>
      </w:r>
      <w:r>
        <w:t>мажорных обстоятельств, подтвержденных соответствующими документами, установленными действующими законодательством Донецкой Н</w:t>
      </w:r>
      <w:r>
        <w:t>ародной Республики (далее - законодательство).</w:t>
      </w:r>
    </w:p>
    <w:p w:rsidR="00355AEF" w:rsidRDefault="00355AEF" w:rsidP="003D2EE3">
      <w:pPr>
        <w:pStyle w:val="25"/>
        <w:spacing w:before="0" w:after="0" w:line="276" w:lineRule="auto"/>
        <w:ind w:left="20" w:right="20" w:firstLine="720"/>
        <w:jc w:val="both"/>
      </w:pPr>
    </w:p>
    <w:p w:rsidR="00355AEF" w:rsidRDefault="00355AEF" w:rsidP="003D2EE3">
      <w:pPr>
        <w:pStyle w:val="25"/>
        <w:spacing w:before="0" w:after="0" w:line="276" w:lineRule="auto"/>
        <w:ind w:left="20" w:right="20" w:firstLine="720"/>
        <w:jc w:val="both"/>
      </w:pPr>
    </w:p>
    <w:p w:rsidR="006D2448" w:rsidRDefault="006A6F5C" w:rsidP="00D20103">
      <w:pPr>
        <w:pStyle w:val="30"/>
        <w:keepNext/>
        <w:keepLines/>
        <w:numPr>
          <w:ilvl w:val="0"/>
          <w:numId w:val="3"/>
        </w:numPr>
        <w:tabs>
          <w:tab w:val="left" w:pos="1134"/>
        </w:tabs>
        <w:spacing w:after="0" w:line="276" w:lineRule="auto"/>
        <w:jc w:val="center"/>
      </w:pPr>
      <w:bookmarkStart w:id="2" w:name="bookmark2"/>
      <w:r>
        <w:t>Сроки давности</w:t>
      </w:r>
      <w:bookmarkEnd w:id="2"/>
    </w:p>
    <w:p w:rsidR="00355AEF" w:rsidRDefault="00355AEF" w:rsidP="00355AEF">
      <w:pPr>
        <w:pStyle w:val="30"/>
        <w:keepNext/>
        <w:keepLines/>
        <w:tabs>
          <w:tab w:val="left" w:pos="4479"/>
        </w:tabs>
        <w:spacing w:after="0" w:line="276" w:lineRule="auto"/>
      </w:pPr>
    </w:p>
    <w:p w:rsidR="006D2448" w:rsidRDefault="006A6F5C" w:rsidP="003D2EE3">
      <w:pPr>
        <w:pStyle w:val="25"/>
        <w:numPr>
          <w:ilvl w:val="0"/>
          <w:numId w:val="5"/>
        </w:numPr>
        <w:spacing w:before="0" w:after="0" w:line="276" w:lineRule="auto"/>
        <w:ind w:left="40" w:right="40" w:firstLine="700"/>
        <w:jc w:val="both"/>
      </w:pPr>
      <w:r>
        <w:t xml:space="preserve"> Отсчет срока давности (1095 календарных дней) начинается с даты отображения в карточках лицевых счетов налогоплательщика сумм задолженности, а </w:t>
      </w:r>
      <w:r>
        <w:lastRenderedPageBreak/>
        <w:t>именно — с фактической даты возникновения такой задолженности.</w:t>
      </w:r>
    </w:p>
    <w:p w:rsidR="006D2448" w:rsidRDefault="006A6F5C" w:rsidP="003D2EE3">
      <w:pPr>
        <w:pStyle w:val="25"/>
        <w:numPr>
          <w:ilvl w:val="0"/>
          <w:numId w:val="5"/>
        </w:numPr>
        <w:spacing w:before="0" w:after="0" w:line="276" w:lineRule="auto"/>
        <w:ind w:left="40" w:right="40" w:firstLine="700"/>
        <w:jc w:val="both"/>
      </w:pPr>
      <w:r>
        <w:t xml:space="preserve"> При заключении между налогоплательщиком и террит</w:t>
      </w:r>
      <w:r>
        <w:t>ориальным органом доходов и сборов договора об отсрочке (рассрочке) уплаты задолженности течение срока давности (1095 календарных дней) прерывается со дня их заключения.</w:t>
      </w:r>
    </w:p>
    <w:p w:rsidR="006D2448" w:rsidRDefault="006A6F5C" w:rsidP="003D2EE3">
      <w:pPr>
        <w:pStyle w:val="25"/>
        <w:numPr>
          <w:ilvl w:val="0"/>
          <w:numId w:val="5"/>
        </w:numPr>
        <w:spacing w:before="0" w:after="0" w:line="276" w:lineRule="auto"/>
        <w:ind w:left="40" w:right="40" w:firstLine="700"/>
        <w:jc w:val="both"/>
      </w:pPr>
      <w:r>
        <w:t xml:space="preserve"> В случае расторжения договора об отсрочке (рассрочке) уплаты задолженности между нало</w:t>
      </w:r>
      <w:r>
        <w:t>гоплательщиком и территориальным органом доходов и сборов течение исковой давности не возобновляется, а начинается заново. Время, истекшее до прерывания исковой давности, в новый срок не засчитывается.</w:t>
      </w:r>
    </w:p>
    <w:p w:rsidR="00355AEF" w:rsidRDefault="00355AEF" w:rsidP="00355AEF">
      <w:pPr>
        <w:pStyle w:val="25"/>
        <w:spacing w:before="0" w:after="0" w:line="276" w:lineRule="auto"/>
        <w:ind w:right="40"/>
        <w:jc w:val="both"/>
      </w:pPr>
    </w:p>
    <w:p w:rsidR="00355AEF" w:rsidRDefault="00355AEF" w:rsidP="00355AEF">
      <w:pPr>
        <w:pStyle w:val="25"/>
        <w:spacing w:before="0" w:after="0" w:line="276" w:lineRule="auto"/>
        <w:ind w:right="40"/>
        <w:jc w:val="both"/>
      </w:pPr>
    </w:p>
    <w:p w:rsidR="006D2448" w:rsidRDefault="006A6F5C" w:rsidP="00355AEF">
      <w:pPr>
        <w:pStyle w:val="23"/>
        <w:numPr>
          <w:ilvl w:val="0"/>
          <w:numId w:val="3"/>
        </w:numPr>
        <w:tabs>
          <w:tab w:val="left" w:pos="895"/>
        </w:tabs>
        <w:spacing w:line="276" w:lineRule="auto"/>
      </w:pPr>
      <w:r>
        <w:t xml:space="preserve">Определение сумм безнадежной задолженности, </w:t>
      </w:r>
      <w:r w:rsidR="00355AEF">
        <w:br/>
      </w:r>
      <w:r>
        <w:t>которая по</w:t>
      </w:r>
      <w:r>
        <w:t>длежит</w:t>
      </w:r>
      <w:r w:rsidR="00355AEF">
        <w:t xml:space="preserve"> с</w:t>
      </w:r>
      <w:r>
        <w:t>писанию</w:t>
      </w:r>
    </w:p>
    <w:p w:rsidR="00355AEF" w:rsidRDefault="00355AEF" w:rsidP="003D2EE3">
      <w:pPr>
        <w:pStyle w:val="23"/>
        <w:spacing w:line="276" w:lineRule="auto"/>
      </w:pPr>
    </w:p>
    <w:p w:rsidR="006D2448" w:rsidRDefault="006A6F5C" w:rsidP="003D2EE3">
      <w:pPr>
        <w:pStyle w:val="25"/>
        <w:numPr>
          <w:ilvl w:val="0"/>
          <w:numId w:val="6"/>
        </w:numPr>
        <w:tabs>
          <w:tab w:val="left" w:pos="1289"/>
        </w:tabs>
        <w:spacing w:before="0" w:after="0" w:line="276" w:lineRule="auto"/>
        <w:ind w:left="40" w:right="40" w:firstLine="700"/>
        <w:jc w:val="both"/>
      </w:pPr>
      <w:r>
        <w:t>Определение сумм безнадежной задолженности, которая подлежит списанию территориальным органом доходов и сборов, осуществляется на основании:</w:t>
      </w:r>
    </w:p>
    <w:p w:rsidR="006D2448" w:rsidRDefault="006A6F5C" w:rsidP="003D2EE3">
      <w:pPr>
        <w:pStyle w:val="25"/>
        <w:spacing w:before="0" w:after="0" w:line="276" w:lineRule="auto"/>
        <w:ind w:left="40" w:firstLine="700"/>
        <w:jc w:val="both"/>
      </w:pPr>
      <w:r>
        <w:t>а) данных автоматизированной информационной системы (далее — АИС);</w:t>
      </w:r>
    </w:p>
    <w:p w:rsidR="006D2448" w:rsidRDefault="006A6F5C" w:rsidP="003D2EE3">
      <w:pPr>
        <w:pStyle w:val="25"/>
        <w:spacing w:before="0" w:after="0" w:line="276" w:lineRule="auto"/>
        <w:ind w:left="40" w:right="40" w:firstLine="700"/>
        <w:jc w:val="both"/>
      </w:pPr>
      <w:r>
        <w:t xml:space="preserve">б) данных справки структурного </w:t>
      </w:r>
      <w:r>
        <w:t>подразделения, отвечающего за ведение карточек лицевых счетов налогоплательщиков, которые подтверждают наличие задолженности со сроком давности более чем 1095 дней (Приложение 1);</w:t>
      </w:r>
    </w:p>
    <w:p w:rsidR="006D2448" w:rsidRDefault="006A6F5C" w:rsidP="00D20103">
      <w:pPr>
        <w:pStyle w:val="25"/>
        <w:spacing w:before="0" w:after="0" w:line="276" w:lineRule="auto"/>
        <w:ind w:left="40" w:firstLine="700"/>
        <w:jc w:val="both"/>
      </w:pPr>
      <w:r>
        <w:t>в) соответствующего решения суда, вступившего в законную силу</w:t>
      </w:r>
      <w:r w:rsidR="00D20103">
        <w:t xml:space="preserve"> </w:t>
      </w:r>
      <w:r>
        <w:t xml:space="preserve">(при его </w:t>
      </w:r>
      <w:r>
        <w:t>наличии в территориальном органе доходов и сборов);</w:t>
      </w:r>
    </w:p>
    <w:p w:rsidR="006D2448" w:rsidRDefault="006A6F5C" w:rsidP="003D2EE3">
      <w:pPr>
        <w:pStyle w:val="25"/>
        <w:tabs>
          <w:tab w:val="left" w:pos="4383"/>
        </w:tabs>
        <w:spacing w:before="0" w:after="0" w:line="276" w:lineRule="auto"/>
        <w:ind w:left="40" w:right="40" w:firstLine="700"/>
        <w:jc w:val="both"/>
      </w:pPr>
      <w:r>
        <w:t>г) документов, подтверждающих существование форс-мажорных обстоятельств (исключительные погодные условия и стихийные бедствия, ураган, буря, наводнение, нагромождение снега, гололед, землетрясение, пожар,</w:t>
      </w:r>
      <w:r>
        <w:t xml:space="preserve"> проседание и сдвиг почвы, замерзание моря, закрытие морских проливов, которые попадаются на обычном морском пути между портами отгрузки и выгрузки, другое стихийное бедствие и тому подобное, непредвиденные ситуации, которые происходят независимо от воли и</w:t>
      </w:r>
      <w:r>
        <w:t xml:space="preserve"> желания налогоплательщика: (военные (боевые) действия, блокада, забастовка, авария, их последствия и т.п.), в том числе протокольного решения Межведомственной комиссии по установлению льгот и списанию существующей (имеющейся) задолженности по уплате платы</w:t>
      </w:r>
      <w:r>
        <w:t xml:space="preserve"> за землю (далее - межведомственная комиссия), созданной в соответствии с Постановлением Совета Министров Донецкой Народной Республики.</w:t>
      </w:r>
    </w:p>
    <w:p w:rsidR="006D2448" w:rsidRDefault="006A6F5C" w:rsidP="003D2EE3">
      <w:pPr>
        <w:pStyle w:val="25"/>
        <w:numPr>
          <w:ilvl w:val="0"/>
          <w:numId w:val="6"/>
        </w:numPr>
        <w:tabs>
          <w:tab w:val="left" w:pos="1279"/>
        </w:tabs>
        <w:spacing w:before="0" w:after="0" w:line="276" w:lineRule="auto"/>
        <w:ind w:left="20" w:right="40" w:firstLine="700"/>
        <w:jc w:val="both"/>
      </w:pPr>
      <w:r>
        <w:t>Списанию также подлежит сумма отсроченного (рассроченного) платежа, в том числе начисленные на такой платеж суммы процен</w:t>
      </w:r>
      <w:r>
        <w:t>тов за пользование отсрочкой/рассрочкой, который признан безнадежным в соответствии с законодательством.</w:t>
      </w:r>
    </w:p>
    <w:p w:rsidR="006D2448" w:rsidRDefault="006A6F5C" w:rsidP="003D2EE3">
      <w:pPr>
        <w:pStyle w:val="25"/>
        <w:spacing w:before="0" w:after="0" w:line="276" w:lineRule="auto"/>
        <w:ind w:left="20" w:right="40" w:firstLine="700"/>
        <w:jc w:val="both"/>
      </w:pPr>
      <w:r>
        <w:t xml:space="preserve">Решение о списании отсроченного/рассроченного платежа, который признан безнадежным в полном объеме, является основанием для принятия решения об отмене </w:t>
      </w:r>
      <w:r>
        <w:t>отсрочки (рассрочки) и досрочного расторжения соответствующего договора.</w:t>
      </w:r>
    </w:p>
    <w:p w:rsidR="006D2448" w:rsidRDefault="006A6F5C" w:rsidP="003D2EE3">
      <w:pPr>
        <w:pStyle w:val="25"/>
        <w:spacing w:before="0" w:after="0" w:line="276" w:lineRule="auto"/>
        <w:ind w:left="20" w:right="40" w:firstLine="700"/>
        <w:jc w:val="both"/>
      </w:pPr>
      <w:r>
        <w:t xml:space="preserve">В случае если списанию подлежит лишь часть отсроченного (рассроченного) </w:t>
      </w:r>
      <w:r>
        <w:lastRenderedPageBreak/>
        <w:t>платежа, то в договор об отсрочке (рассрочке) вносятся соответствующие изменения в установленном законодательст</w:t>
      </w:r>
      <w:r>
        <w:t>ве порядке.</w:t>
      </w:r>
    </w:p>
    <w:p w:rsidR="00D20103" w:rsidRDefault="00D20103" w:rsidP="003D2EE3">
      <w:pPr>
        <w:pStyle w:val="25"/>
        <w:spacing w:before="0" w:after="0" w:line="276" w:lineRule="auto"/>
        <w:ind w:left="20" w:right="40" w:firstLine="700"/>
        <w:jc w:val="both"/>
      </w:pPr>
    </w:p>
    <w:p w:rsidR="00D20103" w:rsidRDefault="00D20103" w:rsidP="003D2EE3">
      <w:pPr>
        <w:pStyle w:val="25"/>
        <w:spacing w:before="0" w:after="0" w:line="276" w:lineRule="auto"/>
        <w:ind w:left="20" w:right="40" w:firstLine="700"/>
        <w:jc w:val="both"/>
      </w:pPr>
    </w:p>
    <w:p w:rsidR="006D2448" w:rsidRDefault="006A6F5C" w:rsidP="00D20103">
      <w:pPr>
        <w:pStyle w:val="30"/>
        <w:keepNext/>
        <w:keepLines/>
        <w:numPr>
          <w:ilvl w:val="0"/>
          <w:numId w:val="3"/>
        </w:numPr>
        <w:tabs>
          <w:tab w:val="left" w:pos="1274"/>
        </w:tabs>
        <w:spacing w:after="0" w:line="276" w:lineRule="auto"/>
        <w:jc w:val="center"/>
      </w:pPr>
      <w:bookmarkStart w:id="3" w:name="bookmark3"/>
      <w:r>
        <w:t>Принятие решения о списании безнадежной задолженности</w:t>
      </w:r>
      <w:bookmarkEnd w:id="3"/>
    </w:p>
    <w:p w:rsidR="00D20103" w:rsidRDefault="00D20103" w:rsidP="00D20103">
      <w:pPr>
        <w:pStyle w:val="30"/>
        <w:keepNext/>
        <w:keepLines/>
        <w:tabs>
          <w:tab w:val="left" w:pos="1274"/>
        </w:tabs>
        <w:spacing w:after="0" w:line="276" w:lineRule="auto"/>
      </w:pPr>
    </w:p>
    <w:p w:rsidR="00D20103" w:rsidRDefault="00D20103" w:rsidP="00D20103">
      <w:pPr>
        <w:pStyle w:val="30"/>
        <w:keepNext/>
        <w:keepLines/>
        <w:tabs>
          <w:tab w:val="left" w:pos="1274"/>
        </w:tabs>
        <w:spacing w:after="0" w:line="276" w:lineRule="auto"/>
      </w:pPr>
    </w:p>
    <w:p w:rsidR="006D2448" w:rsidRDefault="006A6F5C" w:rsidP="003D2EE3">
      <w:pPr>
        <w:pStyle w:val="25"/>
        <w:numPr>
          <w:ilvl w:val="0"/>
          <w:numId w:val="7"/>
        </w:numPr>
        <w:spacing w:before="0" w:after="0" w:line="276" w:lineRule="auto"/>
        <w:ind w:left="20" w:right="40" w:firstLine="700"/>
        <w:jc w:val="both"/>
      </w:pPr>
      <w:r>
        <w:t xml:space="preserve"> Налогоплательщик обращается в территориальный орган доходов и сборов по месту учета безнадежной задолженности с письменным заявлением, в котором указывается сумма задолженности, подлежащая</w:t>
      </w:r>
    </w:p>
    <w:p w:rsidR="006D2448" w:rsidRDefault="006A6F5C" w:rsidP="003D2EE3">
      <w:pPr>
        <w:pStyle w:val="25"/>
        <w:spacing w:before="0" w:after="0" w:line="276" w:lineRule="auto"/>
        <w:ind w:left="20"/>
        <w:jc w:val="both"/>
      </w:pPr>
      <w:r>
        <w:t>списанию в разрезе платежей.</w:t>
      </w:r>
    </w:p>
    <w:p w:rsidR="006D2448" w:rsidRDefault="006A6F5C" w:rsidP="003D2EE3">
      <w:pPr>
        <w:pStyle w:val="25"/>
        <w:spacing w:before="0" w:after="0" w:line="276" w:lineRule="auto"/>
        <w:ind w:left="20" w:firstLine="700"/>
        <w:jc w:val="both"/>
      </w:pPr>
      <w:r>
        <w:t>С заявлением обязательно предоставляются документы, указанные в пункте 4 настоящего Порядка.</w:t>
      </w:r>
    </w:p>
    <w:p w:rsidR="006D2448" w:rsidRDefault="006A6F5C" w:rsidP="003D2EE3">
      <w:pPr>
        <w:pStyle w:val="25"/>
        <w:numPr>
          <w:ilvl w:val="0"/>
          <w:numId w:val="7"/>
        </w:numPr>
        <w:spacing w:before="0" w:after="0" w:line="276" w:lineRule="auto"/>
        <w:ind w:left="20" w:right="40" w:firstLine="700"/>
        <w:jc w:val="both"/>
      </w:pPr>
      <w:r>
        <w:t xml:space="preserve"> По результатам рассмотрения документов, предоставленных непосредственно налогоплательщиком, руководитель (заместитель) территориально</w:t>
      </w:r>
      <w:r>
        <w:t>го органа доходов и сборов при наличии оснований принимает решение о списании безнадежной задолженности согласно установленной формы (Приложение 2).</w:t>
      </w:r>
    </w:p>
    <w:p w:rsidR="006D2448" w:rsidRDefault="006A6F5C" w:rsidP="003D2EE3">
      <w:pPr>
        <w:pStyle w:val="25"/>
        <w:tabs>
          <w:tab w:val="left" w:pos="2060"/>
        </w:tabs>
        <w:spacing w:before="0" w:after="0" w:line="276" w:lineRule="auto"/>
        <w:ind w:left="20" w:right="40" w:firstLine="700"/>
        <w:jc w:val="both"/>
      </w:pPr>
      <w:r>
        <w:t>Решение о списании безнадежной задолженности составляется в двух экземплярах:</w:t>
      </w:r>
      <w:r>
        <w:tab/>
        <w:t>первый - для налогоплательщик</w:t>
      </w:r>
      <w:r>
        <w:t>а, второй - для территориального органа доходов и сборов.</w:t>
      </w:r>
    </w:p>
    <w:p w:rsidR="006D2448" w:rsidRDefault="006A6F5C" w:rsidP="003D2EE3">
      <w:pPr>
        <w:pStyle w:val="25"/>
        <w:numPr>
          <w:ilvl w:val="0"/>
          <w:numId w:val="7"/>
        </w:numPr>
        <w:spacing w:before="0" w:after="0" w:line="276" w:lineRule="auto"/>
        <w:ind w:left="20" w:right="40" w:firstLine="700"/>
        <w:jc w:val="both"/>
      </w:pPr>
      <w:r>
        <w:t xml:space="preserve"> В случае, если налогоплательщик не обращается в территориальный орган доходов и сборов по месту учета безнадежной задолженности с письменным заявлением о списании задолженности, срок давности котор</w:t>
      </w:r>
      <w:r>
        <w:t>ой составил 1095 календарных дней, такая задолженность может быть списана без заявления налогоплательщика.</w:t>
      </w:r>
    </w:p>
    <w:p w:rsidR="006D2448" w:rsidRDefault="006A6F5C" w:rsidP="003D2EE3">
      <w:pPr>
        <w:pStyle w:val="25"/>
        <w:spacing w:before="0" w:after="0" w:line="276" w:lineRule="auto"/>
        <w:ind w:left="20" w:right="40" w:firstLine="700"/>
        <w:jc w:val="both"/>
      </w:pPr>
      <w:r>
        <w:t>В указанном в абзаце первом настоящего подпункта случае руководитель (заместитель) территориального органа доходов и сборов принимает решение о списа</w:t>
      </w:r>
      <w:r>
        <w:t>нии безнадежной задолженности на основании служебной записки структурного подразделения, к функциям которого относится взыскание задолженностей, подтвержденной следующими документами:</w:t>
      </w:r>
    </w:p>
    <w:p w:rsidR="006D2448" w:rsidRDefault="006A6F5C" w:rsidP="003D2EE3">
      <w:pPr>
        <w:pStyle w:val="25"/>
        <w:spacing w:before="0" w:after="0" w:line="276" w:lineRule="auto"/>
        <w:ind w:left="20" w:firstLine="700"/>
        <w:jc w:val="both"/>
      </w:pPr>
      <w:r>
        <w:t>а) справка о непредоставлении налогоплательщиком отчетности более одного</w:t>
      </w:r>
      <w:r>
        <w:t xml:space="preserve"> календарного года;</w:t>
      </w:r>
    </w:p>
    <w:p w:rsidR="006D2448" w:rsidRDefault="006A6F5C" w:rsidP="003D2EE3">
      <w:pPr>
        <w:pStyle w:val="25"/>
        <w:spacing w:before="0" w:after="0" w:line="276" w:lineRule="auto"/>
        <w:ind w:left="20" w:right="40" w:firstLine="700"/>
        <w:jc w:val="both"/>
      </w:pPr>
      <w:r>
        <w:t>б) справка от структурного подразделения, отвечающего за ведение карточек лицевых счетов налогоплательщика, подтверждающая наличие задолженности со сроком давности более чем 1095 календарных дней (Приложение 1);</w:t>
      </w:r>
    </w:p>
    <w:p w:rsidR="006D2448" w:rsidRDefault="006A6F5C" w:rsidP="003D2EE3">
      <w:pPr>
        <w:pStyle w:val="25"/>
        <w:spacing w:before="0" w:after="0" w:line="276" w:lineRule="auto"/>
        <w:ind w:left="20" w:right="40" w:firstLine="700"/>
        <w:jc w:val="both"/>
      </w:pPr>
      <w:r>
        <w:t>в) документы, подтвержда</w:t>
      </w:r>
      <w:r>
        <w:t>ющие отсутствие налогоплательщика по месту регистрации (прописки) или акт выхода по месту регистрации налогоплательщика (Приложение 3);</w:t>
      </w:r>
    </w:p>
    <w:p w:rsidR="006D2448" w:rsidRDefault="006A6F5C" w:rsidP="00CC6F0C">
      <w:pPr>
        <w:pStyle w:val="25"/>
        <w:spacing w:before="0" w:after="0" w:line="276" w:lineRule="auto"/>
        <w:ind w:left="20" w:right="40" w:firstLine="700"/>
        <w:jc w:val="both"/>
      </w:pPr>
      <w:r>
        <w:t>г) документы, подтверждающие отсутствие у налогоплательщика активов, которые могут быть использованы в качестве источник</w:t>
      </w:r>
      <w:r>
        <w:t>а</w:t>
      </w:r>
      <w:r w:rsidR="00CC6F0C">
        <w:t xml:space="preserve"> </w:t>
      </w:r>
      <w:r>
        <w:t>погашения задолженности.</w:t>
      </w:r>
    </w:p>
    <w:p w:rsidR="006D2448" w:rsidRDefault="006A6F5C" w:rsidP="003D2EE3">
      <w:pPr>
        <w:pStyle w:val="25"/>
        <w:spacing w:before="0" w:after="0" w:line="276" w:lineRule="auto"/>
        <w:ind w:left="20" w:right="40" w:firstLine="700"/>
        <w:jc w:val="both"/>
      </w:pPr>
      <w:r>
        <w:t>Решение о списании безнадежной задолженности составляется в одном экземпляре - для территориального органа доходов и сборов.</w:t>
      </w:r>
    </w:p>
    <w:p w:rsidR="006D2448" w:rsidRDefault="006A6F5C" w:rsidP="003D2EE3">
      <w:pPr>
        <w:pStyle w:val="25"/>
        <w:numPr>
          <w:ilvl w:val="0"/>
          <w:numId w:val="7"/>
        </w:numPr>
        <w:spacing w:before="0" w:after="0" w:line="276" w:lineRule="auto"/>
        <w:ind w:left="20" w:right="40" w:firstLine="700"/>
        <w:jc w:val="both"/>
      </w:pPr>
      <w:r>
        <w:lastRenderedPageBreak/>
        <w:t xml:space="preserve"> Списание безнадежной задолженности осуществляется ежеквартально на протяжении месяца, следующего за ква</w:t>
      </w:r>
      <w:r>
        <w:t>рталом, в течение которого такая задолженность приобрела статус безнадежной, если иное не предусмотрено настоящим Порядком.</w:t>
      </w:r>
    </w:p>
    <w:p w:rsidR="006D2448" w:rsidRDefault="006A6F5C" w:rsidP="003D2EE3">
      <w:pPr>
        <w:pStyle w:val="25"/>
        <w:numPr>
          <w:ilvl w:val="0"/>
          <w:numId w:val="7"/>
        </w:numPr>
        <w:spacing w:before="0" w:after="0" w:line="276" w:lineRule="auto"/>
        <w:ind w:left="20" w:right="40" w:firstLine="700"/>
        <w:jc w:val="both"/>
      </w:pPr>
      <w:r>
        <w:t xml:space="preserve"> В случае если сроки списания не установлены решением суда, вступившего в законную силу, или протокольным решением межведомственной </w:t>
      </w:r>
      <w:r>
        <w:t>комиссии — списание безнадежной задолженности территориальным органом доходов и сборов осуществляется на основании решения о списании безнадежной задолженности в течение пяти рабочих дней с даты получения указанных в настоящем подпункте документов.</w:t>
      </w:r>
    </w:p>
    <w:p w:rsidR="006D2448" w:rsidRDefault="006A6F5C" w:rsidP="003D2EE3">
      <w:pPr>
        <w:pStyle w:val="25"/>
        <w:numPr>
          <w:ilvl w:val="0"/>
          <w:numId w:val="7"/>
        </w:numPr>
        <w:spacing w:before="0" w:after="0" w:line="276" w:lineRule="auto"/>
        <w:ind w:left="20" w:right="40" w:firstLine="700"/>
        <w:jc w:val="both"/>
      </w:pPr>
      <w:r>
        <w:t xml:space="preserve"> Регистрация принятых решений о списании безнадежной задолженности ведется структурным подразделением, к функциям которого относится взыскание задолженностей, в специальном журнале регистрации таких решений (Приложение 4).</w:t>
      </w:r>
    </w:p>
    <w:p w:rsidR="006D2448" w:rsidRDefault="006A6F5C" w:rsidP="003D2EE3">
      <w:pPr>
        <w:pStyle w:val="25"/>
        <w:numPr>
          <w:ilvl w:val="0"/>
          <w:numId w:val="7"/>
        </w:numPr>
        <w:spacing w:before="0" w:after="0" w:line="276" w:lineRule="auto"/>
        <w:ind w:left="20" w:right="40" w:firstLine="700"/>
        <w:jc w:val="both"/>
      </w:pPr>
      <w:r>
        <w:t xml:space="preserve"> Решение о списании безнадежной з</w:t>
      </w:r>
      <w:r>
        <w:t>адолженности вносится в АИС не позднее следующего рабочего дня после подписания такого решения.</w:t>
      </w:r>
    </w:p>
    <w:p w:rsidR="006D2448" w:rsidRDefault="006A6F5C" w:rsidP="003D2EE3">
      <w:pPr>
        <w:pStyle w:val="25"/>
        <w:numPr>
          <w:ilvl w:val="0"/>
          <w:numId w:val="7"/>
        </w:numPr>
        <w:spacing w:before="0" w:after="0" w:line="276" w:lineRule="auto"/>
        <w:ind w:firstLine="720"/>
        <w:jc w:val="both"/>
      </w:pPr>
      <w:r>
        <w:t xml:space="preserve"> В результате списания безнадежной задолженности начисленные штрафные (финансовые) санкции, пеня и проценты за пользование отсрочкой/рассрочкой подлежат сторнир</w:t>
      </w:r>
      <w:r>
        <w:t>ованию.</w:t>
      </w:r>
    </w:p>
    <w:p w:rsidR="006D2448" w:rsidRDefault="006A6F5C" w:rsidP="003D2EE3">
      <w:pPr>
        <w:pStyle w:val="25"/>
        <w:numPr>
          <w:ilvl w:val="0"/>
          <w:numId w:val="7"/>
        </w:numPr>
        <w:spacing w:before="0" w:after="0" w:line="276" w:lineRule="auto"/>
        <w:ind w:firstLine="720"/>
        <w:jc w:val="both"/>
      </w:pPr>
      <w:r>
        <w:t xml:space="preserve"> До момента введения в эксплуатацию соответствующих режимов в АИС «Налоговый блок», формирование справки о наличии безнадежной задолженности и учет принятых решений о списании безнадежной задолженности осуществляется в ручном режиме на основании фо</w:t>
      </w:r>
      <w:r>
        <w:t>рм, установленных настоящим Порядком.</w:t>
      </w: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9A710E" w:rsidP="008F4DCA">
      <w:pPr>
        <w:pStyle w:val="25"/>
        <w:spacing w:before="0" w:after="0"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6162675" cy="8429625"/>
            <wp:effectExtent l="19050" t="0" r="9525" b="0"/>
            <wp:docPr id="1" name="Рисунок 1" descr="C:\Users\User\Desktop\доки\постановления совета министров\28.11\заг 7-55\Postanov_N7_55_31052016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8.11\заг 7-55\Postanov_N7_55_31052016_Page7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42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62675" cy="8705850"/>
            <wp:effectExtent l="19050" t="0" r="9525" b="0"/>
            <wp:docPr id="2" name="Рисунок 2" descr="C:\Users\User\Desktop\доки\постановления совета министров\28.11\заг 7-55\Postanov_N7_55_31052016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8.11\заг 7-55\Postanov_N7_55_31052016_Page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70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62675" cy="8858250"/>
            <wp:effectExtent l="19050" t="0" r="9525" b="0"/>
            <wp:docPr id="3" name="Рисунок 3" descr="C:\Users\User\Desktop\доки\постановления совета министров\28.11\заг 7-55\Postanov_N7_55_31052016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8.11\заг 7-55\Postanov_N7_55_31052016_Page9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85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72200" cy="3714750"/>
            <wp:effectExtent l="19050" t="0" r="0" b="0"/>
            <wp:docPr id="4" name="Рисунок 4" descr="C:\Users\User\Desktop\доки\постановления совета министров\28.11\заг 7-55\Postanov_N7_55_31052016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8.11\заг 7-55\Postanov_N7_55_31052016_Page10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p w:rsidR="008F4DCA" w:rsidRDefault="008F4DCA" w:rsidP="008F4DCA">
      <w:pPr>
        <w:pStyle w:val="25"/>
        <w:spacing w:before="0" w:after="0" w:line="276" w:lineRule="auto"/>
        <w:jc w:val="both"/>
      </w:pPr>
    </w:p>
    <w:sectPr w:rsidR="008F4DCA" w:rsidSect="009A710E">
      <w:type w:val="continuous"/>
      <w:pgSz w:w="11906" w:h="16838"/>
      <w:pgMar w:top="1702" w:right="1083" w:bottom="654" w:left="11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F5C" w:rsidRDefault="006A6F5C" w:rsidP="006D2448">
      <w:r>
        <w:separator/>
      </w:r>
    </w:p>
  </w:endnote>
  <w:endnote w:type="continuationSeparator" w:id="1">
    <w:p w:rsidR="006A6F5C" w:rsidRDefault="006A6F5C" w:rsidP="006D2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F5C" w:rsidRDefault="006A6F5C"/>
  </w:footnote>
  <w:footnote w:type="continuationSeparator" w:id="1">
    <w:p w:rsidR="006A6F5C" w:rsidRDefault="006A6F5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05D"/>
    <w:multiLevelType w:val="multilevel"/>
    <w:tmpl w:val="291ED2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C2E57"/>
    <w:multiLevelType w:val="multilevel"/>
    <w:tmpl w:val="EDECF50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6B0DDC"/>
    <w:multiLevelType w:val="multilevel"/>
    <w:tmpl w:val="E530E8A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006367"/>
    <w:multiLevelType w:val="multilevel"/>
    <w:tmpl w:val="65DE6E9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E75938"/>
    <w:multiLevelType w:val="multilevel"/>
    <w:tmpl w:val="109C6D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195D46"/>
    <w:multiLevelType w:val="multilevel"/>
    <w:tmpl w:val="2CCE64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E62169"/>
    <w:multiLevelType w:val="multilevel"/>
    <w:tmpl w:val="F8346CB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D2448"/>
    <w:rsid w:val="000A362C"/>
    <w:rsid w:val="00355AEF"/>
    <w:rsid w:val="003D2EE3"/>
    <w:rsid w:val="006A6F5C"/>
    <w:rsid w:val="006D2448"/>
    <w:rsid w:val="008F4DCA"/>
    <w:rsid w:val="009A710E"/>
    <w:rsid w:val="00A702A1"/>
    <w:rsid w:val="00A977B8"/>
    <w:rsid w:val="00CC6F0C"/>
    <w:rsid w:val="00D20103"/>
    <w:rsid w:val="00D31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244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244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D24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sid w:val="006D244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6D24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6D244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6D24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6D244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6D2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6D244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6D2448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6D24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6">
    <w:name w:val="Основной текст (2) + Не полужирный"/>
    <w:basedOn w:val="22"/>
    <w:rsid w:val="006D2448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6D2448"/>
    <w:pPr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6D2448"/>
    <w:pPr>
      <w:spacing w:before="180" w:line="81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6D2448"/>
    <w:pPr>
      <w:spacing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2"/>
    <w:basedOn w:val="a"/>
    <w:link w:val="a4"/>
    <w:rsid w:val="006D2448"/>
    <w:pPr>
      <w:spacing w:before="780" w:after="180" w:line="37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6D2448"/>
    <w:pPr>
      <w:spacing w:after="4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9A71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710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nologovoi-susteme/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nologovoi-susteme/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nologovoi-sustem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SPecialiST RePack</Company>
  <LinksUpToDate>false</LinksUpToDate>
  <CharactersWithSpaces>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User</dc:creator>
  <cp:lastModifiedBy>User</cp:lastModifiedBy>
  <cp:revision>4</cp:revision>
  <dcterms:created xsi:type="dcterms:W3CDTF">2018-11-28T12:05:00Z</dcterms:created>
  <dcterms:modified xsi:type="dcterms:W3CDTF">2018-11-28T12:33:00Z</dcterms:modified>
</cp:coreProperties>
</file>