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90A" w:rsidRDefault="00F05D97" w:rsidP="00F05D97">
      <w:pPr>
        <w:keepNext/>
        <w:keepLines/>
        <w:pBdr>
          <w:bottom w:val="single" w:sz="12" w:space="1" w:color="auto"/>
        </w:pBdr>
        <w:ind w:left="-426" w:firstLine="0"/>
        <w:jc w:val="center"/>
        <w:rPr>
          <w:rStyle w:val="10"/>
          <w:rFonts w:eastAsiaTheme="minorHAnsi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934075" cy="11811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D97" w:rsidRDefault="00F05D97" w:rsidP="00D2190A">
      <w:pPr>
        <w:keepNext/>
        <w:keepLines/>
        <w:ind w:left="20" w:hanging="20"/>
        <w:jc w:val="center"/>
        <w:rPr>
          <w:rStyle w:val="10"/>
          <w:rFonts w:eastAsiaTheme="minorHAnsi"/>
          <w:b w:val="0"/>
          <w:bCs w:val="0"/>
          <w:sz w:val="26"/>
          <w:szCs w:val="26"/>
        </w:rPr>
      </w:pPr>
    </w:p>
    <w:p w:rsidR="00D2190A" w:rsidRDefault="00D2190A" w:rsidP="00D2190A">
      <w:pPr>
        <w:keepNext/>
        <w:keepLines/>
        <w:ind w:left="20" w:hanging="20"/>
        <w:jc w:val="center"/>
        <w:rPr>
          <w:rStyle w:val="10"/>
          <w:rFonts w:eastAsiaTheme="minorHAnsi"/>
          <w:b w:val="0"/>
          <w:bCs w:val="0"/>
          <w:sz w:val="26"/>
          <w:szCs w:val="26"/>
        </w:rPr>
      </w:pPr>
    </w:p>
    <w:p w:rsidR="00D2190A" w:rsidRPr="00D2190A" w:rsidRDefault="00D2190A" w:rsidP="00D2190A">
      <w:pPr>
        <w:keepNext/>
        <w:keepLines/>
        <w:ind w:left="20" w:hanging="20"/>
        <w:jc w:val="center"/>
        <w:rPr>
          <w:rStyle w:val="10"/>
          <w:rFonts w:eastAsiaTheme="minorHAnsi"/>
          <w:bCs w:val="0"/>
          <w:sz w:val="26"/>
          <w:szCs w:val="26"/>
        </w:rPr>
      </w:pPr>
      <w:r w:rsidRPr="00D2190A">
        <w:rPr>
          <w:rStyle w:val="10"/>
          <w:rFonts w:eastAsiaTheme="minorHAnsi"/>
          <w:bCs w:val="0"/>
          <w:sz w:val="26"/>
          <w:szCs w:val="26"/>
        </w:rPr>
        <w:t>УКАЗ</w:t>
      </w:r>
    </w:p>
    <w:p w:rsidR="00D2190A" w:rsidRPr="00D2190A" w:rsidRDefault="00D2190A" w:rsidP="00D2190A">
      <w:pPr>
        <w:keepNext/>
        <w:keepLines/>
        <w:ind w:left="20" w:hanging="20"/>
        <w:jc w:val="center"/>
        <w:rPr>
          <w:rStyle w:val="10"/>
          <w:rFonts w:eastAsiaTheme="minorHAnsi"/>
          <w:bCs w:val="0"/>
          <w:sz w:val="26"/>
          <w:szCs w:val="26"/>
        </w:rPr>
      </w:pPr>
    </w:p>
    <w:p w:rsidR="00D2190A" w:rsidRPr="00D2190A" w:rsidRDefault="00D2190A" w:rsidP="00D2190A">
      <w:pPr>
        <w:keepNext/>
        <w:keepLines/>
        <w:ind w:left="20" w:hanging="20"/>
        <w:jc w:val="center"/>
        <w:rPr>
          <w:b/>
          <w:sz w:val="26"/>
          <w:szCs w:val="26"/>
        </w:rPr>
      </w:pPr>
    </w:p>
    <w:p w:rsidR="00D2190A" w:rsidRPr="00E44F1F" w:rsidRDefault="00D2190A" w:rsidP="00D2190A">
      <w:pPr>
        <w:keepNext/>
        <w:keepLines/>
        <w:ind w:left="20" w:hanging="20"/>
        <w:jc w:val="center"/>
        <w:rPr>
          <w:rStyle w:val="20"/>
          <w:rFonts w:eastAsiaTheme="minorHAnsi"/>
          <w:b w:val="0"/>
          <w:bCs w:val="0"/>
          <w:sz w:val="26"/>
          <w:szCs w:val="26"/>
        </w:rPr>
      </w:pPr>
      <w:bookmarkStart w:id="0" w:name="bookmark5"/>
      <w:r w:rsidRPr="00E44F1F">
        <w:rPr>
          <w:rStyle w:val="20"/>
          <w:rFonts w:eastAsiaTheme="minorHAnsi"/>
          <w:b w:val="0"/>
          <w:bCs w:val="0"/>
          <w:sz w:val="26"/>
          <w:szCs w:val="26"/>
        </w:rPr>
        <w:t>ГЛАВЫ ДОНЕЦКОЙ НАРОДНОЙ РЕСПУБЛИКИ</w:t>
      </w:r>
      <w:bookmarkEnd w:id="0"/>
    </w:p>
    <w:p w:rsidR="00D2190A" w:rsidRPr="00E44F1F" w:rsidRDefault="00D2190A" w:rsidP="00D2190A">
      <w:pPr>
        <w:keepNext/>
        <w:keepLines/>
        <w:ind w:left="20"/>
        <w:rPr>
          <w:sz w:val="26"/>
          <w:szCs w:val="26"/>
        </w:rPr>
      </w:pPr>
    </w:p>
    <w:p w:rsidR="00D2190A" w:rsidRDefault="00D2190A" w:rsidP="00D2190A">
      <w:pPr>
        <w:pStyle w:val="21"/>
        <w:spacing w:before="0" w:after="0" w:line="276" w:lineRule="auto"/>
        <w:ind w:left="40" w:right="20" w:firstLine="680"/>
        <w:rPr>
          <w:rStyle w:val="11"/>
          <w:sz w:val="26"/>
          <w:szCs w:val="26"/>
        </w:rPr>
      </w:pPr>
      <w:r w:rsidRPr="00E44F1F">
        <w:rPr>
          <w:rStyle w:val="11"/>
          <w:sz w:val="26"/>
          <w:szCs w:val="26"/>
        </w:rPr>
        <w:t>Учитывая неразрывные социальные, культурные, экономические и профессиональные связи, объединяющие народ Донбасса, с целью их поддержания и укрепления, а также оказания необходимой социальной поддержки жителям Донецкой Народной Республики, находящимся на территории временно подконтрольной Украине,</w:t>
      </w:r>
    </w:p>
    <w:p w:rsidR="00D2190A" w:rsidRPr="00E44F1F" w:rsidRDefault="00D2190A" w:rsidP="00D2190A">
      <w:pPr>
        <w:pStyle w:val="21"/>
        <w:spacing w:before="0" w:after="0" w:line="276" w:lineRule="auto"/>
        <w:ind w:left="40" w:right="20" w:firstLine="680"/>
        <w:rPr>
          <w:sz w:val="26"/>
          <w:szCs w:val="26"/>
        </w:rPr>
      </w:pPr>
    </w:p>
    <w:p w:rsidR="00D2190A" w:rsidRDefault="00D2190A" w:rsidP="00D2190A">
      <w:pPr>
        <w:pStyle w:val="21"/>
        <w:spacing w:before="0" w:after="0" w:line="276" w:lineRule="auto"/>
        <w:ind w:left="40"/>
        <w:jc w:val="left"/>
        <w:rPr>
          <w:rStyle w:val="11"/>
          <w:sz w:val="26"/>
          <w:szCs w:val="26"/>
        </w:rPr>
      </w:pPr>
      <w:r w:rsidRPr="00E44F1F">
        <w:rPr>
          <w:rStyle w:val="11"/>
          <w:sz w:val="26"/>
          <w:szCs w:val="26"/>
        </w:rPr>
        <w:t>ПОСТАНОВЛЯЮ:</w:t>
      </w:r>
    </w:p>
    <w:p w:rsidR="00D2190A" w:rsidRPr="00E44F1F" w:rsidRDefault="00D2190A" w:rsidP="00D2190A">
      <w:pPr>
        <w:pStyle w:val="21"/>
        <w:spacing w:before="0" w:after="0" w:line="276" w:lineRule="auto"/>
        <w:ind w:left="40"/>
        <w:jc w:val="left"/>
        <w:rPr>
          <w:sz w:val="26"/>
          <w:szCs w:val="26"/>
        </w:rPr>
      </w:pPr>
    </w:p>
    <w:p w:rsidR="00D2190A" w:rsidRPr="00E44F1F" w:rsidRDefault="00D2190A" w:rsidP="00D2190A">
      <w:pPr>
        <w:pStyle w:val="21"/>
        <w:numPr>
          <w:ilvl w:val="0"/>
          <w:numId w:val="1"/>
        </w:numPr>
        <w:spacing w:before="0" w:after="0" w:line="276" w:lineRule="auto"/>
        <w:ind w:left="40" w:right="20" w:firstLine="680"/>
        <w:rPr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Утвердить на 2018 год Гуманитарную программу по воссоединению народа Донбасса.</w:t>
      </w:r>
    </w:p>
    <w:p w:rsidR="00D2190A" w:rsidRPr="00E44F1F" w:rsidRDefault="00D2190A" w:rsidP="00D2190A">
      <w:pPr>
        <w:pStyle w:val="21"/>
        <w:numPr>
          <w:ilvl w:val="0"/>
          <w:numId w:val="1"/>
        </w:numPr>
        <w:tabs>
          <w:tab w:val="left" w:pos="1322"/>
        </w:tabs>
        <w:spacing w:before="0" w:after="0" w:line="276" w:lineRule="auto"/>
        <w:ind w:left="40" w:right="20" w:firstLine="680"/>
        <w:rPr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Утвердить направления реализации Гуманитарной программы по воссоединению народа Донбасса, ответственных лиц и показатели по каждому направлению (Приложение).</w:t>
      </w:r>
    </w:p>
    <w:p w:rsidR="00D2190A" w:rsidRPr="00E44F1F" w:rsidRDefault="00D2190A" w:rsidP="00D2190A">
      <w:pPr>
        <w:pStyle w:val="21"/>
        <w:numPr>
          <w:ilvl w:val="0"/>
          <w:numId w:val="1"/>
        </w:numPr>
        <w:spacing w:before="0" w:after="0" w:line="276" w:lineRule="auto"/>
        <w:ind w:left="40" w:right="20" w:firstLine="680"/>
        <w:rPr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Всем ответственным министерствам обеспечить разработку и принятие (издание) необходимых нормативных правовых актов для реализации Гуманитарной программы по воссоединению народа Донбасса в срок до 20 января 2018 года.</w:t>
      </w:r>
    </w:p>
    <w:p w:rsidR="00D2190A" w:rsidRPr="00E44F1F" w:rsidRDefault="00D2190A" w:rsidP="00D2190A">
      <w:pPr>
        <w:pStyle w:val="21"/>
        <w:numPr>
          <w:ilvl w:val="0"/>
          <w:numId w:val="1"/>
        </w:numPr>
        <w:spacing w:before="0" w:after="0" w:line="276" w:lineRule="auto"/>
        <w:ind w:left="40" w:right="20" w:firstLine="680"/>
        <w:rPr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Министерству финансов Донецкой Народной Республики определить порядок и обеспечить финансирование мероприятий в рамках реализации Гуманитарной программы по воссоединению народа Донбасса.</w:t>
      </w:r>
    </w:p>
    <w:p w:rsidR="00D2190A" w:rsidRPr="00E44F1F" w:rsidRDefault="00D2190A" w:rsidP="00D2190A">
      <w:pPr>
        <w:pStyle w:val="21"/>
        <w:numPr>
          <w:ilvl w:val="0"/>
          <w:numId w:val="1"/>
        </w:numPr>
        <w:tabs>
          <w:tab w:val="left" w:pos="1322"/>
        </w:tabs>
        <w:spacing w:before="0" w:after="0" w:line="276" w:lineRule="auto"/>
        <w:ind w:left="40" w:right="20" w:firstLine="680"/>
        <w:rPr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Координацию за ходом реализации Гуманитарной программы по воссоединению народа Донбасса возложить на исполняющего обязанности Министра иностранных дел Донецкой Народной Республики </w:t>
      </w:r>
      <w:proofErr w:type="spellStart"/>
      <w:r w:rsidRPr="00E44F1F">
        <w:rPr>
          <w:rStyle w:val="11"/>
          <w:sz w:val="26"/>
          <w:szCs w:val="26"/>
        </w:rPr>
        <w:t>Никонорову</w:t>
      </w:r>
      <w:proofErr w:type="spellEnd"/>
      <w:r w:rsidRPr="00E44F1F">
        <w:rPr>
          <w:rStyle w:val="11"/>
          <w:sz w:val="26"/>
          <w:szCs w:val="26"/>
        </w:rPr>
        <w:t xml:space="preserve"> Наталью Юрьевну.</w:t>
      </w:r>
    </w:p>
    <w:p w:rsidR="00D2190A" w:rsidRPr="00E44F1F" w:rsidRDefault="00D2190A" w:rsidP="00D2190A">
      <w:pPr>
        <w:pStyle w:val="21"/>
        <w:numPr>
          <w:ilvl w:val="0"/>
          <w:numId w:val="1"/>
        </w:numPr>
        <w:spacing w:before="0" w:after="0" w:line="276" w:lineRule="auto"/>
        <w:ind w:left="40" w:right="20" w:firstLine="680"/>
        <w:rPr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Контроль исполнения настоящего Указа возложить на исполняющего обязанности </w:t>
      </w:r>
      <w:proofErr w:type="gramStart"/>
      <w:r w:rsidRPr="00E44F1F">
        <w:rPr>
          <w:rStyle w:val="11"/>
          <w:sz w:val="26"/>
          <w:szCs w:val="26"/>
        </w:rPr>
        <w:t xml:space="preserve">заместителя Председателя Совета Министров Донецкой Народной </w:t>
      </w:r>
      <w:r w:rsidRPr="00E44F1F">
        <w:rPr>
          <w:rStyle w:val="11"/>
          <w:sz w:val="26"/>
          <w:szCs w:val="26"/>
        </w:rPr>
        <w:lastRenderedPageBreak/>
        <w:t>Республики Трапезникова Дмитрия Викторовича</w:t>
      </w:r>
      <w:proofErr w:type="gramEnd"/>
      <w:r w:rsidRPr="00E44F1F">
        <w:rPr>
          <w:rStyle w:val="11"/>
          <w:sz w:val="26"/>
          <w:szCs w:val="26"/>
        </w:rPr>
        <w:t>.</w:t>
      </w:r>
    </w:p>
    <w:p w:rsidR="00D2190A" w:rsidRPr="00E44F1F" w:rsidRDefault="00D2190A" w:rsidP="00D2190A">
      <w:pPr>
        <w:pStyle w:val="21"/>
        <w:numPr>
          <w:ilvl w:val="0"/>
          <w:numId w:val="1"/>
        </w:numPr>
        <w:spacing w:before="0" w:after="0" w:line="276" w:lineRule="auto"/>
        <w:ind w:left="40" w:firstLine="680"/>
        <w:rPr>
          <w:rStyle w:val="11"/>
          <w:sz w:val="26"/>
          <w:szCs w:val="26"/>
        </w:rPr>
      </w:pPr>
      <w:r w:rsidRPr="00E44F1F">
        <w:rPr>
          <w:rStyle w:val="11"/>
          <w:sz w:val="26"/>
          <w:szCs w:val="26"/>
        </w:rPr>
        <w:t xml:space="preserve"> Настоящий Указ вступает в силу со дня его подписания.</w:t>
      </w:r>
    </w:p>
    <w:p w:rsidR="00811FF3" w:rsidRDefault="00811FF3">
      <w:pPr>
        <w:rPr>
          <w:rFonts w:ascii="Times New Roman" w:hAnsi="Times New Roman" w:cs="Times New Roman"/>
          <w:sz w:val="26"/>
          <w:szCs w:val="26"/>
        </w:rPr>
      </w:pPr>
    </w:p>
    <w:p w:rsidR="00D2190A" w:rsidRDefault="00D2190A">
      <w:pPr>
        <w:rPr>
          <w:rFonts w:ascii="Times New Roman" w:hAnsi="Times New Roman" w:cs="Times New Roman"/>
          <w:sz w:val="26"/>
          <w:szCs w:val="26"/>
        </w:rPr>
      </w:pPr>
    </w:p>
    <w:p w:rsidR="00D2190A" w:rsidRPr="00F05D97" w:rsidRDefault="001550F6">
      <w:pPr>
        <w:rPr>
          <w:rFonts w:ascii="Times New Roman" w:hAnsi="Times New Roman" w:cs="Times New Roman"/>
          <w:b/>
          <w:sz w:val="26"/>
          <w:szCs w:val="26"/>
        </w:rPr>
      </w:pPr>
      <w:r w:rsidRPr="00F05D97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Pr="00F05D97">
        <w:rPr>
          <w:rFonts w:ascii="Times New Roman" w:hAnsi="Times New Roman" w:cs="Times New Roman"/>
          <w:b/>
          <w:sz w:val="26"/>
          <w:szCs w:val="26"/>
        </w:rPr>
        <w:br/>
        <w:t>Донецкой Народной Республики                                                     А. В. Захарченко</w:t>
      </w:r>
    </w:p>
    <w:p w:rsidR="00F05D97" w:rsidRDefault="00F05D97">
      <w:pPr>
        <w:rPr>
          <w:rFonts w:ascii="Times New Roman" w:hAnsi="Times New Roman" w:cs="Times New Roman"/>
          <w:sz w:val="26"/>
          <w:szCs w:val="26"/>
        </w:rPr>
      </w:pPr>
    </w:p>
    <w:p w:rsidR="00F05D97" w:rsidRDefault="00F05D97">
      <w:pPr>
        <w:rPr>
          <w:rFonts w:ascii="Times New Roman" w:hAnsi="Times New Roman" w:cs="Times New Roman"/>
          <w:sz w:val="26"/>
          <w:szCs w:val="26"/>
        </w:rPr>
      </w:pPr>
    </w:p>
    <w:p w:rsidR="001550F6" w:rsidRDefault="001550F6" w:rsidP="00F05D97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Донецк </w:t>
      </w:r>
    </w:p>
    <w:p w:rsidR="001550F6" w:rsidRDefault="001550F6" w:rsidP="00F05D97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14 </w:t>
      </w:r>
    </w:p>
    <w:p w:rsidR="001550F6" w:rsidRPr="00D2190A" w:rsidRDefault="001550F6" w:rsidP="00F05D97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 января 2018 года </w:t>
      </w:r>
    </w:p>
    <w:sectPr w:rsidR="001550F6" w:rsidRPr="00D2190A" w:rsidSect="00F05D97">
      <w:pgSz w:w="11906" w:h="16838"/>
      <w:pgMar w:top="1701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F39B9"/>
    <w:multiLevelType w:val="multilevel"/>
    <w:tmpl w:val="7D243F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190A"/>
    <w:rsid w:val="001550F6"/>
    <w:rsid w:val="005A1309"/>
    <w:rsid w:val="00811FF3"/>
    <w:rsid w:val="00D2190A"/>
    <w:rsid w:val="00F05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D21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D219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rsid w:val="00D21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Заголовок №2"/>
    <w:basedOn w:val="2"/>
    <w:rsid w:val="00D219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21"/>
    <w:rsid w:val="00D2190A"/>
    <w:rPr>
      <w:rFonts w:ascii="Times New Roman" w:eastAsia="Times New Roman" w:hAnsi="Times New Roman" w:cs="Times New Roman"/>
    </w:rPr>
  </w:style>
  <w:style w:type="character" w:customStyle="1" w:styleId="11">
    <w:name w:val="Основной текст1"/>
    <w:basedOn w:val="a3"/>
    <w:rsid w:val="00D2190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1">
    <w:name w:val="Основной текст2"/>
    <w:basedOn w:val="a"/>
    <w:link w:val="a3"/>
    <w:rsid w:val="00D2190A"/>
    <w:pPr>
      <w:widowControl w:val="0"/>
      <w:spacing w:before="300" w:after="180" w:line="293" w:lineRule="exact"/>
      <w:ind w:right="0" w:firstLine="0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05D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D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2018-11-19T14:07:00Z</dcterms:created>
  <dcterms:modified xsi:type="dcterms:W3CDTF">2018-11-19T14:12:00Z</dcterms:modified>
</cp:coreProperties>
</file>