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A9" w:rsidRPr="00A54D5A" w:rsidRDefault="006E7C6C" w:rsidP="004A501E">
      <w:pPr>
        <w:pStyle w:val="20"/>
        <w:pBdr>
          <w:bottom w:val="single" w:sz="12" w:space="1" w:color="auto"/>
        </w:pBdr>
        <w:spacing w:before="0" w:after="0" w:line="276" w:lineRule="auto"/>
        <w:rPr>
          <w:sz w:val="30"/>
          <w:szCs w:val="30"/>
        </w:rPr>
      </w:pPr>
      <w:r w:rsidRPr="00A54D5A">
        <w:rPr>
          <w:sz w:val="30"/>
          <w:szCs w:val="30"/>
        </w:rPr>
        <w:t xml:space="preserve">ВРЕМЕННО </w:t>
      </w:r>
      <w:r w:rsidRPr="00A54D5A">
        <w:rPr>
          <w:sz w:val="30"/>
          <w:szCs w:val="30"/>
        </w:rPr>
        <w:t>ИСПОЛНЯЮЩИЙ</w:t>
      </w:r>
      <w:r w:rsidRPr="00A54D5A">
        <w:rPr>
          <w:sz w:val="30"/>
          <w:szCs w:val="30"/>
        </w:rPr>
        <w:t xml:space="preserve"> ОБЯЗАННОСТИ ГЛАВЫ </w:t>
      </w:r>
      <w:r w:rsidR="004A501E" w:rsidRPr="00A54D5A">
        <w:rPr>
          <w:sz w:val="30"/>
          <w:szCs w:val="30"/>
        </w:rPr>
        <w:br/>
      </w:r>
      <w:r w:rsidRPr="00A54D5A">
        <w:rPr>
          <w:sz w:val="30"/>
          <w:szCs w:val="30"/>
        </w:rPr>
        <w:t>ДОНЕЦКОЙ НАРОДНОЙ РЕСПУБЛИКИ</w:t>
      </w:r>
    </w:p>
    <w:p w:rsidR="004A501E" w:rsidRDefault="004A501E" w:rsidP="004A501E">
      <w:pPr>
        <w:pStyle w:val="20"/>
        <w:spacing w:before="0" w:after="0" w:line="276" w:lineRule="auto"/>
        <w:rPr>
          <w:u w:val="single"/>
        </w:rPr>
      </w:pPr>
    </w:p>
    <w:p w:rsidR="00DD5C74" w:rsidRPr="00A54D5A" w:rsidRDefault="00DD5C74" w:rsidP="004A501E">
      <w:pPr>
        <w:pStyle w:val="20"/>
        <w:spacing w:before="0" w:after="0" w:line="276" w:lineRule="auto"/>
        <w:rPr>
          <w:u w:val="single"/>
        </w:rPr>
      </w:pPr>
    </w:p>
    <w:p w:rsidR="001E17A9" w:rsidRDefault="006E7C6C" w:rsidP="004A501E">
      <w:pPr>
        <w:pStyle w:val="20"/>
        <w:spacing w:before="0" w:after="0" w:line="276" w:lineRule="auto"/>
      </w:pPr>
      <w:r>
        <w:t>УКАЗ</w:t>
      </w:r>
    </w:p>
    <w:p w:rsidR="00DD5C74" w:rsidRDefault="00DD5C74" w:rsidP="004A501E">
      <w:pPr>
        <w:pStyle w:val="20"/>
        <w:spacing w:before="0" w:after="0" w:line="276" w:lineRule="auto"/>
      </w:pPr>
    </w:p>
    <w:p w:rsidR="004A501E" w:rsidRDefault="004A501E" w:rsidP="004A501E">
      <w:pPr>
        <w:pStyle w:val="20"/>
        <w:spacing w:before="0" w:after="0" w:line="276" w:lineRule="auto"/>
      </w:pPr>
    </w:p>
    <w:p w:rsidR="004A501E" w:rsidRDefault="006E7C6C" w:rsidP="004A501E">
      <w:pPr>
        <w:pStyle w:val="20"/>
        <w:spacing w:before="0" w:after="0" w:line="276" w:lineRule="auto"/>
      </w:pPr>
      <w:r>
        <w:t xml:space="preserve">О внесении изменений в Указ Главы Донецкой Народной Республики </w:t>
      </w:r>
    </w:p>
    <w:p w:rsidR="001E17A9" w:rsidRDefault="006E7C6C" w:rsidP="004A501E">
      <w:pPr>
        <w:pStyle w:val="20"/>
        <w:spacing w:before="0" w:after="0" w:line="276" w:lineRule="auto"/>
      </w:pPr>
      <w:r>
        <w:t xml:space="preserve">от 07 мая 2015 года № 186 «О денежном </w:t>
      </w:r>
      <w:r w:rsidRPr="00A54D5A">
        <w:rPr>
          <w:sz w:val="30"/>
          <w:szCs w:val="30"/>
        </w:rPr>
        <w:t>содержании</w:t>
      </w:r>
      <w:r>
        <w:t xml:space="preserve"> государственных</w:t>
      </w:r>
    </w:p>
    <w:p w:rsidR="001E17A9" w:rsidRDefault="006E7C6C" w:rsidP="004A501E">
      <w:pPr>
        <w:pStyle w:val="20"/>
        <w:spacing w:before="0" w:after="0" w:line="276" w:lineRule="auto"/>
      </w:pPr>
      <w:r>
        <w:t>гражданских служащих»</w:t>
      </w:r>
    </w:p>
    <w:p w:rsidR="00DD5C74" w:rsidRDefault="00DD5C74" w:rsidP="004A501E">
      <w:pPr>
        <w:pStyle w:val="20"/>
        <w:spacing w:before="0" w:after="0" w:line="276" w:lineRule="auto"/>
      </w:pPr>
    </w:p>
    <w:p w:rsidR="004A501E" w:rsidRDefault="004A501E" w:rsidP="004A501E">
      <w:pPr>
        <w:pStyle w:val="20"/>
        <w:spacing w:before="0" w:after="0" w:line="276" w:lineRule="auto"/>
      </w:pPr>
    </w:p>
    <w:p w:rsidR="001E17A9" w:rsidRDefault="006E7C6C" w:rsidP="004A501E">
      <w:pPr>
        <w:pStyle w:val="3"/>
        <w:spacing w:before="0" w:after="0" w:line="276" w:lineRule="auto"/>
        <w:ind w:left="20" w:right="20" w:firstLine="720"/>
      </w:pPr>
      <w:r>
        <w:t xml:space="preserve">В целях упорядочивания системы </w:t>
      </w:r>
      <w:r>
        <w:t>оплаты труда государственных гражданских служащих Донецкой Народной Республики и приведения в соответствие нормативных правовых актов, регулирующих вопросы о денежном содержании государственных гражданских служащих,</w:t>
      </w:r>
    </w:p>
    <w:p w:rsidR="009D325C" w:rsidRDefault="009D325C" w:rsidP="004A501E">
      <w:pPr>
        <w:pStyle w:val="3"/>
        <w:spacing w:before="0" w:after="0" w:line="276" w:lineRule="auto"/>
        <w:ind w:left="20" w:right="20" w:firstLine="720"/>
      </w:pPr>
    </w:p>
    <w:p w:rsidR="001E17A9" w:rsidRDefault="006E7C6C" w:rsidP="004A501E">
      <w:pPr>
        <w:pStyle w:val="20"/>
        <w:spacing w:before="0" w:after="0" w:line="276" w:lineRule="auto"/>
        <w:ind w:left="20"/>
        <w:jc w:val="left"/>
      </w:pPr>
      <w:r>
        <w:t>ПОСТАНОВЛЯЮ:</w:t>
      </w:r>
    </w:p>
    <w:p w:rsidR="009D325C" w:rsidRDefault="009D325C" w:rsidP="004A501E">
      <w:pPr>
        <w:pStyle w:val="20"/>
        <w:spacing w:before="0" w:after="0" w:line="276" w:lineRule="auto"/>
        <w:ind w:left="20"/>
        <w:jc w:val="left"/>
      </w:pPr>
    </w:p>
    <w:p w:rsidR="001E17A9" w:rsidRDefault="006E7C6C" w:rsidP="004A501E">
      <w:pPr>
        <w:pStyle w:val="3"/>
        <w:numPr>
          <w:ilvl w:val="0"/>
          <w:numId w:val="1"/>
        </w:numPr>
        <w:tabs>
          <w:tab w:val="left" w:pos="1072"/>
        </w:tabs>
        <w:spacing w:before="0" w:after="0" w:line="276" w:lineRule="auto"/>
        <w:ind w:left="20" w:right="20" w:firstLine="720"/>
      </w:pPr>
      <w:r>
        <w:t xml:space="preserve">Внести в </w:t>
      </w:r>
      <w:hyperlink r:id="rId7" w:history="1">
        <w:r w:rsidRPr="00C51A0A">
          <w:rPr>
            <w:rStyle w:val="a3"/>
          </w:rPr>
          <w:t>Указ Главы Донецко</w:t>
        </w:r>
        <w:r w:rsidRPr="00C51A0A">
          <w:rPr>
            <w:rStyle w:val="a3"/>
          </w:rPr>
          <w:t>й Народной Республики от 07 мая 2015 года № 186 «О денежном содержании государственных гражданских служащих»</w:t>
        </w:r>
      </w:hyperlink>
      <w:r>
        <w:t xml:space="preserve"> (далее - Указ), следующие изменения:</w:t>
      </w:r>
    </w:p>
    <w:p w:rsidR="001E17A9" w:rsidRDefault="006E7C6C" w:rsidP="004A501E">
      <w:pPr>
        <w:pStyle w:val="3"/>
        <w:numPr>
          <w:ilvl w:val="1"/>
          <w:numId w:val="1"/>
        </w:numPr>
        <w:tabs>
          <w:tab w:val="left" w:pos="1317"/>
        </w:tabs>
        <w:spacing w:before="0" w:after="0" w:line="276" w:lineRule="auto"/>
        <w:ind w:left="20" w:right="20" w:firstLine="720"/>
      </w:pPr>
      <w:r>
        <w:t xml:space="preserve">абзац первый пункта 1 </w:t>
      </w:r>
      <w:hyperlink r:id="rId8" w:history="1">
        <w:r w:rsidRPr="00C51A0A">
          <w:rPr>
            <w:rStyle w:val="a3"/>
          </w:rPr>
          <w:t>Указа</w:t>
        </w:r>
      </w:hyperlink>
      <w:r>
        <w:t xml:space="preserve"> изложить в следующей редакции: «Утвердить должностные оклады руководящих работнико</w:t>
      </w:r>
      <w:r>
        <w:t>в, специалистов и служащих республиканских органов исполнительной власти Донецкой Народной Республики и их территориальных органов, местных администраций, прочих государственных органов Республики, Центрального Республиканского Банка Донецкой Народной Респ</w:t>
      </w:r>
      <w:r>
        <w:t>ублики, Фонда социального страхования от несчастных случаев на производстве и профессиональных заболеваний Донецкой Народной Республики, Фонда социального страхования на случай временной нетрудоспособности и в связи с материнством Донецкой Народной Республ</w:t>
      </w:r>
      <w:r>
        <w:t xml:space="preserve">ики, Пенсионного Фонда Донецкой Народной Республики, Республиканского центра занятости Донецкой Народной Республики и Единого регистрационного </w:t>
      </w:r>
      <w:r>
        <w:lastRenderedPageBreak/>
        <w:t>центра при Министерстве юстиции Донецкой Народной Республики согласно коэффициенту к минимальной заработной плате</w:t>
      </w:r>
      <w:r>
        <w:t>, установленной Законом, а также кратность постоянной ежемесячной доплаты государственных гражданских служащих, согласно Приложению.»;</w:t>
      </w:r>
      <w:r w:rsidR="004740BD">
        <w:t xml:space="preserve">  </w:t>
      </w:r>
    </w:p>
    <w:p w:rsidR="001E17A9" w:rsidRDefault="006E7C6C" w:rsidP="004A501E">
      <w:pPr>
        <w:pStyle w:val="3"/>
        <w:numPr>
          <w:ilvl w:val="1"/>
          <w:numId w:val="1"/>
        </w:numPr>
        <w:tabs>
          <w:tab w:val="left" w:pos="1312"/>
        </w:tabs>
        <w:spacing w:before="0" w:after="0" w:line="276" w:lineRule="auto"/>
        <w:ind w:left="20" w:right="20" w:firstLine="720"/>
      </w:pPr>
      <w:r>
        <w:t xml:space="preserve">абзац четвертый пункта 1 </w:t>
      </w:r>
      <w:hyperlink r:id="rId9" w:history="1">
        <w:r w:rsidRPr="00C51A0A">
          <w:rPr>
            <w:rStyle w:val="a3"/>
          </w:rPr>
          <w:t>Указа</w:t>
        </w:r>
      </w:hyperlink>
      <w:r>
        <w:t xml:space="preserve"> изложить в следующей редакции:</w:t>
      </w:r>
    </w:p>
    <w:p w:rsidR="001E17A9" w:rsidRDefault="006E7C6C" w:rsidP="004A501E">
      <w:pPr>
        <w:pStyle w:val="3"/>
        <w:spacing w:before="0" w:after="0" w:line="276" w:lineRule="auto"/>
        <w:ind w:left="20" w:right="20" w:firstLine="720"/>
      </w:pPr>
      <w:r>
        <w:t>«Руководящих работников и специалистов центральных аппарат</w:t>
      </w:r>
      <w:r>
        <w:t xml:space="preserve">ов Фонда социального страхования от несчастных случаев на производстве и профессиональных заболеваний Донецкой Народной Республики, Фонда социального страхования на случай временной нетрудоспособности и в связи с материнством Донецкой Народной Республики, </w:t>
      </w:r>
      <w:r>
        <w:t>Пенсионного Фонда Донецкой Народной Республики, Республиканского центра занятости Донецкой Народной Республики и Единого регистрационного центра при Министерстве юстиции Донецкой Народной Республики отнести - к разделу 7, территориальные отделения и иные с</w:t>
      </w:r>
      <w:r>
        <w:t>труктурные подразделения Фонда социального страхования от несчастных случаев на производстве и профессиональных заболеваний Донецкой Народной Республики, Фонда социального страхования на случай временной нетрудоспособности и в связи с материнством Донецкой</w:t>
      </w:r>
      <w:r>
        <w:t xml:space="preserve"> Народной Республики, Пенсионного Фонда Донецкой Народной Республики, Республиканского центра занятости Донецкой Народной Республики и Единого регистрационного центра при Министерстве юстиции Донецкой Народной Республики </w:t>
      </w:r>
      <w:r>
        <w:rPr>
          <w:rStyle w:val="1"/>
        </w:rPr>
        <w:t xml:space="preserve">- </w:t>
      </w:r>
      <w:r>
        <w:t xml:space="preserve">к разделу 9, а прочих работников </w:t>
      </w:r>
      <w:r>
        <w:t>Фонда социального страхования от несчастных случаев на производстве и профессиональных заболеваний Донецкой Народной Республики, Фонда социального страхования на случай временной нетрудоспособности и в связи с материнством Донецкой Народной Республики, Пен</w:t>
      </w:r>
      <w:r>
        <w:t>сионного Фонда Донецкой Народной Республики, Республиканского центра занятости Донецкой Народной Республики и Единого регистрационного центра при Министерстве юстиции Донецкой Народной Республики отнести - к разделу 12 Приложения.»</w:t>
      </w:r>
    </w:p>
    <w:p w:rsidR="001E17A9" w:rsidRDefault="006E7C6C" w:rsidP="004A501E">
      <w:pPr>
        <w:pStyle w:val="a6"/>
        <w:numPr>
          <w:ilvl w:val="0"/>
          <w:numId w:val="1"/>
        </w:numPr>
        <w:tabs>
          <w:tab w:val="left" w:pos="1077"/>
        </w:tabs>
        <w:spacing w:line="276" w:lineRule="auto"/>
        <w:ind w:left="20" w:firstLine="720"/>
        <w:jc w:val="both"/>
      </w:pPr>
      <w:r>
        <w:t xml:space="preserve">Настоящий Указ вступает </w:t>
      </w:r>
      <w:r>
        <w:t>в силу со дня его подписания.</w:t>
      </w:r>
    </w:p>
    <w:p w:rsidR="009D325C" w:rsidRDefault="009D325C" w:rsidP="004A501E">
      <w:pPr>
        <w:pStyle w:val="a6"/>
        <w:spacing w:line="276" w:lineRule="auto"/>
        <w:ind w:left="1280"/>
      </w:pPr>
    </w:p>
    <w:p w:rsidR="004740BD" w:rsidRDefault="004740BD" w:rsidP="004A501E">
      <w:pPr>
        <w:pStyle w:val="a6"/>
        <w:spacing w:line="276" w:lineRule="auto"/>
        <w:ind w:left="1280"/>
      </w:pPr>
    </w:p>
    <w:p w:rsidR="001E17A9" w:rsidRDefault="006E7C6C" w:rsidP="004A501E">
      <w:pPr>
        <w:pStyle w:val="a6"/>
        <w:spacing w:line="276" w:lineRule="auto"/>
        <w:ind w:left="1280"/>
      </w:pPr>
      <w:r>
        <w:lastRenderedPageBreak/>
        <w:t>Врио Главы</w:t>
      </w:r>
    </w:p>
    <w:p w:rsidR="001E17A9" w:rsidRDefault="006E7C6C" w:rsidP="004A501E">
      <w:pPr>
        <w:pStyle w:val="a6"/>
        <w:spacing w:line="276" w:lineRule="auto"/>
        <w:ind w:left="20"/>
        <w:jc w:val="both"/>
      </w:pPr>
      <w:r>
        <w:t>Донецкой Народной Рес</w:t>
      </w:r>
      <w:r w:rsidR="00A30394">
        <w:t xml:space="preserve">публики </w:t>
      </w:r>
      <w:r w:rsidR="004740BD">
        <w:t xml:space="preserve">                              Д. В. Пушилин </w:t>
      </w:r>
    </w:p>
    <w:p w:rsidR="00A30394" w:rsidRDefault="00A30394" w:rsidP="004A501E">
      <w:pPr>
        <w:pStyle w:val="a6"/>
        <w:spacing w:line="276" w:lineRule="auto"/>
        <w:ind w:left="20"/>
        <w:jc w:val="both"/>
      </w:pPr>
    </w:p>
    <w:p w:rsidR="00A30394" w:rsidRDefault="00A30394" w:rsidP="004A501E">
      <w:pPr>
        <w:pStyle w:val="a6"/>
        <w:spacing w:line="276" w:lineRule="auto"/>
        <w:ind w:left="20"/>
        <w:jc w:val="both"/>
      </w:pPr>
    </w:p>
    <w:p w:rsidR="001E17A9" w:rsidRDefault="006E7C6C" w:rsidP="004A501E">
      <w:pPr>
        <w:pStyle w:val="3"/>
        <w:spacing w:before="0" w:after="0" w:line="276" w:lineRule="auto"/>
        <w:ind w:left="20"/>
      </w:pPr>
      <w:r>
        <w:t>г. Донецк</w:t>
      </w:r>
    </w:p>
    <w:p w:rsidR="00A30394" w:rsidRDefault="00A30394" w:rsidP="004A501E">
      <w:pPr>
        <w:pStyle w:val="3"/>
        <w:spacing w:before="0" w:after="0" w:line="276" w:lineRule="auto"/>
        <w:ind w:left="20"/>
      </w:pPr>
    </w:p>
    <w:p w:rsidR="001E17A9" w:rsidRDefault="00A30394" w:rsidP="004A501E">
      <w:pPr>
        <w:pStyle w:val="3"/>
        <w:tabs>
          <w:tab w:val="left" w:pos="2646"/>
        </w:tabs>
        <w:spacing w:before="0" w:after="0" w:line="276" w:lineRule="auto"/>
        <w:ind w:left="20"/>
      </w:pPr>
      <w:r>
        <w:t>«</w:t>
      </w:r>
      <w:r w:rsidRPr="00A30394">
        <w:rPr>
          <w:u w:val="single"/>
        </w:rPr>
        <w:t>8</w:t>
      </w:r>
      <w:r>
        <w:t xml:space="preserve">»  </w:t>
      </w:r>
      <w:r w:rsidRPr="00A30394">
        <w:rPr>
          <w:u w:val="single"/>
        </w:rPr>
        <w:t>ноября</w:t>
      </w:r>
      <w:r>
        <w:t xml:space="preserve">  </w:t>
      </w:r>
      <w:r w:rsidR="006E7C6C">
        <w:t>2018 г.</w:t>
      </w:r>
    </w:p>
    <w:p w:rsidR="00A30394" w:rsidRDefault="00A30394" w:rsidP="004A501E">
      <w:pPr>
        <w:pStyle w:val="3"/>
        <w:tabs>
          <w:tab w:val="left" w:pos="2646"/>
        </w:tabs>
        <w:spacing w:before="0" w:after="0" w:line="276" w:lineRule="auto"/>
        <w:ind w:left="20"/>
      </w:pPr>
      <w:r>
        <w:t xml:space="preserve">№ </w:t>
      </w:r>
      <w:r w:rsidRPr="00A30394">
        <w:rPr>
          <w:u w:val="single"/>
        </w:rPr>
        <w:t>75</w:t>
      </w:r>
    </w:p>
    <w:sectPr w:rsidR="00A30394" w:rsidSect="001E17A9">
      <w:type w:val="continuous"/>
      <w:pgSz w:w="11906" w:h="16838"/>
      <w:pgMar w:top="1524" w:right="1096" w:bottom="1735" w:left="11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C6C" w:rsidRDefault="006E7C6C" w:rsidP="001E17A9">
      <w:r>
        <w:separator/>
      </w:r>
    </w:p>
  </w:endnote>
  <w:endnote w:type="continuationSeparator" w:id="1">
    <w:p w:rsidR="006E7C6C" w:rsidRDefault="006E7C6C" w:rsidP="001E1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C6C" w:rsidRDefault="006E7C6C"/>
  </w:footnote>
  <w:footnote w:type="continuationSeparator" w:id="1">
    <w:p w:rsidR="006E7C6C" w:rsidRDefault="006E7C6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66C2F"/>
    <w:multiLevelType w:val="multilevel"/>
    <w:tmpl w:val="C57A6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E17A9"/>
    <w:rsid w:val="001E17A9"/>
    <w:rsid w:val="004740BD"/>
    <w:rsid w:val="004A501E"/>
    <w:rsid w:val="006E7C6C"/>
    <w:rsid w:val="009D325C"/>
    <w:rsid w:val="00A30394"/>
    <w:rsid w:val="00A54D5A"/>
    <w:rsid w:val="00AC3E34"/>
    <w:rsid w:val="00C51A0A"/>
    <w:rsid w:val="00DD5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E17A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17A9"/>
    <w:rPr>
      <w:color w:val="0066CC"/>
      <w:u w:val="single"/>
    </w:rPr>
  </w:style>
  <w:style w:type="character" w:customStyle="1" w:styleId="Exact">
    <w:name w:val="Основной текст Exact"/>
    <w:basedOn w:val="a0"/>
    <w:rsid w:val="001E1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1E17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1E1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1E17A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1E17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9pt1pt">
    <w:name w:val="Основной текст + 19 pt;Курсив;Интервал 1 pt"/>
    <w:basedOn w:val="a4"/>
    <w:rsid w:val="001E17A9"/>
    <w:rPr>
      <w:i/>
      <w:iCs/>
      <w:color w:val="000000"/>
      <w:spacing w:val="2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19pt1pt0">
    <w:name w:val="Основной текст + 19 pt;Курсив;Интервал 1 pt"/>
    <w:basedOn w:val="a4"/>
    <w:rsid w:val="001E17A9"/>
    <w:rPr>
      <w:i/>
      <w:iCs/>
      <w:color w:val="000000"/>
      <w:spacing w:val="20"/>
      <w:w w:val="100"/>
      <w:position w:val="0"/>
      <w:sz w:val="38"/>
      <w:szCs w:val="38"/>
      <w:lang w:val="ru-RU" w:eastAsia="ru-RU" w:bidi="ru-RU"/>
    </w:rPr>
  </w:style>
  <w:style w:type="character" w:customStyle="1" w:styleId="21">
    <w:name w:val="Основной текст2"/>
    <w:basedOn w:val="a4"/>
    <w:rsid w:val="001E17A9"/>
    <w:rPr>
      <w:color w:val="000000"/>
      <w:spacing w:val="0"/>
      <w:w w:val="100"/>
      <w:position w:val="0"/>
    </w:rPr>
  </w:style>
  <w:style w:type="paragraph" w:customStyle="1" w:styleId="3">
    <w:name w:val="Основной текст3"/>
    <w:basedOn w:val="a"/>
    <w:link w:val="a4"/>
    <w:rsid w:val="001E17A9"/>
    <w:pPr>
      <w:spacing w:before="42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1E17A9"/>
    <w:pPr>
      <w:spacing w:before="240" w:after="3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1E17A9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86-ot-07-05-2015-goda-o-denezhnom-soderzhanii-gosudarstvennyh-grazhdanskih-sluzhashhih-vneseny-izmeneniya-ukazom-glavy-ot-05-11-2015-4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2018-11-09T07:28:00Z</dcterms:created>
  <dcterms:modified xsi:type="dcterms:W3CDTF">2018-11-09T08:55:00Z</dcterms:modified>
</cp:coreProperties>
</file>