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EF" w:rsidRDefault="006B09C5" w:rsidP="009254EF">
      <w:pPr>
        <w:pStyle w:val="10"/>
        <w:keepNext/>
        <w:keepLines/>
        <w:pBdr>
          <w:bottom w:val="double" w:sz="6" w:space="1" w:color="auto"/>
        </w:pBdr>
        <w:spacing w:after="0" w:line="276" w:lineRule="auto"/>
        <w:rPr>
          <w:rStyle w:val="1TimesNewRoman"/>
          <w:rFonts w:eastAsia="Corbel"/>
          <w:b/>
          <w:bCs/>
        </w:rPr>
      </w:pPr>
      <w:bookmarkStart w:id="0" w:name="bookmark0"/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5886450" cy="116205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9C5" w:rsidRDefault="006B09C5" w:rsidP="009254EF">
      <w:pPr>
        <w:pStyle w:val="10"/>
        <w:keepNext/>
        <w:keepLines/>
        <w:spacing w:after="0" w:line="276" w:lineRule="auto"/>
        <w:rPr>
          <w:rStyle w:val="1TimesNewRoman"/>
          <w:rFonts w:eastAsia="Corbel"/>
          <w:b/>
          <w:bCs/>
        </w:rPr>
      </w:pPr>
    </w:p>
    <w:p w:rsidR="00B27624" w:rsidRDefault="005A2A5E" w:rsidP="006B09C5">
      <w:pPr>
        <w:pStyle w:val="10"/>
        <w:keepNext/>
        <w:keepLines/>
        <w:spacing w:after="0" w:line="360" w:lineRule="auto"/>
      </w:pPr>
      <w:r>
        <w:rPr>
          <w:rStyle w:val="1TimesNewRoman"/>
          <w:rFonts w:eastAsia="Corbel"/>
          <w:b/>
          <w:bCs/>
        </w:rPr>
        <w:t>УКАЗ</w:t>
      </w:r>
      <w:bookmarkEnd w:id="0"/>
    </w:p>
    <w:p w:rsidR="00B27624" w:rsidRDefault="005A2A5E" w:rsidP="006B09C5">
      <w:pPr>
        <w:pStyle w:val="20"/>
        <w:keepNext/>
        <w:keepLines/>
        <w:spacing w:before="0" w:after="0" w:line="360" w:lineRule="auto"/>
        <w:rPr>
          <w:rStyle w:val="214pt"/>
          <w:b/>
          <w:bCs/>
        </w:rPr>
      </w:pPr>
      <w:bookmarkStart w:id="1" w:name="bookmark1"/>
      <w:r>
        <w:rPr>
          <w:rStyle w:val="214pt"/>
          <w:b/>
          <w:bCs/>
        </w:rPr>
        <w:t>ГЛАВЫ ДОНЕЦКОЙ НАРОДНОЙ РЕСПУБЛИКИ</w:t>
      </w:r>
      <w:bookmarkEnd w:id="1"/>
    </w:p>
    <w:p w:rsidR="009254EF" w:rsidRDefault="009254EF" w:rsidP="009254EF">
      <w:pPr>
        <w:pStyle w:val="20"/>
        <w:keepNext/>
        <w:keepLines/>
        <w:spacing w:before="0" w:after="0" w:line="276" w:lineRule="auto"/>
      </w:pPr>
    </w:p>
    <w:p w:rsidR="009254EF" w:rsidRDefault="009254EF" w:rsidP="009254EF">
      <w:pPr>
        <w:pStyle w:val="20"/>
        <w:keepNext/>
        <w:keepLines/>
        <w:spacing w:before="0" w:after="0" w:line="276" w:lineRule="auto"/>
      </w:pPr>
    </w:p>
    <w:p w:rsidR="00B27624" w:rsidRPr="009254EF" w:rsidRDefault="005A2A5E" w:rsidP="009254EF">
      <w:pPr>
        <w:pStyle w:val="20"/>
        <w:keepNext/>
        <w:keepLines/>
        <w:spacing w:before="0" w:after="0" w:line="276" w:lineRule="auto"/>
        <w:rPr>
          <w:rStyle w:val="21"/>
          <w:b/>
          <w:bCs/>
          <w:i/>
          <w:iCs/>
          <w:sz w:val="26"/>
          <w:szCs w:val="26"/>
        </w:rPr>
      </w:pPr>
      <w:bookmarkStart w:id="2" w:name="bookmark2"/>
      <w:r w:rsidRPr="009254EF">
        <w:rPr>
          <w:rStyle w:val="21"/>
          <w:b/>
          <w:bCs/>
          <w:i/>
          <w:iCs/>
          <w:sz w:val="26"/>
          <w:szCs w:val="26"/>
        </w:rPr>
        <w:t>«О создании Службы государственной строительной экспертизы Донецкой Народной Республики»</w:t>
      </w:r>
      <w:bookmarkEnd w:id="2"/>
    </w:p>
    <w:p w:rsidR="009254EF" w:rsidRPr="009254EF" w:rsidRDefault="009254EF" w:rsidP="009254EF">
      <w:pPr>
        <w:pStyle w:val="20"/>
        <w:keepNext/>
        <w:keepLines/>
        <w:spacing w:before="0" w:after="0" w:line="276" w:lineRule="auto"/>
        <w:rPr>
          <w:rStyle w:val="21"/>
          <w:b/>
          <w:bCs/>
          <w:i/>
          <w:iCs/>
          <w:sz w:val="26"/>
          <w:szCs w:val="26"/>
        </w:rPr>
      </w:pPr>
    </w:p>
    <w:p w:rsidR="009254EF" w:rsidRPr="009254EF" w:rsidRDefault="009254EF" w:rsidP="009254EF">
      <w:pPr>
        <w:pStyle w:val="20"/>
        <w:keepNext/>
        <w:keepLines/>
        <w:spacing w:before="0" w:after="0" w:line="276" w:lineRule="auto"/>
        <w:rPr>
          <w:sz w:val="26"/>
          <w:szCs w:val="26"/>
        </w:rPr>
      </w:pPr>
    </w:p>
    <w:p w:rsidR="00B27624" w:rsidRPr="009254EF" w:rsidRDefault="005A2A5E" w:rsidP="009254EF">
      <w:pPr>
        <w:pStyle w:val="3"/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>С целью реализации государственной политики в сфере регулирования отношений в сфере архитектурно-строительной деятельности, на</w:t>
      </w:r>
      <w:r w:rsidRPr="009254EF">
        <w:rPr>
          <w:rStyle w:val="11"/>
          <w:sz w:val="26"/>
          <w:szCs w:val="26"/>
        </w:rPr>
        <w:t xml:space="preserve"> основании </w:t>
      </w:r>
      <w:hyperlink r:id="rId8" w:history="1">
        <w:r w:rsidRPr="00E34B77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9254EF">
        <w:rPr>
          <w:rStyle w:val="11"/>
          <w:sz w:val="26"/>
          <w:szCs w:val="26"/>
        </w:rPr>
        <w:t xml:space="preserve">, </w:t>
      </w:r>
      <w:hyperlink r:id="rId9" w:history="1">
        <w:r w:rsidRPr="00E513B7">
          <w:rPr>
            <w:rStyle w:val="a3"/>
            <w:sz w:val="26"/>
            <w:szCs w:val="26"/>
          </w:rPr>
          <w:t>Закона Донецкой Народной Республики от 13 мая 2015г. № 35-1НС «О системе органов исполнительной власти Донецкой Народной Республики»</w:t>
        </w:r>
      </w:hyperlink>
      <w:r w:rsidRPr="009254EF">
        <w:rPr>
          <w:rStyle w:val="11"/>
          <w:sz w:val="26"/>
          <w:szCs w:val="26"/>
        </w:rPr>
        <w:t>,</w:t>
      </w:r>
    </w:p>
    <w:p w:rsidR="00B27624" w:rsidRPr="009254EF" w:rsidRDefault="005A2A5E" w:rsidP="009254EF">
      <w:pPr>
        <w:pStyle w:val="3"/>
        <w:spacing w:before="0" w:after="0" w:line="276" w:lineRule="auto"/>
        <w:ind w:left="20"/>
        <w:jc w:val="left"/>
        <w:rPr>
          <w:rStyle w:val="22"/>
          <w:b/>
          <w:sz w:val="26"/>
          <w:szCs w:val="26"/>
        </w:rPr>
      </w:pPr>
      <w:r w:rsidRPr="009254EF">
        <w:rPr>
          <w:rStyle w:val="22"/>
          <w:b/>
          <w:sz w:val="26"/>
          <w:szCs w:val="26"/>
        </w:rPr>
        <w:t>ПОСТАНОВЛЯЮ:</w:t>
      </w:r>
    </w:p>
    <w:p w:rsidR="009254EF" w:rsidRPr="009254EF" w:rsidRDefault="009254EF" w:rsidP="009254EF">
      <w:pPr>
        <w:pStyle w:val="3"/>
        <w:spacing w:before="0" w:after="0" w:line="276" w:lineRule="auto"/>
        <w:ind w:left="20"/>
        <w:jc w:val="left"/>
        <w:rPr>
          <w:sz w:val="26"/>
          <w:szCs w:val="26"/>
        </w:rPr>
      </w:pP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Создать Службу государственной строительной экспертизы </w:t>
      </w:r>
      <w:r w:rsidRPr="009254EF">
        <w:rPr>
          <w:rStyle w:val="11"/>
          <w:sz w:val="26"/>
          <w:szCs w:val="26"/>
        </w:rPr>
        <w:t>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Утвердить Положение о Службе государственной строительной экспертизы Донецкой Народной Республики (Приложение).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Назначить Ярешко Георгия Викторовича исполняющим обязанности начальника Службы государственной строительной эксп</w:t>
      </w:r>
      <w:r w:rsidRPr="009254EF">
        <w:rPr>
          <w:rStyle w:val="11"/>
          <w:sz w:val="26"/>
          <w:szCs w:val="26"/>
        </w:rPr>
        <w:t>ертизы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Министерство строительства и жилищно-коммунального хозяйства Донецкой Народной Республики определить органом управления Службы государственной строительной экспертизы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Министерству строите</w:t>
      </w:r>
      <w:r w:rsidRPr="009254EF">
        <w:rPr>
          <w:rStyle w:val="11"/>
          <w:sz w:val="26"/>
          <w:szCs w:val="26"/>
        </w:rPr>
        <w:t>льства и жилищно-коммунального хозяйства Донецкой Народной Республики согласовать и подать на утверждение Главе Донецкой Народной Республики структуру и штатное расписание Службы государственной строительной экспертизы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Установить, что источником финансирования Службы государственной строительной экспертизы Донецкой Народной Республики, </w:t>
      </w:r>
      <w:r w:rsidRPr="009254EF">
        <w:rPr>
          <w:rStyle w:val="11"/>
          <w:sz w:val="26"/>
          <w:szCs w:val="26"/>
        </w:rPr>
        <w:lastRenderedPageBreak/>
        <w:t xml:space="preserve">является Республиканский бюджет в пределах бюджетных ассигнований, </w:t>
      </w:r>
      <w:r w:rsidRPr="009254EF">
        <w:rPr>
          <w:rStyle w:val="22"/>
          <w:sz w:val="26"/>
          <w:szCs w:val="26"/>
        </w:rPr>
        <w:t>выделяемых Министерству строительства и жилищно-коммунального хозяйст</w:t>
      </w:r>
      <w:r w:rsidRPr="009254EF">
        <w:rPr>
          <w:rStyle w:val="22"/>
          <w:sz w:val="26"/>
          <w:szCs w:val="26"/>
        </w:rPr>
        <w:t>ва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Министерству строительства и жилищно-коммунального хозяйства Донецкой Народной Республики включить в смету на содержание, начиная со второго квартала 2016 года, бюджетные ассигнования для финансового обеспечения Службы гос</w:t>
      </w:r>
      <w:r w:rsidRPr="009254EF">
        <w:rPr>
          <w:rStyle w:val="11"/>
          <w:sz w:val="26"/>
          <w:szCs w:val="26"/>
        </w:rPr>
        <w:t>ударственной строительной экспертизы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Министерству финансов Донецкой Народной Республики, начиная со второго квартала 2016 года, предусмотреть выделение из Республиканского бюджета дополнительных бюджетных ассигнований Министе</w:t>
      </w:r>
      <w:r w:rsidRPr="009254EF">
        <w:rPr>
          <w:rStyle w:val="11"/>
          <w:sz w:val="26"/>
          <w:szCs w:val="26"/>
        </w:rPr>
        <w:t>рству строительства и жилищно-коммунального хозяйства Донецкой Народной Республики для финансового обеспечения Службы государственной строительной экспертизы Донецкой Народной Республики.</w:t>
      </w:r>
    </w:p>
    <w:p w:rsidR="00B27624" w:rsidRPr="009254EF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right="20" w:firstLine="640"/>
        <w:rPr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Контроль исполнения настоящего Указа возложить на Министерство стро</w:t>
      </w:r>
      <w:r w:rsidRPr="009254EF">
        <w:rPr>
          <w:rStyle w:val="11"/>
          <w:sz w:val="26"/>
          <w:szCs w:val="26"/>
        </w:rPr>
        <w:t>ительства и жилищно-коммунального хозяйства Донецкой Народной Республики.</w:t>
      </w:r>
    </w:p>
    <w:p w:rsidR="00B27624" w:rsidRDefault="005A2A5E" w:rsidP="009254EF">
      <w:pPr>
        <w:pStyle w:val="3"/>
        <w:numPr>
          <w:ilvl w:val="0"/>
          <w:numId w:val="1"/>
        </w:numPr>
        <w:spacing w:before="0" w:after="0" w:line="276" w:lineRule="auto"/>
        <w:ind w:left="20" w:firstLine="640"/>
        <w:rPr>
          <w:rStyle w:val="11"/>
          <w:sz w:val="26"/>
          <w:szCs w:val="26"/>
        </w:rPr>
      </w:pPr>
      <w:r w:rsidRPr="009254EF">
        <w:rPr>
          <w:rStyle w:val="11"/>
          <w:sz w:val="26"/>
          <w:szCs w:val="26"/>
        </w:rPr>
        <w:t xml:space="preserve"> Настоящий Указ вступает в силу с момента его подписания.</w:t>
      </w:r>
    </w:p>
    <w:p w:rsidR="009254EF" w:rsidRDefault="009254EF" w:rsidP="009254EF">
      <w:pPr>
        <w:pStyle w:val="3"/>
        <w:spacing w:before="0" w:after="0" w:line="276" w:lineRule="auto"/>
        <w:rPr>
          <w:rStyle w:val="11"/>
          <w:sz w:val="26"/>
          <w:szCs w:val="26"/>
        </w:rPr>
      </w:pPr>
    </w:p>
    <w:p w:rsidR="009254EF" w:rsidRDefault="009254EF" w:rsidP="009254EF">
      <w:pPr>
        <w:pStyle w:val="a6"/>
        <w:spacing w:line="276" w:lineRule="auto"/>
        <w:ind w:right="20"/>
        <w:rPr>
          <w:b w:val="0"/>
          <w:bCs w:val="0"/>
          <w:spacing w:val="0"/>
          <w:sz w:val="26"/>
          <w:szCs w:val="26"/>
        </w:rPr>
      </w:pPr>
    </w:p>
    <w:p w:rsidR="00B27624" w:rsidRDefault="00E34B77" w:rsidP="00E34B77">
      <w:pPr>
        <w:pStyle w:val="a6"/>
        <w:spacing w:line="276" w:lineRule="auto"/>
        <w:ind w:right="20" w:firstLine="709"/>
        <w:rPr>
          <w:rStyle w:val="a7"/>
          <w:b/>
          <w:bCs/>
          <w:sz w:val="26"/>
          <w:szCs w:val="26"/>
        </w:rPr>
      </w:pPr>
      <w:r>
        <w:rPr>
          <w:rStyle w:val="a7"/>
          <w:b/>
          <w:bCs/>
          <w:sz w:val="26"/>
          <w:szCs w:val="26"/>
        </w:rPr>
        <w:t>Глава</w:t>
      </w:r>
      <w:r>
        <w:rPr>
          <w:rStyle w:val="a7"/>
          <w:b/>
          <w:bCs/>
          <w:sz w:val="26"/>
          <w:szCs w:val="26"/>
        </w:rPr>
        <w:br/>
        <w:t xml:space="preserve">Донецкой Народной Республики                         </w:t>
      </w:r>
      <w:r w:rsidR="005A2A5E" w:rsidRPr="009254EF">
        <w:rPr>
          <w:rStyle w:val="a7"/>
          <w:b/>
          <w:bCs/>
          <w:sz w:val="26"/>
          <w:szCs w:val="26"/>
        </w:rPr>
        <w:t>А. В.Захарченко</w:t>
      </w:r>
    </w:p>
    <w:p w:rsidR="009254EF" w:rsidRDefault="009254EF" w:rsidP="009254EF">
      <w:pPr>
        <w:pStyle w:val="a6"/>
        <w:spacing w:line="276" w:lineRule="auto"/>
        <w:ind w:right="20"/>
        <w:rPr>
          <w:rStyle w:val="a7"/>
          <w:b/>
          <w:bCs/>
          <w:sz w:val="26"/>
          <w:szCs w:val="26"/>
        </w:rPr>
      </w:pPr>
    </w:p>
    <w:p w:rsidR="009254EF" w:rsidRPr="009254EF" w:rsidRDefault="009254EF" w:rsidP="009254EF">
      <w:pPr>
        <w:pStyle w:val="a6"/>
        <w:spacing w:line="276" w:lineRule="auto"/>
        <w:ind w:right="20"/>
        <w:rPr>
          <w:sz w:val="26"/>
          <w:szCs w:val="26"/>
        </w:rPr>
      </w:pPr>
    </w:p>
    <w:p w:rsidR="00B27624" w:rsidRPr="009254EF" w:rsidRDefault="005A2A5E" w:rsidP="009254EF">
      <w:pPr>
        <w:pStyle w:val="a6"/>
        <w:spacing w:line="276" w:lineRule="auto"/>
        <w:ind w:left="20" w:right="6720"/>
        <w:rPr>
          <w:sz w:val="26"/>
          <w:szCs w:val="26"/>
        </w:rPr>
      </w:pPr>
      <w:r w:rsidRPr="009254EF">
        <w:rPr>
          <w:rStyle w:val="a7"/>
          <w:b/>
          <w:bCs/>
          <w:sz w:val="26"/>
          <w:szCs w:val="26"/>
        </w:rPr>
        <w:t xml:space="preserve">г. Донецк </w:t>
      </w:r>
      <w:r w:rsidR="00E34B77">
        <w:rPr>
          <w:rStyle w:val="a7"/>
          <w:b/>
          <w:bCs/>
          <w:sz w:val="26"/>
          <w:szCs w:val="26"/>
        </w:rPr>
        <w:br/>
      </w:r>
      <w:r w:rsidRPr="009254EF">
        <w:rPr>
          <w:rStyle w:val="a7"/>
          <w:b/>
          <w:bCs/>
          <w:sz w:val="26"/>
          <w:szCs w:val="26"/>
        </w:rPr>
        <w:t>№ 168</w:t>
      </w:r>
    </w:p>
    <w:p w:rsidR="00B27624" w:rsidRPr="009254EF" w:rsidRDefault="005A2A5E" w:rsidP="009254EF">
      <w:pPr>
        <w:pStyle w:val="a6"/>
        <w:spacing w:line="276" w:lineRule="auto"/>
        <w:ind w:left="20"/>
        <w:rPr>
          <w:sz w:val="26"/>
          <w:szCs w:val="26"/>
        </w:rPr>
      </w:pPr>
      <w:r w:rsidRPr="009254EF">
        <w:rPr>
          <w:rStyle w:val="a7"/>
          <w:b/>
          <w:bCs/>
          <w:sz w:val="26"/>
          <w:szCs w:val="26"/>
        </w:rPr>
        <w:t>«02» июня 2016 г.</w:t>
      </w:r>
    </w:p>
    <w:sectPr w:rsidR="00B27624" w:rsidRPr="009254EF" w:rsidSect="009404FD">
      <w:type w:val="continuous"/>
      <w:pgSz w:w="11906" w:h="16838"/>
      <w:pgMar w:top="1418" w:right="991" w:bottom="1927" w:left="1545" w:header="0" w:footer="3" w:gutter="98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5E" w:rsidRDefault="005A2A5E" w:rsidP="00B27624">
      <w:r>
        <w:separator/>
      </w:r>
    </w:p>
  </w:endnote>
  <w:endnote w:type="continuationSeparator" w:id="1">
    <w:p w:rsidR="005A2A5E" w:rsidRDefault="005A2A5E" w:rsidP="00B2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5E" w:rsidRDefault="005A2A5E"/>
  </w:footnote>
  <w:footnote w:type="continuationSeparator" w:id="1">
    <w:p w:rsidR="005A2A5E" w:rsidRDefault="005A2A5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9365D"/>
    <w:multiLevelType w:val="multilevel"/>
    <w:tmpl w:val="7B6C5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27624"/>
    <w:rsid w:val="005A2A5E"/>
    <w:rsid w:val="006B09C5"/>
    <w:rsid w:val="009254EF"/>
    <w:rsid w:val="009404FD"/>
    <w:rsid w:val="00B27624"/>
    <w:rsid w:val="00E34B77"/>
    <w:rsid w:val="00E5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762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762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27624"/>
    <w:rPr>
      <w:rFonts w:ascii="Corbel" w:eastAsia="Corbel" w:hAnsi="Corbel" w:cs="Corbe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TimesNewRoman">
    <w:name w:val="Заголовок №1 + Times New Roman"/>
    <w:basedOn w:val="1"/>
    <w:rsid w:val="00B27624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27624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14pt">
    <w:name w:val="Заголовок №2 + 14 pt;Не курсив"/>
    <w:basedOn w:val="2"/>
    <w:rsid w:val="00B27624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Заголовок №2"/>
    <w:basedOn w:val="2"/>
    <w:rsid w:val="00B2762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B276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B276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B276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B276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7">
    <w:name w:val="Подпись к картинке"/>
    <w:basedOn w:val="a5"/>
    <w:rsid w:val="00B27624"/>
    <w:rPr>
      <w:color w:val="00000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B27624"/>
    <w:pPr>
      <w:spacing w:after="360" w:line="0" w:lineRule="atLeast"/>
      <w:jc w:val="center"/>
      <w:outlineLvl w:val="0"/>
    </w:pPr>
    <w:rPr>
      <w:rFonts w:ascii="Corbel" w:eastAsia="Corbel" w:hAnsi="Corbel" w:cs="Corbel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B27624"/>
    <w:pPr>
      <w:spacing w:before="360" w:after="240" w:line="288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3">
    <w:name w:val="Основной текст3"/>
    <w:basedOn w:val="a"/>
    <w:link w:val="a4"/>
    <w:rsid w:val="00B27624"/>
    <w:pPr>
      <w:spacing w:before="240" w:after="240" w:line="29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rsid w:val="00B27624"/>
    <w:pPr>
      <w:spacing w:line="288" w:lineRule="exact"/>
    </w:pPr>
    <w:rPr>
      <w:rFonts w:ascii="Times New Roman" w:eastAsia="Times New Roman" w:hAnsi="Times New Roman" w:cs="Times New Roman"/>
      <w:b/>
      <w:bCs/>
      <w:spacing w:val="2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B09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9C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35-ihc-o-sisteme-organov-ispolnitelnoj-vlasti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2018-12-12T14:45:00Z</dcterms:created>
  <dcterms:modified xsi:type="dcterms:W3CDTF">2018-12-12T14:53:00Z</dcterms:modified>
</cp:coreProperties>
</file>