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A6" w:rsidRDefault="00142942" w:rsidP="00356D19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r>
        <w:rPr>
          <w:rStyle w:val="11"/>
          <w:b/>
          <w:bCs/>
        </w:rPr>
        <w:br/>
        <w:t>СОВЕТ МИНИСТРОВ</w:t>
      </w:r>
      <w:bookmarkEnd w:id="0"/>
    </w:p>
    <w:p w:rsidR="00356D19" w:rsidRDefault="00356D19" w:rsidP="00356D19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125DA6" w:rsidRDefault="00142942" w:rsidP="00356D19">
      <w:pPr>
        <w:pStyle w:val="20"/>
        <w:keepNext/>
        <w:keepLines/>
        <w:shd w:val="clear" w:color="auto" w:fill="auto"/>
        <w:spacing w:before="0" w:line="276" w:lineRule="auto"/>
        <w:ind w:left="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125DA6" w:rsidRDefault="00142942" w:rsidP="00356D19">
      <w:pPr>
        <w:pStyle w:val="320"/>
        <w:keepNext/>
        <w:keepLines/>
        <w:shd w:val="clear" w:color="auto" w:fill="auto"/>
        <w:spacing w:after="0" w:line="276" w:lineRule="auto"/>
        <w:ind w:left="20"/>
        <w:rPr>
          <w:rStyle w:val="322"/>
          <w:b/>
          <w:bCs/>
        </w:rPr>
      </w:pPr>
      <w:bookmarkStart w:id="2" w:name="bookmark2"/>
      <w:r>
        <w:rPr>
          <w:rStyle w:val="321"/>
          <w:b/>
          <w:bCs/>
        </w:rPr>
        <w:t xml:space="preserve">№ 19-9 от 16.10.2015 </w:t>
      </w:r>
      <w:r>
        <w:rPr>
          <w:rStyle w:val="322"/>
          <w:b/>
          <w:bCs/>
        </w:rPr>
        <w:t>г.</w:t>
      </w:r>
      <w:bookmarkEnd w:id="2"/>
    </w:p>
    <w:p w:rsidR="00356D19" w:rsidRDefault="00356D19" w:rsidP="00356D19">
      <w:pPr>
        <w:pStyle w:val="320"/>
        <w:keepNext/>
        <w:keepLines/>
        <w:shd w:val="clear" w:color="auto" w:fill="auto"/>
        <w:spacing w:after="0" w:line="276" w:lineRule="auto"/>
        <w:ind w:left="20"/>
      </w:pPr>
    </w:p>
    <w:p w:rsidR="00125DA6" w:rsidRPr="00356D19" w:rsidRDefault="00142942" w:rsidP="00356D19">
      <w:pPr>
        <w:pStyle w:val="31"/>
        <w:keepNext/>
        <w:keepLines/>
        <w:shd w:val="clear" w:color="auto" w:fill="auto"/>
        <w:spacing w:before="0" w:after="0" w:line="276" w:lineRule="auto"/>
        <w:ind w:left="360"/>
      </w:pPr>
      <w:bookmarkStart w:id="3" w:name="bookmark3"/>
      <w:r w:rsidRPr="00356D19">
        <w:rPr>
          <w:rStyle w:val="33"/>
          <w:b/>
          <w:bCs/>
        </w:rPr>
        <w:t xml:space="preserve">О перечне объектов, подлежащих </w:t>
      </w:r>
      <w:proofErr w:type="gramStart"/>
      <w:r w:rsidRPr="00356D19">
        <w:rPr>
          <w:rStyle w:val="33"/>
          <w:b/>
          <w:bCs/>
        </w:rPr>
        <w:t>государственному</w:t>
      </w:r>
      <w:proofErr w:type="gramEnd"/>
      <w:r w:rsidRPr="00356D19">
        <w:rPr>
          <w:rStyle w:val="33"/>
          <w:b/>
          <w:bCs/>
        </w:rPr>
        <w:t xml:space="preserve"> экологическому</w:t>
      </w:r>
      <w:bookmarkEnd w:id="3"/>
    </w:p>
    <w:p w:rsidR="00125DA6" w:rsidRPr="00356D19" w:rsidRDefault="00356D19" w:rsidP="00356D19">
      <w:pPr>
        <w:pStyle w:val="320"/>
        <w:keepNext/>
        <w:keepLines/>
        <w:shd w:val="clear" w:color="auto" w:fill="auto"/>
        <w:spacing w:after="0" w:line="276" w:lineRule="auto"/>
        <w:ind w:left="20"/>
        <w:rPr>
          <w:rStyle w:val="321"/>
          <w:b/>
          <w:bCs/>
          <w:sz w:val="28"/>
          <w:szCs w:val="28"/>
        </w:rPr>
      </w:pPr>
      <w:bookmarkStart w:id="4" w:name="bookmark4"/>
      <w:r w:rsidRPr="00356D19">
        <w:rPr>
          <w:rStyle w:val="321"/>
          <w:b/>
          <w:bCs/>
          <w:sz w:val="28"/>
          <w:szCs w:val="28"/>
        </w:rPr>
        <w:t>к</w:t>
      </w:r>
      <w:r w:rsidR="00142942" w:rsidRPr="00356D19">
        <w:rPr>
          <w:rStyle w:val="321"/>
          <w:b/>
          <w:bCs/>
          <w:sz w:val="28"/>
          <w:szCs w:val="28"/>
        </w:rPr>
        <w:t>онтролю</w:t>
      </w:r>
      <w:bookmarkEnd w:id="4"/>
    </w:p>
    <w:p w:rsidR="00356D19" w:rsidRPr="00356D19" w:rsidRDefault="00356D19" w:rsidP="00356D19">
      <w:pPr>
        <w:pStyle w:val="320"/>
        <w:keepNext/>
        <w:keepLines/>
        <w:shd w:val="clear" w:color="auto" w:fill="auto"/>
        <w:spacing w:after="0" w:line="276" w:lineRule="auto"/>
        <w:ind w:left="20"/>
        <w:rPr>
          <w:rStyle w:val="321"/>
          <w:b/>
          <w:bCs/>
          <w:sz w:val="28"/>
          <w:szCs w:val="28"/>
        </w:rPr>
      </w:pPr>
    </w:p>
    <w:p w:rsidR="00356D19" w:rsidRDefault="00356D19" w:rsidP="00356D19">
      <w:pPr>
        <w:pStyle w:val="320"/>
        <w:keepNext/>
        <w:keepLines/>
        <w:shd w:val="clear" w:color="auto" w:fill="auto"/>
        <w:spacing w:after="0" w:line="276" w:lineRule="auto"/>
        <w:ind w:left="20"/>
      </w:pPr>
    </w:p>
    <w:p w:rsidR="00125DA6" w:rsidRDefault="00142942" w:rsidP="00356D19">
      <w:pPr>
        <w:pStyle w:val="23"/>
        <w:shd w:val="clear" w:color="auto" w:fill="auto"/>
        <w:spacing w:before="0" w:line="276" w:lineRule="auto"/>
        <w:ind w:firstLine="900"/>
      </w:pPr>
      <w:r>
        <w:rPr>
          <w:rStyle w:val="24"/>
        </w:rPr>
        <w:t xml:space="preserve">В соответствии с пунктом </w:t>
      </w:r>
      <w:r w:rsidRPr="00356D19">
        <w:rPr>
          <w:rStyle w:val="213pt"/>
          <w:sz w:val="28"/>
          <w:szCs w:val="28"/>
        </w:rPr>
        <w:t xml:space="preserve">2 </w:t>
      </w:r>
      <w:r>
        <w:rPr>
          <w:rStyle w:val="24"/>
        </w:rPr>
        <w:t xml:space="preserve">статьи </w:t>
      </w:r>
      <w:r w:rsidRPr="00356D19">
        <w:rPr>
          <w:rStyle w:val="213pt0"/>
          <w:b w:val="0"/>
          <w:sz w:val="28"/>
          <w:szCs w:val="28"/>
        </w:rPr>
        <w:t>65</w:t>
      </w:r>
      <w:r>
        <w:rPr>
          <w:rStyle w:val="213pt0"/>
        </w:rPr>
        <w:t xml:space="preserve"> </w:t>
      </w:r>
      <w:hyperlink r:id="rId8" w:history="1">
        <w:r w:rsidRPr="00AB3DA1">
          <w:rPr>
            <w:rStyle w:val="a3"/>
          </w:rPr>
          <w:t xml:space="preserve">Закона </w:t>
        </w:r>
        <w:r w:rsidRPr="00AB3DA1">
          <w:rPr>
            <w:rStyle w:val="a3"/>
          </w:rPr>
          <w:t>Донецкой</w:t>
        </w:r>
        <w:r w:rsidRPr="00AB3DA1">
          <w:rPr>
            <w:rStyle w:val="a3"/>
            <w:sz w:val="26"/>
            <w:szCs w:val="26"/>
          </w:rPr>
          <w:t xml:space="preserve"> </w:t>
        </w:r>
        <w:r w:rsidRPr="00AB3DA1">
          <w:rPr>
            <w:rStyle w:val="a3"/>
          </w:rPr>
          <w:t>Народной Республики «Об охране окружающей среды»</w:t>
        </w:r>
      </w:hyperlink>
      <w:r>
        <w:rPr>
          <w:rStyle w:val="24"/>
        </w:rPr>
        <w:t xml:space="preserve">. </w:t>
      </w:r>
      <w:r>
        <w:rPr>
          <w:rStyle w:val="25"/>
        </w:rPr>
        <w:t xml:space="preserve">Совет </w:t>
      </w:r>
      <w:r>
        <w:rPr>
          <w:rStyle w:val="24"/>
        </w:rPr>
        <w:t xml:space="preserve">Министров Донецкой Народной Республики </w:t>
      </w:r>
      <w:r>
        <w:rPr>
          <w:rStyle w:val="25"/>
        </w:rPr>
        <w:t>постановляет:</w:t>
      </w:r>
    </w:p>
    <w:p w:rsidR="00125DA6" w:rsidRDefault="00142942" w:rsidP="00356D19">
      <w:pPr>
        <w:pStyle w:val="23"/>
        <w:numPr>
          <w:ilvl w:val="0"/>
          <w:numId w:val="1"/>
        </w:numPr>
        <w:shd w:val="clear" w:color="auto" w:fill="auto"/>
        <w:tabs>
          <w:tab w:val="left" w:pos="1404"/>
        </w:tabs>
        <w:spacing w:before="0" w:line="276" w:lineRule="auto"/>
        <w:ind w:firstLine="900"/>
      </w:pPr>
      <w:r>
        <w:rPr>
          <w:rStyle w:val="24"/>
        </w:rPr>
        <w:t xml:space="preserve">Утвердить Перечень объектов, </w:t>
      </w:r>
      <w:r>
        <w:rPr>
          <w:rStyle w:val="25"/>
        </w:rPr>
        <w:t xml:space="preserve">подлежащих </w:t>
      </w:r>
      <w:r>
        <w:rPr>
          <w:rStyle w:val="24"/>
        </w:rPr>
        <w:t>государственному экологическому контролю.</w:t>
      </w:r>
    </w:p>
    <w:p w:rsidR="00125DA6" w:rsidRDefault="00142942" w:rsidP="00356D19">
      <w:pPr>
        <w:pStyle w:val="23"/>
        <w:numPr>
          <w:ilvl w:val="0"/>
          <w:numId w:val="1"/>
        </w:numPr>
        <w:shd w:val="clear" w:color="auto" w:fill="auto"/>
        <w:tabs>
          <w:tab w:val="left" w:pos="1404"/>
        </w:tabs>
        <w:spacing w:before="0" w:line="276" w:lineRule="auto"/>
        <w:ind w:firstLine="900"/>
        <w:rPr>
          <w:rStyle w:val="24"/>
        </w:rPr>
      </w:pPr>
      <w:r>
        <w:rPr>
          <w:rStyle w:val="24"/>
        </w:rPr>
        <w:t xml:space="preserve">Настоящее Постановление </w:t>
      </w:r>
      <w:r>
        <w:rPr>
          <w:rStyle w:val="25"/>
        </w:rPr>
        <w:t xml:space="preserve">вступает </w:t>
      </w:r>
      <w:r>
        <w:rPr>
          <w:rStyle w:val="24"/>
        </w:rPr>
        <w:t>в силу с момента опубликования.</w:t>
      </w:r>
    </w:p>
    <w:p w:rsidR="00356D19" w:rsidRDefault="00356D19" w:rsidP="00356D19">
      <w:pPr>
        <w:pStyle w:val="23"/>
        <w:shd w:val="clear" w:color="auto" w:fill="auto"/>
        <w:tabs>
          <w:tab w:val="left" w:pos="1404"/>
        </w:tabs>
        <w:spacing w:before="0" w:line="276" w:lineRule="auto"/>
        <w:rPr>
          <w:rStyle w:val="24"/>
        </w:rPr>
      </w:pPr>
      <w:bookmarkStart w:id="5" w:name="_GoBack"/>
      <w:bookmarkEnd w:id="5"/>
    </w:p>
    <w:p w:rsidR="00356D19" w:rsidRDefault="00356D19" w:rsidP="00356D19">
      <w:pPr>
        <w:pStyle w:val="23"/>
        <w:shd w:val="clear" w:color="auto" w:fill="auto"/>
        <w:tabs>
          <w:tab w:val="left" w:pos="1404"/>
        </w:tabs>
        <w:spacing w:before="0" w:line="276" w:lineRule="auto"/>
        <w:rPr>
          <w:rStyle w:val="24"/>
        </w:rPr>
      </w:pPr>
    </w:p>
    <w:p w:rsidR="00356D19" w:rsidRDefault="00356D19" w:rsidP="00356D19">
      <w:pPr>
        <w:pStyle w:val="23"/>
        <w:shd w:val="clear" w:color="auto" w:fill="auto"/>
        <w:tabs>
          <w:tab w:val="left" w:pos="1404"/>
        </w:tabs>
        <w:spacing w:before="0" w:line="276" w:lineRule="auto"/>
      </w:pPr>
    </w:p>
    <w:p w:rsidR="00125DA6" w:rsidRDefault="00142942" w:rsidP="00356D19">
      <w:pPr>
        <w:pStyle w:val="20"/>
        <w:keepNext/>
        <w:keepLines/>
        <w:shd w:val="clear" w:color="auto" w:fill="auto"/>
        <w:spacing w:before="0" w:line="276" w:lineRule="auto"/>
        <w:jc w:val="left"/>
      </w:pPr>
      <w:bookmarkStart w:id="6" w:name="bookmark5"/>
      <w:r>
        <w:rPr>
          <w:rStyle w:val="21"/>
          <w:b/>
          <w:bCs/>
        </w:rPr>
        <w:t>Председатель</w:t>
      </w:r>
      <w:bookmarkEnd w:id="6"/>
    </w:p>
    <w:p w:rsidR="00356D19" w:rsidRPr="00356D19" w:rsidRDefault="00142942" w:rsidP="00356D19">
      <w:pPr>
        <w:pStyle w:val="34"/>
        <w:shd w:val="clear" w:color="auto" w:fill="auto"/>
        <w:spacing w:line="276" w:lineRule="auto"/>
        <w:rPr>
          <w:sz w:val="28"/>
          <w:szCs w:val="28"/>
        </w:rPr>
      </w:pPr>
      <w:r w:rsidRPr="00356D19">
        <w:rPr>
          <w:rStyle w:val="35"/>
          <w:b/>
          <w:bCs/>
          <w:sz w:val="28"/>
          <w:szCs w:val="28"/>
        </w:rPr>
        <w:t>Совета</w:t>
      </w:r>
      <w:r w:rsidR="00356D19" w:rsidRPr="00356D19">
        <w:rPr>
          <w:rStyle w:val="35"/>
          <w:b/>
          <w:bCs/>
          <w:sz w:val="28"/>
          <w:szCs w:val="28"/>
        </w:rPr>
        <w:t xml:space="preserve"> Министров </w:t>
      </w:r>
      <w:r w:rsidR="00356D19">
        <w:rPr>
          <w:rStyle w:val="35"/>
          <w:b/>
          <w:bCs/>
          <w:sz w:val="28"/>
          <w:szCs w:val="28"/>
        </w:rPr>
        <w:t xml:space="preserve">                                                                А. В. Захарченко </w:t>
      </w: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356D19" w:rsidRDefault="00356D19" w:rsidP="00356D19">
      <w:pPr>
        <w:pStyle w:val="34"/>
        <w:shd w:val="clear" w:color="auto" w:fill="auto"/>
        <w:spacing w:line="276" w:lineRule="auto"/>
      </w:pPr>
    </w:p>
    <w:p w:rsidR="00125DA6" w:rsidRDefault="00142942" w:rsidP="00356D19">
      <w:pPr>
        <w:pStyle w:val="34"/>
        <w:shd w:val="clear" w:color="auto" w:fill="auto"/>
        <w:spacing w:line="276" w:lineRule="auto"/>
        <w:ind w:firstLine="4962"/>
      </w:pPr>
      <w:r>
        <w:t>УТВЕРЖДЕНО:</w:t>
      </w:r>
    </w:p>
    <w:p w:rsidR="00125DA6" w:rsidRDefault="00142942" w:rsidP="00356D19">
      <w:pPr>
        <w:pStyle w:val="23"/>
        <w:shd w:val="clear" w:color="auto" w:fill="auto"/>
        <w:spacing w:before="0" w:line="276" w:lineRule="auto"/>
        <w:ind w:left="5000"/>
        <w:jc w:val="left"/>
      </w:pPr>
      <w:r>
        <w:t xml:space="preserve">Постановлением Совета Министров Донецкой Народной Республики </w:t>
      </w:r>
      <w:r w:rsidR="00356D19">
        <w:br/>
      </w:r>
      <w:r>
        <w:t>от 16.10.2015 г. № 19-9</w:t>
      </w:r>
    </w:p>
    <w:p w:rsidR="00356D19" w:rsidRDefault="00356D19" w:rsidP="00356D19">
      <w:pPr>
        <w:pStyle w:val="23"/>
        <w:shd w:val="clear" w:color="auto" w:fill="auto"/>
        <w:spacing w:before="0" w:line="276" w:lineRule="auto"/>
        <w:ind w:left="5000"/>
        <w:jc w:val="left"/>
      </w:pPr>
    </w:p>
    <w:p w:rsidR="00356D19" w:rsidRDefault="00356D19" w:rsidP="00356D19">
      <w:pPr>
        <w:pStyle w:val="23"/>
        <w:shd w:val="clear" w:color="auto" w:fill="auto"/>
        <w:spacing w:before="0" w:line="276" w:lineRule="auto"/>
        <w:ind w:left="5000"/>
        <w:jc w:val="left"/>
      </w:pPr>
    </w:p>
    <w:p w:rsidR="00125DA6" w:rsidRDefault="00142942" w:rsidP="00356D19">
      <w:pPr>
        <w:pStyle w:val="31"/>
        <w:keepNext/>
        <w:keepLines/>
        <w:shd w:val="clear" w:color="auto" w:fill="auto"/>
        <w:spacing w:before="0" w:after="0" w:line="276" w:lineRule="auto"/>
        <w:jc w:val="center"/>
      </w:pPr>
      <w:bookmarkStart w:id="7" w:name="bookmark6"/>
      <w:r>
        <w:t>Перечень</w:t>
      </w:r>
      <w:bookmarkEnd w:id="7"/>
    </w:p>
    <w:p w:rsidR="00125DA6" w:rsidRDefault="00142942" w:rsidP="00356D19">
      <w:pPr>
        <w:pStyle w:val="40"/>
        <w:shd w:val="clear" w:color="auto" w:fill="auto"/>
        <w:spacing w:before="0" w:after="0" w:line="276" w:lineRule="auto"/>
        <w:ind w:left="360"/>
      </w:pPr>
      <w:r>
        <w:t>объектов, подлежащих государственному экологическому контролю</w:t>
      </w:r>
      <w:r w:rsidR="00356D19">
        <w:br/>
      </w:r>
    </w:p>
    <w:p w:rsidR="00125DA6" w:rsidRDefault="00142942" w:rsidP="00356D19">
      <w:pPr>
        <w:pStyle w:val="23"/>
        <w:numPr>
          <w:ilvl w:val="0"/>
          <w:numId w:val="2"/>
        </w:numPr>
        <w:shd w:val="clear" w:color="auto" w:fill="auto"/>
        <w:tabs>
          <w:tab w:val="left" w:pos="1419"/>
        </w:tabs>
        <w:spacing w:before="0" w:line="276" w:lineRule="auto"/>
        <w:ind w:firstLine="900"/>
      </w:pPr>
      <w:proofErr w:type="gramStart"/>
      <w:r>
        <w:t>Государственному экологиче</w:t>
      </w:r>
      <w:r>
        <w:t xml:space="preserve">скому контролю подлежат использование и охрана земель, недр, поверхностных и подземных вод, атмосферного воздуха, лесов и иной растительности, животного мира, морской среды и природных ресурсов территориальных вод, континентального шельфа и исключительной </w:t>
      </w:r>
      <w:r>
        <w:t>(морской) экономической зоны Донецкой Народной Республики, природных территорий и объектов, подлежащих особой охране, состояние окружающей среды, а также соблюдение мер биологической и генетической безопасности относительно биологических объектов окружающе</w:t>
      </w:r>
      <w:r>
        <w:t>й</w:t>
      </w:r>
      <w:proofErr w:type="gramEnd"/>
      <w:r>
        <w:t xml:space="preserve"> природной среды при создании, исследовании и практическом использовании генетически модифицированных организмов в открытой системе.</w:t>
      </w:r>
    </w:p>
    <w:p w:rsidR="00125DA6" w:rsidRDefault="00142942" w:rsidP="00356D19">
      <w:pPr>
        <w:pStyle w:val="23"/>
        <w:numPr>
          <w:ilvl w:val="0"/>
          <w:numId w:val="2"/>
        </w:numPr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>Государственному экологическому контролю подлежат объекты хозяйственной и иной деятельности независимо от форм собственнос</w:t>
      </w:r>
      <w:r>
        <w:t>ти, находящиеся на территории Донецкой Народной Республики:</w:t>
      </w:r>
    </w:p>
    <w:p w:rsidR="00125DA6" w:rsidRDefault="00142942" w:rsidP="00356D19">
      <w:pPr>
        <w:pStyle w:val="23"/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>а)</w:t>
      </w:r>
      <w:r>
        <w:tab/>
        <w:t>объекты, осуществляющие выбросы загрязняющих веществ в атмосферный воздух от стационарных и передвижных источников;</w:t>
      </w:r>
    </w:p>
    <w:p w:rsidR="00125DA6" w:rsidRDefault="00142942" w:rsidP="00356D19">
      <w:pPr>
        <w:pStyle w:val="23"/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>б)</w:t>
      </w:r>
      <w:r>
        <w:tab/>
        <w:t>объекты, осуществляющие забор воды из подземных источников и поверхностных</w:t>
      </w:r>
      <w:r>
        <w:t xml:space="preserve"> водных объектов;</w:t>
      </w:r>
    </w:p>
    <w:p w:rsidR="00125DA6" w:rsidRDefault="00142942" w:rsidP="00356D19">
      <w:pPr>
        <w:pStyle w:val="23"/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>в)</w:t>
      </w:r>
      <w:r>
        <w:tab/>
        <w:t>объекты хозяйственной и иной деятельности, осуществляющие пользование водными объектами для различных целей (для удовлетворения нужд промышленности, сельского хозяйства, транспорта и других отраслей хозяйства);</w:t>
      </w:r>
    </w:p>
    <w:p w:rsidR="00125DA6" w:rsidRDefault="00142942" w:rsidP="00356D19">
      <w:pPr>
        <w:pStyle w:val="23"/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>г)</w:t>
      </w:r>
      <w:r>
        <w:tab/>
        <w:t>объекты, которые обес</w:t>
      </w:r>
      <w:r>
        <w:t>печивают жизнедеятельность населенных пунктов, в частности водопроводно-канализационные хозяйства;</w:t>
      </w:r>
    </w:p>
    <w:p w:rsidR="00125DA6" w:rsidRDefault="00142942" w:rsidP="00356D19">
      <w:pPr>
        <w:pStyle w:val="23"/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>д)</w:t>
      </w:r>
      <w:r>
        <w:tab/>
        <w:t>объекты хозяйственной и иной деятельности, осуществляющие сброс сточных вод в природные водные объекты (непосредственно или по рельефу местности);</w:t>
      </w:r>
    </w:p>
    <w:p w:rsidR="00125DA6" w:rsidRDefault="00142942" w:rsidP="00356D19">
      <w:pPr>
        <w:pStyle w:val="23"/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>е)</w:t>
      </w:r>
      <w:r>
        <w:tab/>
      </w:r>
      <w:r>
        <w:t xml:space="preserve">объекты, деятельность которых влечет за собой образование </w:t>
      </w:r>
      <w:r>
        <w:lastRenderedPageBreak/>
        <w:t xml:space="preserve">отходов </w:t>
      </w:r>
      <w:r>
        <w:rPr>
          <w:lang w:val="en-US" w:eastAsia="en-US" w:bidi="en-US"/>
        </w:rPr>
        <w:t>I</w:t>
      </w:r>
      <w:r w:rsidRPr="00356D19">
        <w:rPr>
          <w:lang w:eastAsia="en-US" w:bidi="en-US"/>
        </w:rPr>
        <w:t>-</w:t>
      </w:r>
      <w:r>
        <w:rPr>
          <w:lang w:val="en-US" w:eastAsia="en-US" w:bidi="en-US"/>
        </w:rPr>
        <w:t>IV</w:t>
      </w:r>
      <w:r>
        <w:t xml:space="preserve"> классов опасности;</w:t>
      </w:r>
    </w:p>
    <w:p w:rsidR="00125DA6" w:rsidRDefault="00142942" w:rsidP="00356D19">
      <w:pPr>
        <w:pStyle w:val="23"/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>ж)</w:t>
      </w:r>
      <w:r>
        <w:tab/>
        <w:t>объекты хозяйственной и иной деятельности, связанной со сбором, перевозкой, обработкой, хранением, захоронением, обезвреживанием, удалением и утилизацией всех видо</w:t>
      </w:r>
      <w:r>
        <w:t>в промышленных и бытовых отходов;</w:t>
      </w:r>
    </w:p>
    <w:p w:rsidR="00125DA6" w:rsidRDefault="00142942" w:rsidP="00356D19">
      <w:pPr>
        <w:pStyle w:val="23"/>
        <w:shd w:val="clear" w:color="auto" w:fill="auto"/>
        <w:tabs>
          <w:tab w:val="left" w:pos="1419"/>
        </w:tabs>
        <w:spacing w:before="0" w:line="276" w:lineRule="auto"/>
        <w:ind w:firstLine="900"/>
      </w:pPr>
      <w:r>
        <w:t>з)</w:t>
      </w:r>
      <w:r>
        <w:tab/>
        <w:t>объекты, деятельность которых связана с использованием опасных химических веще</w:t>
      </w:r>
      <w:proofErr w:type="gramStart"/>
      <w:r>
        <w:t>ств вс</w:t>
      </w:r>
      <w:proofErr w:type="gramEnd"/>
      <w:r>
        <w:t>ех классов опасности, в том числе производство, реализация, хранение, переработка, транспортировка;</w:t>
      </w:r>
    </w:p>
    <w:p w:rsidR="00125DA6" w:rsidRDefault="00142942" w:rsidP="00356D19">
      <w:pPr>
        <w:pStyle w:val="23"/>
        <w:shd w:val="clear" w:color="auto" w:fill="auto"/>
        <w:tabs>
          <w:tab w:val="left" w:pos="1437"/>
          <w:tab w:val="left" w:pos="2635"/>
          <w:tab w:val="right" w:pos="4909"/>
          <w:tab w:val="left" w:pos="5112"/>
          <w:tab w:val="left" w:pos="5846"/>
          <w:tab w:val="left" w:pos="7742"/>
          <w:tab w:val="right" w:pos="9373"/>
        </w:tabs>
        <w:spacing w:before="0" w:line="276" w:lineRule="auto"/>
        <w:ind w:firstLine="880"/>
      </w:pPr>
      <w:r>
        <w:t>и)</w:t>
      </w:r>
      <w:r>
        <w:tab/>
        <w:t>объекты</w:t>
      </w:r>
      <w:r>
        <w:tab/>
        <w:t>хозяйственной</w:t>
      </w:r>
      <w:r>
        <w:tab/>
        <w:t>и</w:t>
      </w:r>
      <w:r>
        <w:tab/>
        <w:t>иной</w:t>
      </w:r>
      <w:r>
        <w:tab/>
        <w:t>дея</w:t>
      </w:r>
      <w:r>
        <w:t>тельности,</w:t>
      </w:r>
      <w:r>
        <w:tab/>
        <w:t>связанные</w:t>
      </w:r>
      <w:r>
        <w:tab/>
      </w:r>
      <w:proofErr w:type="gramStart"/>
      <w:r>
        <w:t>с</w:t>
      </w:r>
      <w:proofErr w:type="gramEnd"/>
    </w:p>
    <w:p w:rsidR="00125DA6" w:rsidRDefault="00142942" w:rsidP="00356D19">
      <w:pPr>
        <w:pStyle w:val="23"/>
        <w:shd w:val="clear" w:color="auto" w:fill="auto"/>
        <w:spacing w:before="0" w:line="276" w:lineRule="auto"/>
      </w:pPr>
      <w:r>
        <w:t>использованием земельных ресурсов всех категорий;</w:t>
      </w:r>
    </w:p>
    <w:p w:rsidR="00125DA6" w:rsidRDefault="00142942" w:rsidP="00356D19">
      <w:pPr>
        <w:pStyle w:val="23"/>
        <w:shd w:val="clear" w:color="auto" w:fill="auto"/>
        <w:spacing w:before="0" w:line="276" w:lineRule="auto"/>
        <w:ind w:firstLine="880"/>
      </w:pPr>
      <w:r>
        <w:t>й) объекты, осуществляющие пользование недрами для геологического изучения, добычи полезных ископаемых и других целей;</w:t>
      </w:r>
    </w:p>
    <w:p w:rsidR="00125DA6" w:rsidRDefault="00142942" w:rsidP="00356D19">
      <w:pPr>
        <w:pStyle w:val="23"/>
        <w:shd w:val="clear" w:color="auto" w:fill="auto"/>
        <w:tabs>
          <w:tab w:val="left" w:pos="1437"/>
        </w:tabs>
        <w:spacing w:before="0" w:line="276" w:lineRule="auto"/>
        <w:ind w:firstLine="880"/>
      </w:pPr>
      <w:r>
        <w:t>к)</w:t>
      </w:r>
      <w:r>
        <w:tab/>
        <w:t>объекты хозяйственной и иной деятельности, которые могут оказ</w:t>
      </w:r>
      <w:r>
        <w:t>ывать воздействие на особо охраняемые природные территории;</w:t>
      </w:r>
    </w:p>
    <w:p w:rsidR="00125DA6" w:rsidRDefault="00142942" w:rsidP="00356D19">
      <w:pPr>
        <w:pStyle w:val="23"/>
        <w:shd w:val="clear" w:color="auto" w:fill="auto"/>
        <w:tabs>
          <w:tab w:val="left" w:pos="1437"/>
          <w:tab w:val="left" w:pos="2645"/>
          <w:tab w:val="right" w:pos="4909"/>
          <w:tab w:val="left" w:pos="5117"/>
          <w:tab w:val="left" w:pos="5851"/>
          <w:tab w:val="left" w:pos="7747"/>
          <w:tab w:val="right" w:pos="9373"/>
        </w:tabs>
        <w:spacing w:before="0" w:line="276" w:lineRule="auto"/>
        <w:ind w:firstLine="880"/>
      </w:pPr>
      <w:r>
        <w:t>л)</w:t>
      </w:r>
      <w:r>
        <w:tab/>
        <w:t>объекты</w:t>
      </w:r>
      <w:r>
        <w:tab/>
        <w:t>хозяйственной</w:t>
      </w:r>
      <w:r>
        <w:tab/>
        <w:t>и</w:t>
      </w:r>
      <w:r>
        <w:tab/>
        <w:t>иной</w:t>
      </w:r>
      <w:r>
        <w:tab/>
        <w:t>деятельности,</w:t>
      </w:r>
      <w:r>
        <w:tab/>
        <w:t>связанные</w:t>
      </w:r>
      <w:r>
        <w:tab/>
      </w:r>
      <w:proofErr w:type="gramStart"/>
      <w:r>
        <w:t>с</w:t>
      </w:r>
      <w:proofErr w:type="gramEnd"/>
    </w:p>
    <w:p w:rsidR="00125DA6" w:rsidRDefault="00142942" w:rsidP="00356D19">
      <w:pPr>
        <w:pStyle w:val="23"/>
        <w:shd w:val="clear" w:color="auto" w:fill="auto"/>
        <w:spacing w:before="0" w:line="276" w:lineRule="auto"/>
      </w:pPr>
      <w:r>
        <w:t>сохранением особо охраняемых природных территорий;</w:t>
      </w:r>
    </w:p>
    <w:p w:rsidR="00125DA6" w:rsidRDefault="00142942" w:rsidP="00356D19">
      <w:pPr>
        <w:pStyle w:val="23"/>
        <w:shd w:val="clear" w:color="auto" w:fill="auto"/>
        <w:tabs>
          <w:tab w:val="left" w:pos="1437"/>
          <w:tab w:val="left" w:pos="2640"/>
          <w:tab w:val="right" w:pos="4909"/>
          <w:tab w:val="left" w:pos="5112"/>
          <w:tab w:val="left" w:pos="5856"/>
          <w:tab w:val="left" w:pos="7757"/>
          <w:tab w:val="right" w:pos="9373"/>
        </w:tabs>
        <w:spacing w:before="0" w:line="276" w:lineRule="auto"/>
        <w:ind w:firstLine="880"/>
      </w:pPr>
      <w:r>
        <w:t>м)</w:t>
      </w:r>
      <w:r>
        <w:tab/>
        <w:t>объекты</w:t>
      </w:r>
      <w:r>
        <w:tab/>
        <w:t>хозяйственной</w:t>
      </w:r>
      <w:r>
        <w:tab/>
        <w:t>и</w:t>
      </w:r>
      <w:r>
        <w:tab/>
        <w:t>иной</w:t>
      </w:r>
      <w:r>
        <w:tab/>
        <w:t>деятельности,</w:t>
      </w:r>
      <w:r>
        <w:tab/>
        <w:t>связанной</w:t>
      </w:r>
      <w:r>
        <w:tab/>
      </w:r>
      <w:proofErr w:type="gramStart"/>
      <w:r>
        <w:t>с</w:t>
      </w:r>
      <w:proofErr w:type="gramEnd"/>
    </w:p>
    <w:p w:rsidR="00125DA6" w:rsidRDefault="00142942" w:rsidP="00356D19">
      <w:pPr>
        <w:pStyle w:val="23"/>
        <w:shd w:val="clear" w:color="auto" w:fill="auto"/>
        <w:tabs>
          <w:tab w:val="left" w:pos="1437"/>
          <w:tab w:val="left" w:pos="5005"/>
        </w:tabs>
        <w:spacing w:before="0" w:line="276" w:lineRule="auto"/>
      </w:pPr>
      <w:r>
        <w:t>вырубкой</w:t>
      </w:r>
      <w:r>
        <w:tab/>
        <w:t xml:space="preserve">леса, зеленых </w:t>
      </w:r>
      <w:r>
        <w:t>насаждений</w:t>
      </w:r>
      <w:r>
        <w:tab/>
        <w:t>в границах населенных пунктов,</w:t>
      </w:r>
    </w:p>
    <w:p w:rsidR="00125DA6" w:rsidRDefault="00142942" w:rsidP="00356D19">
      <w:pPr>
        <w:pStyle w:val="23"/>
        <w:shd w:val="clear" w:color="auto" w:fill="auto"/>
        <w:spacing w:before="0" w:line="276" w:lineRule="auto"/>
      </w:pPr>
      <w:r>
        <w:t>использованием водных живых организмов, ведением охотничьего хозяйства;</w:t>
      </w:r>
    </w:p>
    <w:p w:rsidR="00125DA6" w:rsidRDefault="00142942" w:rsidP="00356D19">
      <w:pPr>
        <w:pStyle w:val="23"/>
        <w:shd w:val="clear" w:color="auto" w:fill="auto"/>
        <w:tabs>
          <w:tab w:val="left" w:pos="1437"/>
        </w:tabs>
        <w:spacing w:before="0" w:line="276" w:lineRule="auto"/>
        <w:ind w:firstLine="880"/>
      </w:pPr>
      <w:r>
        <w:t>н)</w:t>
      </w:r>
      <w:r>
        <w:tab/>
        <w:t>объекты, нефтегазодобывающих производств, а так же объекты переработки, транспортировки, хранения и реализации нефти, газа и продуктов их п</w:t>
      </w:r>
      <w:r>
        <w:t>ереработки;</w:t>
      </w:r>
    </w:p>
    <w:p w:rsidR="00125DA6" w:rsidRDefault="00142942" w:rsidP="00356D19">
      <w:pPr>
        <w:pStyle w:val="23"/>
        <w:shd w:val="clear" w:color="auto" w:fill="auto"/>
        <w:tabs>
          <w:tab w:val="left" w:pos="1437"/>
        </w:tabs>
        <w:spacing w:before="0" w:line="276" w:lineRule="auto"/>
        <w:ind w:firstLine="880"/>
      </w:pPr>
      <w:r>
        <w:t>о)</w:t>
      </w:r>
      <w:r>
        <w:tab/>
        <w:t>объекты, которые по своим естественным характеристикам могут нанести вред окружающей среде при трансграничном перемещении государственной границы Донецкой Народной Республики;</w:t>
      </w:r>
    </w:p>
    <w:p w:rsidR="00125DA6" w:rsidRDefault="00142942" w:rsidP="00356D19">
      <w:pPr>
        <w:pStyle w:val="23"/>
        <w:shd w:val="clear" w:color="auto" w:fill="auto"/>
        <w:tabs>
          <w:tab w:val="left" w:pos="1437"/>
        </w:tabs>
        <w:spacing w:before="0" w:line="276" w:lineRule="auto"/>
        <w:ind w:firstLine="880"/>
      </w:pPr>
      <w:proofErr w:type="gramStart"/>
      <w:r>
        <w:t>п)</w:t>
      </w:r>
      <w:r>
        <w:tab/>
        <w:t>объекты, к которым применяются запреты или ограничения в сфере</w:t>
      </w:r>
      <w:r>
        <w:t xml:space="preserve"> охраны окружающей среды на ввоз, вывоз либо транзит на/из/через таможенную территорию Донецкой Народной Республики.</w:t>
      </w:r>
      <w:proofErr w:type="gramEnd"/>
    </w:p>
    <w:sectPr w:rsidR="00125DA6">
      <w:pgSz w:w="11900" w:h="16840"/>
      <w:pgMar w:top="1052" w:right="822" w:bottom="1609" w:left="16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D19" w:rsidRDefault="00356D19">
      <w:r>
        <w:separator/>
      </w:r>
    </w:p>
  </w:endnote>
  <w:endnote w:type="continuationSeparator" w:id="0">
    <w:p w:rsidR="00356D19" w:rsidRDefault="0035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D19" w:rsidRDefault="00356D19"/>
  </w:footnote>
  <w:footnote w:type="continuationSeparator" w:id="0">
    <w:p w:rsidR="00356D19" w:rsidRDefault="00356D1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E696E"/>
    <w:multiLevelType w:val="multilevel"/>
    <w:tmpl w:val="F580F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3971FA"/>
    <w:multiLevelType w:val="multilevel"/>
    <w:tmpl w:val="9DE28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DA6"/>
    <w:rsid w:val="00125DA6"/>
    <w:rsid w:val="00142942"/>
    <w:rsid w:val="00356D19"/>
    <w:rsid w:val="00834415"/>
    <w:rsid w:val="00AB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lang w:val="uk-UA" w:eastAsia="uk-UA" w:bidi="uk-UA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1">
    <w:name w:val="Заголовок №3 (2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2">
    <w:name w:val="Заголовок №3 (2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Заголовок №3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Заголовок №3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0">
    <w:name w:val="Основной текст (2) + 13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5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4">
    <w:name w:val="Основной текст (3)"/>
    <w:basedOn w:val="a"/>
    <w:link w:val="3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after="300" w:line="331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before="300" w:after="120"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lang w:val="uk-UA" w:eastAsia="uk-UA" w:bidi="uk-UA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1">
    <w:name w:val="Заголовок №3 (2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2">
    <w:name w:val="Заголовок №3 (2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Заголовок №3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Заголовок №3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0">
    <w:name w:val="Основной текст (2) + 13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5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4">
    <w:name w:val="Основной текст (3)"/>
    <w:basedOn w:val="a"/>
    <w:link w:val="3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after="300" w:line="331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before="300" w:after="120"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8-ihc-ob-ohrane-okruzhayushhej-sred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2019-01-11T12:27:00Z</dcterms:created>
  <dcterms:modified xsi:type="dcterms:W3CDTF">2019-01-11T12:50:00Z</dcterms:modified>
</cp:coreProperties>
</file>