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539" w:rsidRDefault="00275539" w:rsidP="00275539">
      <w:pPr>
        <w:pStyle w:val="10"/>
        <w:keepNext/>
        <w:keepLines/>
        <w:spacing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C07" w:rsidRDefault="00642E63" w:rsidP="004E00EF">
      <w:pPr>
        <w:pStyle w:val="10"/>
        <w:keepNext/>
        <w:keepLines/>
        <w:spacing w:before="120" w:after="120" w:line="276" w:lineRule="auto"/>
        <w:ind w:left="23"/>
      </w:pPr>
      <w:r>
        <w:t xml:space="preserve">ПРАВИТЕЛЬСТВО </w:t>
      </w:r>
      <w:r w:rsidR="00275539">
        <w:br/>
      </w:r>
      <w:r>
        <w:t>ДОНЕЦКОЙ НАРОДНОЙ РЕСПУБЛИКИ</w:t>
      </w:r>
      <w:bookmarkEnd w:id="0"/>
    </w:p>
    <w:p w:rsidR="00275539" w:rsidRDefault="00275539" w:rsidP="00275539">
      <w:pPr>
        <w:pStyle w:val="10"/>
        <w:keepNext/>
        <w:keepLines/>
        <w:spacing w:after="0" w:line="276" w:lineRule="auto"/>
        <w:ind w:left="20"/>
      </w:pPr>
    </w:p>
    <w:p w:rsidR="00275539" w:rsidRDefault="00642E63" w:rsidP="00275539">
      <w:pPr>
        <w:pStyle w:val="20"/>
        <w:spacing w:before="0" w:line="276" w:lineRule="auto"/>
        <w:ind w:left="20"/>
        <w:rPr>
          <w:rStyle w:val="215pt"/>
          <w:b/>
          <w:bCs/>
        </w:rPr>
      </w:pPr>
      <w:r>
        <w:rPr>
          <w:rStyle w:val="215pt"/>
          <w:b/>
          <w:bCs/>
        </w:rPr>
        <w:t xml:space="preserve">ПОСТАНОВЛЕНИЕ </w:t>
      </w:r>
    </w:p>
    <w:p w:rsidR="00275539" w:rsidRDefault="00275539" w:rsidP="00275539">
      <w:pPr>
        <w:pStyle w:val="20"/>
        <w:spacing w:before="0" w:line="276" w:lineRule="auto"/>
        <w:ind w:left="20"/>
        <w:rPr>
          <w:rStyle w:val="215pt"/>
          <w:b/>
          <w:bCs/>
        </w:rPr>
      </w:pPr>
    </w:p>
    <w:p w:rsidR="008F6C07" w:rsidRDefault="00642E63" w:rsidP="00275539">
      <w:pPr>
        <w:pStyle w:val="20"/>
        <w:spacing w:before="0" w:line="276" w:lineRule="auto"/>
        <w:ind w:left="20"/>
      </w:pPr>
      <w:r>
        <w:t>от 23 января 2019 г. № 1-4</w:t>
      </w:r>
    </w:p>
    <w:p w:rsidR="00275539" w:rsidRDefault="00275539" w:rsidP="00275539">
      <w:pPr>
        <w:pStyle w:val="20"/>
        <w:spacing w:before="0" w:line="276" w:lineRule="auto"/>
        <w:ind w:left="20"/>
      </w:pPr>
    </w:p>
    <w:p w:rsidR="00275539" w:rsidRDefault="00275539" w:rsidP="00275539">
      <w:pPr>
        <w:pStyle w:val="20"/>
        <w:spacing w:before="0" w:line="276" w:lineRule="auto"/>
        <w:ind w:left="20"/>
      </w:pPr>
    </w:p>
    <w:p w:rsidR="008F6C07" w:rsidRDefault="00642E63" w:rsidP="00275539">
      <w:pPr>
        <w:pStyle w:val="20"/>
        <w:spacing w:before="0" w:line="276" w:lineRule="auto"/>
        <w:ind w:left="20"/>
      </w:pPr>
      <w:r>
        <w:t>Об утверждении Порядка ведения реестра выданных разрешений на</w:t>
      </w:r>
    </w:p>
    <w:p w:rsidR="008F6C07" w:rsidRDefault="00642E63" w:rsidP="00275539">
      <w:pPr>
        <w:pStyle w:val="20"/>
        <w:spacing w:before="0" w:line="276" w:lineRule="auto"/>
        <w:ind w:left="20"/>
      </w:pPr>
      <w:r>
        <w:t>применение и эксплуатацию машин, механизмов, оборудования</w:t>
      </w:r>
    </w:p>
    <w:p w:rsidR="008F6C07" w:rsidRDefault="00642E63" w:rsidP="00275539">
      <w:pPr>
        <w:pStyle w:val="20"/>
        <w:spacing w:before="0" w:line="276" w:lineRule="auto"/>
        <w:ind w:left="20"/>
      </w:pPr>
      <w:r>
        <w:t>повышенной опасности</w:t>
      </w:r>
    </w:p>
    <w:p w:rsidR="00275539" w:rsidRDefault="00275539" w:rsidP="00275539">
      <w:pPr>
        <w:pStyle w:val="20"/>
        <w:spacing w:before="0" w:line="276" w:lineRule="auto"/>
        <w:ind w:left="20"/>
      </w:pPr>
    </w:p>
    <w:p w:rsidR="00275539" w:rsidRDefault="00275539" w:rsidP="00275539">
      <w:pPr>
        <w:pStyle w:val="20"/>
        <w:spacing w:before="0" w:line="276" w:lineRule="auto"/>
        <w:ind w:left="20"/>
      </w:pPr>
    </w:p>
    <w:p w:rsidR="008F6C07" w:rsidRDefault="00642E63" w:rsidP="00275539">
      <w:pPr>
        <w:pStyle w:val="21"/>
        <w:spacing w:before="0" w:after="0" w:line="276" w:lineRule="auto"/>
        <w:ind w:right="20" w:firstLine="720"/>
      </w:pPr>
      <w:r>
        <w:t xml:space="preserve">В целях установления Порядка </w:t>
      </w:r>
      <w:r>
        <w:t>ведения реестра выданных разрешений на применение и эксплуатацию ма</w:t>
      </w:r>
      <w:r>
        <w:rPr>
          <w:rStyle w:val="11"/>
        </w:rPr>
        <w:t>ши</w:t>
      </w:r>
      <w:r>
        <w:t xml:space="preserve">н, механизмов, оборудования повышенной опасности, на основании подпункта 2.2 пункта 2 Порядка получения разрешений на применение и эксплуатацию машин, механизмов, оборудования повышенной </w:t>
      </w:r>
      <w:r>
        <w:t>опасности или отказа в их выдаче, их переоформления, выдачи их дубликатов, их аннулирования, утвержденного Постановлением Совета Министров Донецкой Народной Республики от 10 марта 2017 года № 3-56, Правительство Донецкой Народной Республики</w:t>
      </w:r>
    </w:p>
    <w:p w:rsidR="00275539" w:rsidRDefault="00275539" w:rsidP="00275539">
      <w:pPr>
        <w:pStyle w:val="21"/>
        <w:spacing w:before="0" w:after="0" w:line="276" w:lineRule="auto"/>
        <w:ind w:right="20" w:firstLine="720"/>
      </w:pPr>
    </w:p>
    <w:p w:rsidR="008F6C07" w:rsidRDefault="00642E63" w:rsidP="00275539">
      <w:pPr>
        <w:pStyle w:val="20"/>
        <w:spacing w:before="0" w:line="276" w:lineRule="auto"/>
        <w:jc w:val="left"/>
      </w:pPr>
      <w:r>
        <w:t>ПОСТАНОВЛЯЕТ:</w:t>
      </w:r>
    </w:p>
    <w:p w:rsidR="00275539" w:rsidRDefault="00275539" w:rsidP="00275539">
      <w:pPr>
        <w:pStyle w:val="20"/>
        <w:spacing w:before="0" w:line="276" w:lineRule="auto"/>
        <w:jc w:val="left"/>
      </w:pPr>
    </w:p>
    <w:p w:rsidR="008F6C07" w:rsidRDefault="00642E63" w:rsidP="00A71AB2">
      <w:pPr>
        <w:pStyle w:val="21"/>
        <w:numPr>
          <w:ilvl w:val="0"/>
          <w:numId w:val="1"/>
        </w:numPr>
        <w:tabs>
          <w:tab w:val="left" w:pos="1306"/>
        </w:tabs>
        <w:spacing w:before="120" w:after="120" w:line="276" w:lineRule="auto"/>
        <w:ind w:right="23" w:firstLine="720"/>
      </w:pPr>
      <w:r>
        <w:t>У</w:t>
      </w:r>
      <w:r>
        <w:t>твердить Порядок ведения реестра выданных разрешений на применение и эксплуатацию машин, механизмов, оборудования повышенной опасности (прилагается).</w:t>
      </w:r>
    </w:p>
    <w:p w:rsidR="008F6C07" w:rsidRDefault="00642E63" w:rsidP="00A71AB2">
      <w:pPr>
        <w:pStyle w:val="21"/>
        <w:numPr>
          <w:ilvl w:val="0"/>
          <w:numId w:val="1"/>
        </w:numPr>
        <w:spacing w:before="120" w:after="120" w:line="276" w:lineRule="auto"/>
        <w:ind w:right="23" w:firstLine="720"/>
      </w:pPr>
      <w:r>
        <w:t xml:space="preserve"> Настоящее Постановление вступает в силу со дня официального опубликования.</w:t>
      </w:r>
    </w:p>
    <w:p w:rsidR="00275539" w:rsidRDefault="00275539" w:rsidP="00275539">
      <w:pPr>
        <w:pStyle w:val="21"/>
        <w:spacing w:before="0" w:after="0" w:line="276" w:lineRule="auto"/>
        <w:ind w:right="20"/>
      </w:pPr>
    </w:p>
    <w:p w:rsidR="00275539" w:rsidRDefault="00275539" w:rsidP="00275539">
      <w:pPr>
        <w:pStyle w:val="21"/>
        <w:spacing w:before="0" w:after="0" w:line="276" w:lineRule="auto"/>
        <w:ind w:right="20"/>
      </w:pPr>
    </w:p>
    <w:p w:rsidR="00275539" w:rsidRDefault="00275539" w:rsidP="00275539">
      <w:pPr>
        <w:pStyle w:val="21"/>
        <w:spacing w:before="0" w:after="0" w:line="276" w:lineRule="auto"/>
        <w:ind w:right="20"/>
      </w:pPr>
    </w:p>
    <w:p w:rsidR="00275539" w:rsidRDefault="00642E63" w:rsidP="00275539">
      <w:pPr>
        <w:pStyle w:val="20"/>
        <w:spacing w:before="0" w:line="276" w:lineRule="auto"/>
        <w:ind w:left="100"/>
        <w:jc w:val="left"/>
      </w:pPr>
      <w:r>
        <w:t>Председатель Пр</w:t>
      </w:r>
      <w:r>
        <w:t>авительства</w:t>
      </w:r>
      <w:r w:rsidR="00275539" w:rsidRPr="00275539">
        <w:rPr>
          <w:rStyle w:val="2Exact"/>
          <w:b/>
          <w:bCs/>
          <w:spacing w:val="0"/>
        </w:rPr>
        <w:t xml:space="preserve"> </w:t>
      </w:r>
      <w:r w:rsidR="00275539">
        <w:rPr>
          <w:rStyle w:val="2Exact"/>
          <w:b/>
          <w:bCs/>
          <w:spacing w:val="0"/>
        </w:rPr>
        <w:t xml:space="preserve">                                                          А. Е. Ананченко</w:t>
      </w:r>
    </w:p>
    <w:p w:rsidR="008F6C07" w:rsidRDefault="00642E63" w:rsidP="00275539">
      <w:pPr>
        <w:pStyle w:val="21"/>
        <w:spacing w:before="0" w:after="0" w:line="276" w:lineRule="auto"/>
        <w:ind w:left="5680"/>
      </w:pPr>
      <w:r>
        <w:lastRenderedPageBreak/>
        <w:t>УТВЕРЖДЕН</w:t>
      </w:r>
    </w:p>
    <w:p w:rsidR="008F6C07" w:rsidRDefault="00642E63" w:rsidP="00275539">
      <w:pPr>
        <w:pStyle w:val="21"/>
        <w:spacing w:before="0" w:after="0" w:line="276" w:lineRule="auto"/>
        <w:ind w:left="5680" w:right="20"/>
      </w:pPr>
      <w:r>
        <w:t xml:space="preserve">Постановлением Правительства Донецкой Народной Республики </w:t>
      </w:r>
      <w:r w:rsidR="00A71AB2">
        <w:br/>
      </w:r>
      <w:r>
        <w:t>от 23 января 2019 г. № 1-4</w:t>
      </w:r>
    </w:p>
    <w:p w:rsidR="00A71AB2" w:rsidRDefault="00A71AB2" w:rsidP="00275539">
      <w:pPr>
        <w:pStyle w:val="21"/>
        <w:spacing w:before="0" w:after="0" w:line="276" w:lineRule="auto"/>
        <w:ind w:left="5680" w:right="20"/>
      </w:pPr>
    </w:p>
    <w:p w:rsidR="008F6C07" w:rsidRDefault="00642E63" w:rsidP="00275539">
      <w:pPr>
        <w:pStyle w:val="30"/>
        <w:spacing w:before="0" w:after="0" w:line="276" w:lineRule="auto"/>
      </w:pPr>
      <w:r>
        <w:t>ПОРЯДОК</w:t>
      </w:r>
    </w:p>
    <w:p w:rsidR="008F6C07" w:rsidRDefault="00642E63" w:rsidP="00275539">
      <w:pPr>
        <w:pStyle w:val="20"/>
        <w:spacing w:before="0" w:line="276" w:lineRule="auto"/>
      </w:pPr>
      <w:r>
        <w:t>ведения реестра выданных разрешений на применение и эксплуатацию машин, механизмов, оборудования повышенной опасности</w:t>
      </w:r>
    </w:p>
    <w:p w:rsidR="00A71AB2" w:rsidRDefault="00A71AB2" w:rsidP="00275539">
      <w:pPr>
        <w:pStyle w:val="20"/>
        <w:spacing w:before="0" w:line="276" w:lineRule="auto"/>
      </w:pPr>
    </w:p>
    <w:p w:rsidR="008F6C07" w:rsidRDefault="00642E63" w:rsidP="00A71AB2">
      <w:pPr>
        <w:pStyle w:val="21"/>
        <w:numPr>
          <w:ilvl w:val="0"/>
          <w:numId w:val="2"/>
        </w:numPr>
        <w:spacing w:before="120" w:after="120" w:line="276" w:lineRule="auto"/>
        <w:ind w:right="20" w:firstLine="720"/>
      </w:pPr>
      <w:r>
        <w:t xml:space="preserve"> </w:t>
      </w:r>
      <w:r>
        <w:t>Настоящий Порядок ведения реестра выданных разрешений на применение и эксплуатацию ма</w:t>
      </w:r>
      <w:r w:rsidRPr="00A71AB2">
        <w:rPr>
          <w:rStyle w:val="11"/>
          <w:u w:val="none"/>
        </w:rPr>
        <w:t>ши</w:t>
      </w:r>
      <w:r>
        <w:t>н, механизмов, оборудования повышенной опасности (далее - Порядок) определяет процедуру ведения реестра выданных разрешений на применение и эксплуатацию машин, механизм</w:t>
      </w:r>
      <w:r>
        <w:t>ов, оборудования повышенной опасности (далее - Реестр разрешений).</w:t>
      </w:r>
    </w:p>
    <w:p w:rsidR="008F6C07" w:rsidRDefault="00642E63" w:rsidP="00A71AB2">
      <w:pPr>
        <w:pStyle w:val="21"/>
        <w:numPr>
          <w:ilvl w:val="0"/>
          <w:numId w:val="2"/>
        </w:numPr>
        <w:spacing w:before="120" w:after="120" w:line="276" w:lineRule="auto"/>
        <w:ind w:right="20" w:firstLine="720"/>
      </w:pPr>
      <w:r>
        <w:t xml:space="preserve"> Формирование Реестра разрешений (приложение 1) осуществляется Государственным Комитетом горного и технического надзора Донецкой Народной Республики.</w:t>
      </w:r>
    </w:p>
    <w:p w:rsidR="008F6C07" w:rsidRDefault="00642E63" w:rsidP="00A71AB2">
      <w:pPr>
        <w:pStyle w:val="21"/>
        <w:numPr>
          <w:ilvl w:val="0"/>
          <w:numId w:val="2"/>
        </w:numPr>
        <w:spacing w:before="120" w:after="120" w:line="276" w:lineRule="auto"/>
        <w:ind w:firstLine="720"/>
      </w:pPr>
      <w:r>
        <w:t xml:space="preserve"> Ведение Реестра разрешений включает:</w:t>
      </w:r>
    </w:p>
    <w:p w:rsidR="008F6C07" w:rsidRDefault="00642E63" w:rsidP="00A71AB2">
      <w:pPr>
        <w:pStyle w:val="21"/>
        <w:numPr>
          <w:ilvl w:val="0"/>
          <w:numId w:val="3"/>
        </w:numPr>
        <w:spacing w:before="120" w:after="120" w:line="276" w:lineRule="auto"/>
        <w:ind w:right="20" w:firstLine="720"/>
      </w:pPr>
      <w:r>
        <w:t xml:space="preserve"> </w:t>
      </w:r>
      <w:r>
        <w:t>внесение в него сведений о выданных разрешениях на применение и эксплуатацию машин, механизмов, оборудования повышенной опасности;</w:t>
      </w:r>
    </w:p>
    <w:p w:rsidR="008F6C07" w:rsidRDefault="00642E63" w:rsidP="00A71AB2">
      <w:pPr>
        <w:pStyle w:val="21"/>
        <w:numPr>
          <w:ilvl w:val="0"/>
          <w:numId w:val="3"/>
        </w:numPr>
        <w:tabs>
          <w:tab w:val="left" w:pos="1348"/>
        </w:tabs>
        <w:spacing w:before="120" w:after="120" w:line="276" w:lineRule="auto"/>
        <w:ind w:firstLine="720"/>
      </w:pPr>
      <w:r>
        <w:t>внесение сведений о переоформлении разрешения;</w:t>
      </w:r>
    </w:p>
    <w:p w:rsidR="008F6C07" w:rsidRDefault="00642E63" w:rsidP="00A71AB2">
      <w:pPr>
        <w:pStyle w:val="21"/>
        <w:numPr>
          <w:ilvl w:val="0"/>
          <w:numId w:val="3"/>
        </w:numPr>
        <w:tabs>
          <w:tab w:val="left" w:pos="1348"/>
        </w:tabs>
        <w:spacing w:before="120" w:after="120" w:line="276" w:lineRule="auto"/>
        <w:ind w:firstLine="720"/>
      </w:pPr>
      <w:r>
        <w:t>внесение сведений об аннулировании разрешения.</w:t>
      </w:r>
    </w:p>
    <w:p w:rsidR="008F6C07" w:rsidRDefault="00642E63" w:rsidP="00A71AB2">
      <w:pPr>
        <w:pStyle w:val="21"/>
        <w:numPr>
          <w:ilvl w:val="0"/>
          <w:numId w:val="2"/>
        </w:numPr>
        <w:spacing w:before="120" w:after="120" w:line="276" w:lineRule="auto"/>
        <w:ind w:right="20" w:firstLine="720"/>
      </w:pPr>
      <w:r>
        <w:t xml:space="preserve"> Реестр разрешений представляет собой информационную базу данных, содержащую в электронном виде в формате </w:t>
      </w:r>
      <w:r>
        <w:rPr>
          <w:lang w:val="en-US" w:eastAsia="en-US" w:bidi="en-US"/>
        </w:rPr>
        <w:t>Microsoft</w:t>
      </w:r>
      <w:r w:rsidRPr="00E919BC">
        <w:rPr>
          <w:lang w:eastAsia="en-US" w:bidi="en-US"/>
        </w:rPr>
        <w:t xml:space="preserve"> </w:t>
      </w:r>
      <w:r>
        <w:rPr>
          <w:lang w:val="en-US" w:eastAsia="en-US" w:bidi="en-US"/>
        </w:rPr>
        <w:t>Excel</w:t>
      </w:r>
      <w:r w:rsidRPr="00E919BC">
        <w:rPr>
          <w:lang w:eastAsia="en-US" w:bidi="en-US"/>
        </w:rPr>
        <w:t xml:space="preserve"> </w:t>
      </w:r>
      <w:r>
        <w:t>следующую информацию:</w:t>
      </w:r>
    </w:p>
    <w:p w:rsidR="008F6C07" w:rsidRDefault="00642E63" w:rsidP="00A71AB2">
      <w:pPr>
        <w:pStyle w:val="21"/>
        <w:numPr>
          <w:ilvl w:val="0"/>
          <w:numId w:val="4"/>
        </w:numPr>
        <w:tabs>
          <w:tab w:val="left" w:pos="1348"/>
        </w:tabs>
        <w:spacing w:before="120" w:after="120" w:line="276" w:lineRule="auto"/>
        <w:ind w:firstLine="720"/>
      </w:pPr>
      <w:r>
        <w:t>номер разрешения;</w:t>
      </w:r>
    </w:p>
    <w:p w:rsidR="008F6C07" w:rsidRDefault="00642E63" w:rsidP="00A71AB2">
      <w:pPr>
        <w:pStyle w:val="21"/>
        <w:numPr>
          <w:ilvl w:val="0"/>
          <w:numId w:val="4"/>
        </w:numPr>
        <w:tabs>
          <w:tab w:val="left" w:pos="1348"/>
        </w:tabs>
        <w:spacing w:before="120" w:after="120" w:line="276" w:lineRule="auto"/>
        <w:ind w:firstLine="720"/>
      </w:pPr>
      <w:r>
        <w:t>наименование субъекта хозяйственной деятельности;</w:t>
      </w:r>
    </w:p>
    <w:p w:rsidR="008F6C07" w:rsidRDefault="00642E63" w:rsidP="00A71AB2">
      <w:pPr>
        <w:pStyle w:val="21"/>
        <w:numPr>
          <w:ilvl w:val="0"/>
          <w:numId w:val="4"/>
        </w:numPr>
        <w:spacing w:before="120" w:after="120" w:line="276" w:lineRule="auto"/>
        <w:ind w:firstLine="720"/>
      </w:pPr>
      <w:r>
        <w:t xml:space="preserve"> идентификационный код субъекта хозяйственно</w:t>
      </w:r>
      <w:r>
        <w:t>й деятельности;</w:t>
      </w:r>
    </w:p>
    <w:p w:rsidR="008F6C07" w:rsidRDefault="00642E63" w:rsidP="00A71AB2">
      <w:pPr>
        <w:pStyle w:val="21"/>
        <w:numPr>
          <w:ilvl w:val="0"/>
          <w:numId w:val="4"/>
        </w:numPr>
        <w:tabs>
          <w:tab w:val="left" w:pos="1348"/>
        </w:tabs>
        <w:spacing w:before="120" w:after="120" w:line="276" w:lineRule="auto"/>
        <w:ind w:firstLine="720"/>
      </w:pPr>
      <w:r>
        <w:t>юридический адрес субъекта хозяйственной деятельности;</w:t>
      </w:r>
    </w:p>
    <w:p w:rsidR="008F6C07" w:rsidRDefault="00642E63" w:rsidP="00A71AB2">
      <w:pPr>
        <w:pStyle w:val="21"/>
        <w:numPr>
          <w:ilvl w:val="0"/>
          <w:numId w:val="4"/>
        </w:numPr>
        <w:tabs>
          <w:tab w:val="left" w:pos="1348"/>
        </w:tabs>
        <w:spacing w:before="120" w:after="120" w:line="276" w:lineRule="auto"/>
        <w:ind w:firstLine="720"/>
      </w:pPr>
      <w:r>
        <w:t>номер позиции в перечне видов работ повышенной опасности;</w:t>
      </w:r>
    </w:p>
    <w:p w:rsidR="008F6C07" w:rsidRDefault="00642E63" w:rsidP="00A71AB2">
      <w:pPr>
        <w:pStyle w:val="21"/>
        <w:numPr>
          <w:ilvl w:val="0"/>
          <w:numId w:val="4"/>
        </w:numPr>
        <w:tabs>
          <w:tab w:val="left" w:pos="1348"/>
        </w:tabs>
        <w:spacing w:before="120" w:after="120" w:line="276" w:lineRule="auto"/>
        <w:ind w:right="20" w:firstLine="720"/>
      </w:pPr>
      <w:r>
        <w:t>номер позиции в перечне машин, механизмов, оборудования, виды которых устанавливаются классификатором;</w:t>
      </w:r>
    </w:p>
    <w:p w:rsidR="008F6C07" w:rsidRDefault="00642E63" w:rsidP="00A71AB2">
      <w:pPr>
        <w:pStyle w:val="21"/>
        <w:numPr>
          <w:ilvl w:val="0"/>
          <w:numId w:val="4"/>
        </w:numPr>
        <w:tabs>
          <w:tab w:val="left" w:pos="1348"/>
        </w:tabs>
        <w:spacing w:before="120" w:after="120" w:line="276" w:lineRule="auto"/>
        <w:ind w:firstLine="720"/>
      </w:pPr>
      <w:r>
        <w:t>дата начала срока действ</w:t>
      </w:r>
      <w:r>
        <w:t>ия разрешения;</w:t>
      </w:r>
    </w:p>
    <w:p w:rsidR="008F6C07" w:rsidRDefault="00642E63" w:rsidP="00A71AB2">
      <w:pPr>
        <w:pStyle w:val="21"/>
        <w:numPr>
          <w:ilvl w:val="0"/>
          <w:numId w:val="4"/>
        </w:numPr>
        <w:tabs>
          <w:tab w:val="left" w:pos="1348"/>
        </w:tabs>
        <w:spacing w:before="120" w:after="120" w:line="276" w:lineRule="auto"/>
        <w:ind w:firstLine="720"/>
      </w:pPr>
      <w:r>
        <w:t>дата окончания срока действия разрешения;</w:t>
      </w:r>
    </w:p>
    <w:p w:rsidR="008F6C07" w:rsidRDefault="00642E63" w:rsidP="00A71AB2">
      <w:pPr>
        <w:pStyle w:val="21"/>
        <w:numPr>
          <w:ilvl w:val="0"/>
          <w:numId w:val="4"/>
        </w:numPr>
        <w:spacing w:before="120" w:after="120" w:line="276" w:lineRule="auto"/>
        <w:ind w:right="20" w:firstLine="720"/>
      </w:pPr>
      <w:r>
        <w:t xml:space="preserve"> наименование экспертной организации, выдавшей заключение экспертизы;</w:t>
      </w:r>
    </w:p>
    <w:p w:rsidR="008F6C07" w:rsidRDefault="00642E63" w:rsidP="00A71AB2">
      <w:pPr>
        <w:pStyle w:val="21"/>
        <w:numPr>
          <w:ilvl w:val="0"/>
          <w:numId w:val="4"/>
        </w:numPr>
        <w:tabs>
          <w:tab w:val="left" w:pos="1348"/>
        </w:tabs>
        <w:spacing w:before="120" w:after="120" w:line="276" w:lineRule="auto"/>
        <w:ind w:firstLine="720"/>
      </w:pPr>
      <w:r>
        <w:lastRenderedPageBreak/>
        <w:t>номер и дата переоформленного разрешения;</w:t>
      </w:r>
    </w:p>
    <w:p w:rsidR="008F6C07" w:rsidRDefault="00642E63" w:rsidP="00A71AB2">
      <w:pPr>
        <w:pStyle w:val="21"/>
        <w:numPr>
          <w:ilvl w:val="0"/>
          <w:numId w:val="4"/>
        </w:numPr>
        <w:spacing w:before="120" w:after="120" w:line="276" w:lineRule="auto"/>
        <w:ind w:firstLine="720"/>
      </w:pPr>
      <w:r>
        <w:t xml:space="preserve"> информация об аннулировании разрешения (дата и номер приказа).</w:t>
      </w:r>
    </w:p>
    <w:p w:rsidR="008F6C07" w:rsidRDefault="00642E63" w:rsidP="00A71AB2">
      <w:pPr>
        <w:pStyle w:val="21"/>
        <w:numPr>
          <w:ilvl w:val="0"/>
          <w:numId w:val="2"/>
        </w:numPr>
        <w:spacing w:before="120" w:after="120" w:line="276" w:lineRule="auto"/>
        <w:ind w:right="20" w:firstLine="720"/>
      </w:pPr>
      <w:r>
        <w:t xml:space="preserve"> Ответственное должност</w:t>
      </w:r>
      <w:r>
        <w:t>ное лицо Государственного Комитета горного и технического надзора Донецкой Народной Республики вносит записи в Реестр разрешений в течение трех рабочих дней со дня выдачи разрешений на эксплуатацию, применение машин, механизмов, оборудования повышенной опа</w:t>
      </w:r>
      <w:r>
        <w:t>сности.</w:t>
      </w:r>
    </w:p>
    <w:p w:rsidR="008F6C07" w:rsidRDefault="00642E63" w:rsidP="00A71AB2">
      <w:pPr>
        <w:pStyle w:val="21"/>
        <w:numPr>
          <w:ilvl w:val="0"/>
          <w:numId w:val="2"/>
        </w:numPr>
        <w:spacing w:before="120" w:after="120" w:line="276" w:lineRule="auto"/>
        <w:ind w:right="20" w:firstLine="720"/>
      </w:pPr>
      <w:r>
        <w:t xml:space="preserve"> В случае переоформления разрешения ответственное должностное лицо Государственного Комитета горного и технического надзора Донецкой Народной Республики не позднее следующего рабочего дня со дня переоформления вносит в Реестр разрешений информацию </w:t>
      </w:r>
      <w:r>
        <w:t>о признании недействительным разрешение, которое было переоформлено.</w:t>
      </w:r>
    </w:p>
    <w:p w:rsidR="008F6C07" w:rsidRDefault="00642E63" w:rsidP="00A71AB2">
      <w:pPr>
        <w:pStyle w:val="21"/>
        <w:numPr>
          <w:ilvl w:val="0"/>
          <w:numId w:val="2"/>
        </w:numPr>
        <w:spacing w:before="120" w:after="120" w:line="276" w:lineRule="auto"/>
        <w:ind w:right="20" w:firstLine="720"/>
      </w:pPr>
      <w:r>
        <w:t xml:space="preserve"> Информация об аннулировании разрешения вносится в Реестр разрешений в течение трех дней со дня издания приказа Государственного Комитета горного и технического надзора Донецкой Народной </w:t>
      </w:r>
      <w:r>
        <w:t>Республики об аннулировании разрешения.</w:t>
      </w:r>
    </w:p>
    <w:p w:rsidR="008F6C07" w:rsidRDefault="00642E63" w:rsidP="00A71AB2">
      <w:pPr>
        <w:pStyle w:val="21"/>
        <w:numPr>
          <w:ilvl w:val="0"/>
          <w:numId w:val="2"/>
        </w:numPr>
        <w:spacing w:before="120" w:after="120" w:line="276" w:lineRule="auto"/>
        <w:ind w:right="20" w:firstLine="720"/>
      </w:pPr>
      <w:r>
        <w:t xml:space="preserve"> Сведения, содержащиеся в Реестре разрешений, размещаются на сайте Государственного Комитета горного и технического надзора Донецкой Народной Республики и обновляются ежемесячно.</w:t>
      </w:r>
    </w:p>
    <w:p w:rsidR="008F6C07" w:rsidRDefault="00642E63" w:rsidP="00A71AB2">
      <w:pPr>
        <w:pStyle w:val="21"/>
        <w:numPr>
          <w:ilvl w:val="0"/>
          <w:numId w:val="2"/>
        </w:numPr>
        <w:spacing w:before="120" w:after="120" w:line="276" w:lineRule="auto"/>
        <w:ind w:right="20" w:firstLine="720"/>
      </w:pPr>
      <w:r>
        <w:t xml:space="preserve"> Информация, содержащаяся в Реестре разрешений, является открытой и общедоступной для ознакомления с ней субъектов хозяйствования, физических лиц, органов государственной власти, органов местного самоуправления, учреждений, организации всех форм собственно</w:t>
      </w:r>
      <w:r>
        <w:t>сти.</w:t>
      </w:r>
    </w:p>
    <w:p w:rsidR="00AD5623" w:rsidRDefault="00AD5623" w:rsidP="00AD5623">
      <w:pPr>
        <w:pStyle w:val="21"/>
        <w:spacing w:before="120" w:after="120" w:line="276" w:lineRule="auto"/>
        <w:ind w:right="20"/>
      </w:pPr>
    </w:p>
    <w:p w:rsidR="00AD5623" w:rsidRDefault="00AD5623" w:rsidP="00AD5623">
      <w:pPr>
        <w:pStyle w:val="21"/>
        <w:spacing w:before="120" w:after="120" w:line="276" w:lineRule="auto"/>
        <w:ind w:right="20"/>
      </w:pPr>
    </w:p>
    <w:p w:rsidR="00AD5623" w:rsidRDefault="00AD5623" w:rsidP="00AD5623">
      <w:pPr>
        <w:pStyle w:val="21"/>
        <w:spacing w:before="120" w:after="120" w:line="276" w:lineRule="auto"/>
        <w:ind w:right="20"/>
      </w:pPr>
    </w:p>
    <w:p w:rsidR="00AD5623" w:rsidRDefault="00AD5623" w:rsidP="00AD5623">
      <w:pPr>
        <w:pStyle w:val="21"/>
        <w:spacing w:before="120" w:after="120" w:line="276" w:lineRule="auto"/>
        <w:ind w:right="20"/>
      </w:pPr>
    </w:p>
    <w:p w:rsidR="00AD5623" w:rsidRDefault="00AD5623" w:rsidP="00AD5623">
      <w:pPr>
        <w:pStyle w:val="21"/>
        <w:spacing w:before="120" w:after="120" w:line="276" w:lineRule="auto"/>
        <w:ind w:right="20"/>
      </w:pPr>
    </w:p>
    <w:p w:rsidR="00AD5623" w:rsidRDefault="00AD5623" w:rsidP="00786D26">
      <w:pPr>
        <w:pStyle w:val="21"/>
        <w:spacing w:before="120" w:after="120" w:line="276" w:lineRule="auto"/>
        <w:ind w:right="20"/>
        <w:sectPr w:rsidR="00AD5623" w:rsidSect="004E00EF">
          <w:type w:val="continuous"/>
          <w:pgSz w:w="11906" w:h="16838"/>
          <w:pgMar w:top="1135" w:right="1126" w:bottom="1405" w:left="1126" w:header="0" w:footer="3" w:gutter="0"/>
          <w:cols w:space="720"/>
          <w:noEndnote/>
          <w:docGrid w:linePitch="360"/>
        </w:sectPr>
      </w:pPr>
    </w:p>
    <w:p w:rsidR="00AD5623" w:rsidRDefault="00AD5623" w:rsidP="00786D26">
      <w:pPr>
        <w:pStyle w:val="21"/>
        <w:spacing w:before="120" w:after="120" w:line="276" w:lineRule="auto"/>
        <w:ind w:right="20"/>
        <w:sectPr w:rsidR="00AD5623" w:rsidSect="00AD5623">
          <w:type w:val="continuous"/>
          <w:pgSz w:w="16838" w:h="11906" w:orient="landscape"/>
          <w:pgMar w:top="1128" w:right="1134" w:bottom="1128" w:left="1406" w:header="0" w:footer="6" w:gutter="0"/>
          <w:cols w:space="720"/>
          <w:noEndnote/>
          <w:docGrid w:linePitch="360"/>
        </w:sectPr>
      </w:pPr>
      <w:r>
        <w:rPr>
          <w:noProof/>
          <w:lang w:bidi="ar-SA"/>
        </w:rPr>
        <w:lastRenderedPageBreak/>
        <w:drawing>
          <wp:inline distT="0" distB="0" distL="0" distR="0">
            <wp:extent cx="9055101" cy="3937000"/>
            <wp:effectExtent l="19050" t="0" r="0" b="0"/>
            <wp:docPr id="2" name="Рисунок 5" descr="C:\Users\User\Desktop\доки\постановления совета министров\29.01\1-4\Postanov_N1_4_2301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29.01\1-4\Postanov_N1_4_2301201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9475" cy="3934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E1E" w:rsidRDefault="001D7E1E" w:rsidP="00786D26">
      <w:pPr>
        <w:pStyle w:val="21"/>
        <w:spacing w:before="120" w:after="120" w:line="276" w:lineRule="auto"/>
        <w:ind w:right="20"/>
        <w:sectPr w:rsidR="001D7E1E" w:rsidSect="001D7E1E">
          <w:type w:val="continuous"/>
          <w:pgSz w:w="16838" w:h="11906" w:orient="landscape"/>
          <w:pgMar w:top="1128" w:right="1134" w:bottom="1128" w:left="1406" w:header="0" w:footer="6" w:gutter="0"/>
          <w:cols w:space="720"/>
          <w:noEndnote/>
          <w:docGrid w:linePitch="360"/>
        </w:sectPr>
      </w:pPr>
    </w:p>
    <w:p w:rsidR="001D7E1E" w:rsidRPr="001D7E1E" w:rsidRDefault="001D7E1E" w:rsidP="00AD5623">
      <w:pPr>
        <w:pStyle w:val="21"/>
        <w:spacing w:before="120" w:after="120" w:line="276" w:lineRule="auto"/>
        <w:ind w:right="20"/>
      </w:pPr>
    </w:p>
    <w:sectPr w:rsidR="001D7E1E" w:rsidRPr="001D7E1E" w:rsidSect="001D7E1E">
      <w:pgSz w:w="11906" w:h="16838"/>
      <w:pgMar w:top="1135" w:right="1126" w:bottom="1405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E63" w:rsidRDefault="00642E63" w:rsidP="008F6C07">
      <w:r>
        <w:separator/>
      </w:r>
    </w:p>
  </w:endnote>
  <w:endnote w:type="continuationSeparator" w:id="1">
    <w:p w:rsidR="00642E63" w:rsidRDefault="00642E63" w:rsidP="008F6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E63" w:rsidRDefault="00642E63"/>
  </w:footnote>
  <w:footnote w:type="continuationSeparator" w:id="1">
    <w:p w:rsidR="00642E63" w:rsidRDefault="00642E6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61D10"/>
    <w:multiLevelType w:val="multilevel"/>
    <w:tmpl w:val="67FA76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FE2C42"/>
    <w:multiLevelType w:val="multilevel"/>
    <w:tmpl w:val="29B214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A0650B"/>
    <w:multiLevelType w:val="multilevel"/>
    <w:tmpl w:val="24C268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B53217"/>
    <w:multiLevelType w:val="multilevel"/>
    <w:tmpl w:val="8DE4EA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F6C07"/>
    <w:rsid w:val="001D7E1E"/>
    <w:rsid w:val="00275539"/>
    <w:rsid w:val="004E00EF"/>
    <w:rsid w:val="00642E63"/>
    <w:rsid w:val="00786D26"/>
    <w:rsid w:val="00890ACD"/>
    <w:rsid w:val="008F6C07"/>
    <w:rsid w:val="00A71AB2"/>
    <w:rsid w:val="00AD5623"/>
    <w:rsid w:val="00DA7DAC"/>
    <w:rsid w:val="00E91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6C0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F6C07"/>
    <w:rPr>
      <w:color w:val="0066CC"/>
      <w:u w:val="single"/>
    </w:rPr>
  </w:style>
  <w:style w:type="character" w:customStyle="1" w:styleId="2Exact">
    <w:name w:val="Основной текст (2) Exact"/>
    <w:basedOn w:val="a0"/>
    <w:rsid w:val="008F6C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8F6C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sid w:val="008F6C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8F6C07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21"/>
    <w:rsid w:val="008F6C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8F6C07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8F6C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8F6C07"/>
    <w:pPr>
      <w:spacing w:before="30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8F6C07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Основной текст2"/>
    <w:basedOn w:val="a"/>
    <w:link w:val="a4"/>
    <w:rsid w:val="008F6C07"/>
    <w:pPr>
      <w:spacing w:before="54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F6C07"/>
    <w:pPr>
      <w:spacing w:before="60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755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553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СБОРА И ОБМЕНА ИНФОРМАЦИЕЙ</vt:lpstr>
    </vt:vector>
  </TitlesOfParts>
  <Company>SPecialiST RePack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СБОРА И ОБМЕНА ИНФОРМАЦИЕЙ</dc:title>
  <dc:creator>User</dc:creator>
  <cp:lastModifiedBy>User</cp:lastModifiedBy>
  <cp:revision>4</cp:revision>
  <dcterms:created xsi:type="dcterms:W3CDTF">2019-01-29T14:10:00Z</dcterms:created>
  <dcterms:modified xsi:type="dcterms:W3CDTF">2019-01-29T14:25:00Z</dcterms:modified>
</cp:coreProperties>
</file>