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83" w:rsidRDefault="00CA4C83" w:rsidP="004420AC">
      <w:pPr>
        <w:spacing w:line="276" w:lineRule="auto"/>
      </w:pPr>
    </w:p>
    <w:p w:rsidR="004420AC" w:rsidRDefault="004420AC" w:rsidP="004420AC">
      <w:pPr>
        <w:pStyle w:val="20"/>
        <w:keepNext/>
        <w:keepLines/>
        <w:spacing w:before="0" w:after="0" w:line="360" w:lineRule="auto"/>
      </w:pPr>
      <w:bookmarkStart w:id="0" w:name="bookmark1"/>
      <w:r w:rsidRPr="004420AC">
        <w:drawing>
          <wp:inline distT="0" distB="0" distL="0" distR="0">
            <wp:extent cx="1057275" cy="904875"/>
            <wp:effectExtent l="19050" t="0" r="9525" b="0"/>
            <wp:docPr id="4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83" w:rsidRDefault="00E82238" w:rsidP="004420AC">
      <w:pPr>
        <w:pStyle w:val="20"/>
        <w:keepNext/>
        <w:keepLines/>
        <w:spacing w:before="0" w:after="0" w:line="276" w:lineRule="auto"/>
      </w:pPr>
      <w:r>
        <w:t xml:space="preserve">ПРАВИТЕЛЬСТВО </w:t>
      </w:r>
      <w:bookmarkEnd w:id="0"/>
    </w:p>
    <w:p w:rsidR="00CA4C83" w:rsidRDefault="00E82238" w:rsidP="004420AC">
      <w:pPr>
        <w:pStyle w:val="20"/>
        <w:keepNext/>
        <w:keepLines/>
        <w:spacing w:before="0" w:after="0" w:line="276" w:lineRule="auto"/>
      </w:pPr>
      <w:bookmarkStart w:id="1" w:name="bookmark2"/>
      <w:r>
        <w:t>ДОНЕЦКОЙ НАРОДНОЙ РЕСПУБЛИКИ</w:t>
      </w:r>
      <w:bookmarkEnd w:id="1"/>
    </w:p>
    <w:p w:rsidR="004420AC" w:rsidRDefault="004420AC" w:rsidP="004420AC">
      <w:pPr>
        <w:pStyle w:val="20"/>
        <w:keepNext/>
        <w:keepLines/>
        <w:spacing w:before="0" w:after="0" w:line="276" w:lineRule="auto"/>
      </w:pPr>
    </w:p>
    <w:p w:rsidR="00CA4C83" w:rsidRDefault="00E82238" w:rsidP="004420AC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bookmarkStart w:id="2" w:name="bookmark3"/>
      <w:r>
        <w:rPr>
          <w:rStyle w:val="215pt"/>
          <w:b/>
          <w:bCs/>
        </w:rPr>
        <w:t>ПОСТАНОВЛЕНИЕ</w:t>
      </w:r>
      <w:bookmarkEnd w:id="2"/>
    </w:p>
    <w:p w:rsidR="004420AC" w:rsidRDefault="004420AC" w:rsidP="004420AC">
      <w:pPr>
        <w:pStyle w:val="20"/>
        <w:keepNext/>
        <w:keepLines/>
        <w:spacing w:before="0" w:after="0" w:line="276" w:lineRule="auto"/>
      </w:pPr>
    </w:p>
    <w:p w:rsidR="00CA4C83" w:rsidRDefault="00E82238" w:rsidP="004420AC">
      <w:pPr>
        <w:pStyle w:val="22"/>
        <w:spacing w:before="0" w:line="276" w:lineRule="auto"/>
      </w:pPr>
      <w:r>
        <w:t>от 27 декабря 2018 г. № 2-1</w:t>
      </w:r>
    </w:p>
    <w:p w:rsidR="004420AC" w:rsidRDefault="004420AC" w:rsidP="004420AC">
      <w:pPr>
        <w:pStyle w:val="22"/>
        <w:spacing w:before="0" w:line="276" w:lineRule="auto"/>
      </w:pPr>
    </w:p>
    <w:p w:rsidR="004420AC" w:rsidRDefault="004420AC" w:rsidP="004420AC">
      <w:pPr>
        <w:pStyle w:val="22"/>
        <w:spacing w:before="0" w:line="276" w:lineRule="auto"/>
      </w:pPr>
    </w:p>
    <w:p w:rsidR="00CA4C83" w:rsidRDefault="00E82238" w:rsidP="004420AC">
      <w:pPr>
        <w:pStyle w:val="22"/>
        <w:spacing w:before="0" w:line="276" w:lineRule="auto"/>
      </w:pPr>
      <w:r>
        <w:t>О внесении изменений в Постановление Президиума Совета Министров Донецкой Народной Республики от 27 марта 2017 г. № 4-9 «О порядке перемещения субъектами хозяйствования</w:t>
      </w:r>
      <w:r>
        <w:t xml:space="preserve"> Луганской Народной </w:t>
      </w:r>
      <w:r w:rsidR="001E51AD">
        <w:br/>
      </w:r>
      <w:r>
        <w:t xml:space="preserve">Республики и Донецкой Народной Республики товаров и иных предметов </w:t>
      </w:r>
      <w:r w:rsidR="001E51AD">
        <w:br/>
      </w:r>
      <w:r>
        <w:t>через административную границу между Донецкой Народной Республикой</w:t>
      </w:r>
    </w:p>
    <w:p w:rsidR="00CA4C83" w:rsidRDefault="00E82238" w:rsidP="004420AC">
      <w:pPr>
        <w:pStyle w:val="22"/>
        <w:spacing w:before="0" w:line="276" w:lineRule="auto"/>
      </w:pPr>
      <w:r>
        <w:t>и Луганской Народной Республикой»</w:t>
      </w:r>
    </w:p>
    <w:p w:rsidR="004420AC" w:rsidRDefault="004420AC" w:rsidP="004420AC">
      <w:pPr>
        <w:pStyle w:val="22"/>
        <w:spacing w:before="0" w:line="276" w:lineRule="auto"/>
      </w:pPr>
    </w:p>
    <w:p w:rsidR="004420AC" w:rsidRDefault="004420AC" w:rsidP="004420AC">
      <w:pPr>
        <w:pStyle w:val="22"/>
        <w:spacing w:before="0" w:line="276" w:lineRule="auto"/>
      </w:pPr>
    </w:p>
    <w:p w:rsidR="00CA4C83" w:rsidRDefault="00E82238" w:rsidP="004420AC">
      <w:pPr>
        <w:pStyle w:val="11"/>
        <w:spacing w:before="0" w:after="0" w:line="276" w:lineRule="auto"/>
        <w:ind w:right="20" w:firstLine="720"/>
      </w:pPr>
      <w:r>
        <w:t>В целях реализации таможенной политики Донецкой Народной Республики,</w:t>
      </w:r>
      <w:r>
        <w:t xml:space="preserve"> упрощения процедур таможенного оформления товаров, унификации законодательства Донецкой Народной Республики и Луганской Народной Республики, руководствуясь частью 1 статьи 197 </w:t>
      </w:r>
      <w:hyperlink r:id="rId8" w:history="1">
        <w:r w:rsidRPr="00BB251D">
          <w:rPr>
            <w:rStyle w:val="a3"/>
          </w:rPr>
          <w:t xml:space="preserve">Закона Донецкой Народной Республики от 25 марта 2016 года № </w:t>
        </w:r>
        <w:r w:rsidRPr="00BB251D">
          <w:rPr>
            <w:rStyle w:val="a3"/>
            <w:lang w:eastAsia="en-US" w:bidi="en-US"/>
          </w:rPr>
          <w:t>116-</w:t>
        </w:r>
        <w:r w:rsidRPr="00BB251D">
          <w:rPr>
            <w:rStyle w:val="a3"/>
            <w:lang w:val="en-US" w:eastAsia="en-US" w:bidi="en-US"/>
          </w:rPr>
          <w:t>IHC</w:t>
        </w:r>
        <w:r w:rsidRPr="00BB251D">
          <w:rPr>
            <w:rStyle w:val="a3"/>
            <w:lang w:eastAsia="en-US" w:bidi="en-US"/>
          </w:rPr>
          <w:t xml:space="preserve"> </w:t>
        </w:r>
        <w:r w:rsidRPr="00BB251D">
          <w:rPr>
            <w:rStyle w:val="a3"/>
          </w:rPr>
          <w:t>«О таможенн</w:t>
        </w:r>
        <w:r w:rsidRPr="00BB251D">
          <w:rPr>
            <w:rStyle w:val="a3"/>
          </w:rPr>
          <w:t>ом регулировании в Донецкой Народной Республике»</w:t>
        </w:r>
      </w:hyperlink>
      <w:r>
        <w:t>, Правительство Донецкой Народной Республики</w:t>
      </w:r>
    </w:p>
    <w:p w:rsidR="004420AC" w:rsidRDefault="004420AC" w:rsidP="004420AC">
      <w:pPr>
        <w:pStyle w:val="11"/>
        <w:spacing w:before="0" w:after="0" w:line="276" w:lineRule="auto"/>
        <w:ind w:right="20" w:firstLine="720"/>
      </w:pPr>
    </w:p>
    <w:p w:rsidR="00CA4C83" w:rsidRDefault="00E82238" w:rsidP="004420AC">
      <w:pPr>
        <w:pStyle w:val="22"/>
        <w:spacing w:before="0" w:line="276" w:lineRule="auto"/>
        <w:jc w:val="left"/>
      </w:pPr>
      <w:r>
        <w:t>ПОСТАНОВЛЯЕТ:</w:t>
      </w:r>
    </w:p>
    <w:p w:rsidR="004420AC" w:rsidRDefault="004420AC" w:rsidP="004420AC">
      <w:pPr>
        <w:pStyle w:val="22"/>
        <w:spacing w:before="0" w:line="276" w:lineRule="auto"/>
        <w:jc w:val="left"/>
      </w:pPr>
    </w:p>
    <w:p w:rsidR="00CA4C83" w:rsidRDefault="00E82238" w:rsidP="004420AC">
      <w:pPr>
        <w:pStyle w:val="11"/>
        <w:numPr>
          <w:ilvl w:val="0"/>
          <w:numId w:val="1"/>
        </w:numPr>
        <w:tabs>
          <w:tab w:val="left" w:pos="1055"/>
        </w:tabs>
        <w:spacing w:before="0" w:after="0" w:line="276" w:lineRule="auto"/>
        <w:ind w:right="20" w:firstLine="720"/>
      </w:pPr>
      <w:r>
        <w:t xml:space="preserve">Внести в </w:t>
      </w:r>
      <w:hyperlink r:id="rId9" w:history="1">
        <w:r w:rsidRPr="00FA5AC3">
          <w:rPr>
            <w:rStyle w:val="a3"/>
          </w:rPr>
          <w:t>Постановление Президиума Совета Министров Донецкой Народной Республики от 27 марта 2017 г. № 4-9 «О порядке перемещения субъектами хозяйство</w:t>
        </w:r>
        <w:r w:rsidRPr="00FA5AC3">
          <w:rPr>
            <w:rStyle w:val="a3"/>
          </w:rPr>
          <w:t>вания Луганской Народной Республики и Донецкой Народной Республики товаров и иных предметов через административную границу между Донецкой Народной Республикой и Луганской Народной Республикой»</w:t>
        </w:r>
      </w:hyperlink>
      <w:r>
        <w:t xml:space="preserve"> (далее - Постановление) следующие изменения:</w:t>
      </w:r>
    </w:p>
    <w:p w:rsidR="00CA4C83" w:rsidRDefault="00E82238" w:rsidP="004420AC">
      <w:pPr>
        <w:pStyle w:val="11"/>
        <w:numPr>
          <w:ilvl w:val="1"/>
          <w:numId w:val="1"/>
        </w:numPr>
        <w:tabs>
          <w:tab w:val="left" w:pos="1411"/>
        </w:tabs>
        <w:spacing w:before="0" w:after="0" w:line="276" w:lineRule="auto"/>
        <w:ind w:right="20" w:firstLine="720"/>
      </w:pPr>
      <w:r>
        <w:t>Подпункт 1.2. пунк</w:t>
      </w:r>
      <w:r>
        <w:t xml:space="preserve">та 1 </w:t>
      </w:r>
      <w:hyperlink r:id="rId10" w:history="1">
        <w:r w:rsidRPr="00FA5AC3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CA4C83" w:rsidRDefault="00E82238" w:rsidP="004420AC">
      <w:pPr>
        <w:pStyle w:val="11"/>
        <w:spacing w:before="0" w:after="0" w:line="276" w:lineRule="auto"/>
        <w:ind w:right="20" w:firstLine="720"/>
      </w:pPr>
      <w:r>
        <w:t xml:space="preserve">«1.2. Осуществлять таможенный контроль и таможенное оформление товаров и </w:t>
      </w:r>
      <w:r>
        <w:lastRenderedPageBreak/>
        <w:t>иных предметов, произведенных за пределами территории Луганской Народной Республики, в местах проведения таможенного контроля на адми</w:t>
      </w:r>
      <w:r>
        <w:t>нистративной границе Донецкой Народной Республики с Луганской Народной Республикой, на основании товаросопроводительных и</w:t>
      </w:r>
      <w:r w:rsidR="004420AC">
        <w:t xml:space="preserve"> </w:t>
      </w:r>
      <w:r>
        <w:t>транспортных документов, с оформлением ДКД товаров, по которому товары и иные предметы направляются в таможенный орган назначения на т</w:t>
      </w:r>
      <w:r>
        <w:t>ерритории Донецкой Народной Республики для таможенного оформления с использованием грузовой таможенной декларации или иного документа, используемого в качестве таможенной декларации с предоставлением тарифной преференции в виде освобождения от оплаты ввозн</w:t>
      </w:r>
      <w:r>
        <w:t>ой таможенной пошлины.</w:t>
      </w:r>
    </w:p>
    <w:p w:rsidR="00CA4C83" w:rsidRDefault="00E82238" w:rsidP="004420AC">
      <w:pPr>
        <w:pStyle w:val="11"/>
        <w:spacing w:before="0" w:after="0" w:line="276" w:lineRule="auto"/>
        <w:ind w:right="20" w:firstLine="720"/>
      </w:pPr>
      <w:r>
        <w:t>Основанием для предоставления тарифной преференции в виде освобождения товаров и иных предметов, произведенных за пределами территории Луганской Народной Республики от оплаты ввозной таможенной пошлины является предоставление субъект</w:t>
      </w:r>
      <w:r>
        <w:t>ом хозяйствования Донецкой Народной Республики - импортером таких товаров надлежащим образом заверенной субъектом хозяйствования Луганской Народной Республики - экспортером таких товаров, копии грузовой таможенной декларации или иного документа, используем</w:t>
      </w:r>
      <w:r>
        <w:t>ого при таможенном оформлении товаров, оформленных таможенными органами Луганской Народной Республики, в установленном законодательством Луганской Народной Республики порядке, с целью вывоза товаров за пределы Луганской Народной Республики, или получение э</w:t>
      </w:r>
      <w:r>
        <w:t>лектронных копий указанных документов от компетентных органов Луганской Народной Республики, в рамках заключенных двухсторонних соглашений между Донецкой Народной Республикой и Луганской Народной Республикой.».</w:t>
      </w:r>
    </w:p>
    <w:p w:rsidR="00CA4C83" w:rsidRDefault="00E82238" w:rsidP="004420AC">
      <w:pPr>
        <w:pStyle w:val="11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Подпункт 1.3. пункта 1 </w:t>
      </w:r>
      <w:hyperlink r:id="rId11" w:history="1">
        <w:r w:rsidRPr="00FA5AC3">
          <w:rPr>
            <w:rStyle w:val="a3"/>
          </w:rPr>
          <w:t>Постановления</w:t>
        </w:r>
      </w:hyperlink>
      <w:r>
        <w:t xml:space="preserve"> изложить в следующей редакции:</w:t>
      </w:r>
    </w:p>
    <w:p w:rsidR="00CA4C83" w:rsidRDefault="00E82238" w:rsidP="004420AC">
      <w:pPr>
        <w:pStyle w:val="11"/>
        <w:spacing w:before="0" w:after="0" w:line="276" w:lineRule="auto"/>
        <w:ind w:right="20" w:firstLine="720"/>
      </w:pPr>
      <w:r>
        <w:t>«1.3. Осуществлять таможенный контроль и таможенное оформление товаров, классифицируемых в товарных позициях 2203, 2206, 2208 Товарной номенклатуры внешнеэкономической деятельности (далее</w:t>
      </w:r>
      <w:r>
        <w:t xml:space="preserve"> - ТН ВЭД), произведенных в Луганской Народной Республике, в местах проведения таможенного контроля на административной границе Донецкой Народной Республики с Луганской Народной Республикой, на основании товаросопроводительных и транспортных документов, с </w:t>
      </w:r>
      <w:r>
        <w:t>оформлением документа контроля доставки товаров, по которому указанные товары направляются в таможенный орган назначения на территории Донецкой Народной Республики для таможенного оформления с использованием грузовой таможенной декларации или иного докумен</w:t>
      </w:r>
      <w:r>
        <w:t>та, используемого в качестве таможенной декларации. При проведении таможенного оформления указанных товаров взимать таможенные платежи в полном объеме без предоставления тарифных преференций.».</w:t>
      </w:r>
    </w:p>
    <w:p w:rsidR="00690E76" w:rsidRDefault="00E82238" w:rsidP="00690E76">
      <w:pPr>
        <w:pStyle w:val="11"/>
        <w:numPr>
          <w:ilvl w:val="1"/>
          <w:numId w:val="2"/>
        </w:numPr>
        <w:spacing w:before="0" w:after="0" w:line="276" w:lineRule="auto"/>
        <w:ind w:right="20" w:firstLine="720"/>
      </w:pPr>
      <w:r>
        <w:t xml:space="preserve"> Пункт 3 </w:t>
      </w:r>
      <w:hyperlink r:id="rId12" w:history="1">
        <w:r w:rsidRPr="00FA5AC3">
          <w:rPr>
            <w:rStyle w:val="a3"/>
          </w:rPr>
          <w:t>Постановления</w:t>
        </w:r>
      </w:hyperlink>
      <w:r>
        <w:t xml:space="preserve"> поле цифр «2203» дополнить цифрами «220</w:t>
      </w:r>
      <w:r>
        <w:t>6, 2208».</w:t>
      </w:r>
      <w:r w:rsidR="00690E76">
        <w:br/>
      </w:r>
    </w:p>
    <w:p w:rsidR="00CA4C83" w:rsidRDefault="00E82238" w:rsidP="00690E76">
      <w:pPr>
        <w:pStyle w:val="11"/>
        <w:numPr>
          <w:ilvl w:val="0"/>
          <w:numId w:val="2"/>
        </w:numPr>
        <w:tabs>
          <w:tab w:val="left" w:pos="1023"/>
        </w:tabs>
        <w:spacing w:before="0" w:after="0" w:line="276" w:lineRule="auto"/>
        <w:ind w:right="20" w:firstLine="720"/>
      </w:pPr>
      <w:r>
        <w:lastRenderedPageBreak/>
        <w:t>Настоящее Постановление вступает в силу со дня его официального опубликования.</w:t>
      </w:r>
      <w:r w:rsidR="004420AC">
        <w:t xml:space="preserve"> </w:t>
      </w:r>
    </w:p>
    <w:p w:rsidR="004420AC" w:rsidRDefault="004420AC" w:rsidP="004420AC">
      <w:pPr>
        <w:pStyle w:val="11"/>
        <w:tabs>
          <w:tab w:val="left" w:pos="1023"/>
        </w:tabs>
        <w:spacing w:before="0" w:after="0" w:line="276" w:lineRule="auto"/>
        <w:ind w:right="20"/>
      </w:pPr>
    </w:p>
    <w:p w:rsidR="004420AC" w:rsidRDefault="004420AC" w:rsidP="004420AC">
      <w:pPr>
        <w:pStyle w:val="11"/>
        <w:tabs>
          <w:tab w:val="left" w:pos="1023"/>
        </w:tabs>
        <w:spacing w:before="0" w:after="0" w:line="276" w:lineRule="auto"/>
        <w:ind w:right="20"/>
      </w:pPr>
    </w:p>
    <w:p w:rsidR="004420AC" w:rsidRDefault="00E82238" w:rsidP="004420AC">
      <w:pPr>
        <w:pStyle w:val="22"/>
        <w:spacing w:before="0" w:line="276" w:lineRule="auto"/>
        <w:ind w:left="100"/>
        <w:jc w:val="left"/>
      </w:pPr>
      <w:r>
        <w:t>Председатель Правительства</w:t>
      </w:r>
      <w:r w:rsidR="004420AC">
        <w:t xml:space="preserve">                                                            </w:t>
      </w:r>
      <w:r w:rsidR="004420AC">
        <w:rPr>
          <w:rStyle w:val="2Exact"/>
          <w:b/>
          <w:bCs/>
        </w:rPr>
        <w:t>А.</w:t>
      </w:r>
      <w:r w:rsidR="0018733C">
        <w:rPr>
          <w:rStyle w:val="2Exact"/>
          <w:b/>
          <w:bCs/>
        </w:rPr>
        <w:t xml:space="preserve"> </w:t>
      </w:r>
      <w:r w:rsidR="004420AC">
        <w:rPr>
          <w:rStyle w:val="2Exact"/>
          <w:b/>
          <w:bCs/>
        </w:rPr>
        <w:t>Е. Ананченко</w:t>
      </w:r>
    </w:p>
    <w:p w:rsidR="00CA4C83" w:rsidRDefault="00CA4C83" w:rsidP="004420AC">
      <w:pPr>
        <w:pStyle w:val="22"/>
        <w:spacing w:before="0" w:line="276" w:lineRule="auto"/>
        <w:jc w:val="both"/>
      </w:pPr>
    </w:p>
    <w:sectPr w:rsidR="00CA4C83" w:rsidSect="00CA4C83">
      <w:type w:val="continuous"/>
      <w:pgSz w:w="11906" w:h="16838"/>
      <w:pgMar w:top="1564" w:right="1126" w:bottom="993" w:left="112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238" w:rsidRDefault="00E82238" w:rsidP="00CA4C83">
      <w:r>
        <w:separator/>
      </w:r>
    </w:p>
  </w:endnote>
  <w:endnote w:type="continuationSeparator" w:id="1">
    <w:p w:rsidR="00E82238" w:rsidRDefault="00E82238" w:rsidP="00CA4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238" w:rsidRDefault="00E82238"/>
  </w:footnote>
  <w:footnote w:type="continuationSeparator" w:id="1">
    <w:p w:rsidR="00E82238" w:rsidRDefault="00E822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64C"/>
    <w:multiLevelType w:val="multilevel"/>
    <w:tmpl w:val="E624B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A46023"/>
    <w:multiLevelType w:val="multilevel"/>
    <w:tmpl w:val="E4A8C2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A4C83"/>
    <w:rsid w:val="0018733C"/>
    <w:rsid w:val="001E51AD"/>
    <w:rsid w:val="004420AC"/>
    <w:rsid w:val="00690E76"/>
    <w:rsid w:val="00BB251D"/>
    <w:rsid w:val="00C626A2"/>
    <w:rsid w:val="00CA4C83"/>
    <w:rsid w:val="00E82238"/>
    <w:rsid w:val="00EB4354"/>
    <w:rsid w:val="00FA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4C8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4C8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A4C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CA4C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4"/>
      <w:szCs w:val="64"/>
      <w:u w:val="none"/>
    </w:rPr>
  </w:style>
  <w:style w:type="character" w:customStyle="1" w:styleId="2">
    <w:name w:val="Заголовок №2_"/>
    <w:basedOn w:val="a0"/>
    <w:link w:val="20"/>
    <w:rsid w:val="00CA4C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15pt">
    <w:name w:val="Заголовок №2 + 15 pt"/>
    <w:basedOn w:val="2"/>
    <w:rsid w:val="00CA4C8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A4C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A4C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CA4C83"/>
    <w:pPr>
      <w:spacing w:before="36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CA4C83"/>
    <w:pPr>
      <w:spacing w:before="420"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4"/>
      <w:szCs w:val="64"/>
    </w:rPr>
  </w:style>
  <w:style w:type="paragraph" w:customStyle="1" w:styleId="20">
    <w:name w:val="Заголовок №2"/>
    <w:basedOn w:val="a"/>
    <w:link w:val="2"/>
    <w:rsid w:val="00CA4C83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1">
    <w:name w:val="Основной текст1"/>
    <w:basedOn w:val="a"/>
    <w:link w:val="a4"/>
    <w:rsid w:val="00CA4C83"/>
    <w:pPr>
      <w:spacing w:before="42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4420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0A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tamozhennom-regulirovanii-v-donetskoj-narodnoj-respublike-prinyat-postanovleniem-narodnogo-soveta-25-03-2016g-razmeshhen-26-04-2016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nr-online.ru/download/postanovlenie-soveta-ministrov-dnr-4-9-ot-27-03-2017-g-o-poryadke-peremeshheniya-subektami-hozyajstvovaniya-luganskoj-narodnoj-respubliki-i-donetskoj-narodnoj-respubliki-tovarov-i-inyh-predmetov-ch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4-9-ot-27-03-2017-g-o-poryadke-peremeshheniya-subektami-hozyajstvovaniya-luganskoj-narodnoj-respubliki-i-donetskoj-narodnoj-respubliki-tovarov-i-inyh-predmetov-che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nr-online.ru/download/postanovlenie-soveta-ministrov-dnr-4-9-ot-27-03-2017-g-o-poryadke-peremeshheniya-subektami-hozyajstvovaniya-luganskoj-narodnoj-respubliki-i-donetskoj-narodnoj-respubliki-tovarov-i-inyh-predmetov-ch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4-9-ot-27-03-2017-g-o-poryadke-peremeshheniya-subektami-hozyajstvovaniya-luganskoj-narodnoj-respubliki-i-donetskoj-narodnoj-respubliki-tovarov-i-inyh-predmetov-ch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2019-01-10T13:28:00Z</dcterms:created>
  <dcterms:modified xsi:type="dcterms:W3CDTF">2019-01-10T14:28:00Z</dcterms:modified>
</cp:coreProperties>
</file>