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09" w:rsidRDefault="00DC4D09" w:rsidP="00DC4D09">
      <w:pPr>
        <w:pStyle w:val="10"/>
        <w:keepNext/>
        <w:keepLines/>
        <w:spacing w:after="0" w:line="360" w:lineRule="auto"/>
      </w:pPr>
      <w:r w:rsidRPr="00DC4D09"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83A" w:rsidRDefault="00E07ABF" w:rsidP="00DC4D09">
      <w:pPr>
        <w:pStyle w:val="10"/>
        <w:keepNext/>
        <w:keepLines/>
        <w:spacing w:after="0" w:line="276" w:lineRule="auto"/>
      </w:pPr>
      <w:r>
        <w:t>ПРАВИТЕЛЬСТВО</w:t>
      </w:r>
    </w:p>
    <w:p w:rsidR="0025483A" w:rsidRDefault="00E07ABF" w:rsidP="00DC4D09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DC4D09" w:rsidRDefault="00DC4D09" w:rsidP="00DC4D09">
      <w:pPr>
        <w:pStyle w:val="10"/>
        <w:keepNext/>
        <w:keepLines/>
        <w:spacing w:after="0" w:line="276" w:lineRule="auto"/>
      </w:pPr>
    </w:p>
    <w:p w:rsidR="0025483A" w:rsidRDefault="00E07ABF" w:rsidP="00DC4D09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25483A" w:rsidRDefault="00E07ABF" w:rsidP="00DC4D09">
      <w:pPr>
        <w:pStyle w:val="22"/>
        <w:spacing w:before="0" w:after="0" w:line="276" w:lineRule="auto"/>
      </w:pPr>
      <w:r>
        <w:t xml:space="preserve">от </w:t>
      </w:r>
      <w:r>
        <w:rPr>
          <w:rStyle w:val="23"/>
          <w:b/>
          <w:bCs/>
        </w:rPr>
        <w:t xml:space="preserve">27 декабря </w:t>
      </w:r>
      <w:r>
        <w:t xml:space="preserve">2018 </w:t>
      </w:r>
      <w:r>
        <w:rPr>
          <w:rStyle w:val="23"/>
          <w:b/>
          <w:bCs/>
        </w:rPr>
        <w:t xml:space="preserve">г. № </w:t>
      </w:r>
      <w:r>
        <w:t>2-4</w:t>
      </w:r>
    </w:p>
    <w:p w:rsidR="00DC4D09" w:rsidRDefault="00DC4D09" w:rsidP="00DC4D09">
      <w:pPr>
        <w:pStyle w:val="22"/>
        <w:spacing w:before="0" w:after="0" w:line="276" w:lineRule="auto"/>
      </w:pPr>
    </w:p>
    <w:p w:rsidR="0025483A" w:rsidRDefault="00E07ABF" w:rsidP="00DC4D09">
      <w:pPr>
        <w:pStyle w:val="22"/>
        <w:spacing w:before="0" w:after="0" w:line="276" w:lineRule="auto"/>
      </w:pPr>
      <w:r>
        <w:t xml:space="preserve">Об </w:t>
      </w:r>
      <w:r>
        <w:rPr>
          <w:rStyle w:val="23"/>
          <w:b/>
          <w:bCs/>
        </w:rPr>
        <w:t xml:space="preserve">утверждении Порядка перемещения субъектами </w:t>
      </w:r>
      <w:r>
        <w:t xml:space="preserve">хозяйствования </w:t>
      </w:r>
      <w:r>
        <w:rPr>
          <w:rStyle w:val="23"/>
          <w:b/>
          <w:bCs/>
        </w:rPr>
        <w:t xml:space="preserve">Луганской Народной Республики и Донецкой Народной </w:t>
      </w:r>
      <w:r>
        <w:t xml:space="preserve">Республики товаров и </w:t>
      </w:r>
      <w:r>
        <w:rPr>
          <w:rStyle w:val="23"/>
          <w:b/>
          <w:bCs/>
        </w:rPr>
        <w:t xml:space="preserve">иных предметов через административную </w:t>
      </w:r>
      <w:r>
        <w:t xml:space="preserve">границу между Донецкой </w:t>
      </w:r>
      <w:r>
        <w:rPr>
          <w:rStyle w:val="23"/>
          <w:b/>
          <w:bCs/>
        </w:rPr>
        <w:t xml:space="preserve">Народной Республикой и Луганской Народной </w:t>
      </w:r>
      <w:r>
        <w:t>Республикой</w:t>
      </w:r>
    </w:p>
    <w:p w:rsidR="0025483A" w:rsidRDefault="00E07ABF" w:rsidP="00DC4D09">
      <w:pPr>
        <w:pStyle w:val="22"/>
        <w:spacing w:before="0" w:after="0" w:line="276" w:lineRule="auto"/>
        <w:rPr>
          <w:rStyle w:val="23"/>
          <w:b/>
          <w:bCs/>
        </w:rPr>
      </w:pPr>
      <w:r>
        <w:rPr>
          <w:rStyle w:val="23"/>
          <w:b/>
          <w:bCs/>
        </w:rPr>
        <w:t>железнодорожным транспортом</w:t>
      </w:r>
    </w:p>
    <w:p w:rsidR="00DC4D09" w:rsidRDefault="00DC4D09" w:rsidP="00DC4D09">
      <w:pPr>
        <w:pStyle w:val="22"/>
        <w:spacing w:before="0" w:after="0" w:line="276" w:lineRule="auto"/>
      </w:pPr>
    </w:p>
    <w:p w:rsidR="0025483A" w:rsidRDefault="00E07ABF" w:rsidP="00DC4D09">
      <w:pPr>
        <w:pStyle w:val="24"/>
        <w:spacing w:before="0" w:after="0" w:line="276" w:lineRule="auto"/>
        <w:ind w:left="20" w:right="20" w:firstLine="720"/>
        <w:rPr>
          <w:rStyle w:val="11"/>
        </w:rPr>
      </w:pPr>
      <w:r>
        <w:rPr>
          <w:rStyle w:val="11"/>
        </w:rPr>
        <w:t xml:space="preserve">В целях реализации таможенной политики Донецкой Народной Республики, упрощения процедур таможенного оформления товаров, произведенных в Луганской Народной Республике, руководствуясь </w:t>
      </w:r>
      <w:hyperlink r:id="rId9" w:history="1">
        <w:r w:rsidRPr="006B10DD">
          <w:rPr>
            <w:rStyle w:val="a3"/>
          </w:rPr>
          <w:t xml:space="preserve">Законом Донецкой Народной Республики от 25 марта 2016 года № </w:t>
        </w:r>
        <w:r w:rsidRPr="006B10DD">
          <w:rPr>
            <w:rStyle w:val="a3"/>
            <w:lang w:eastAsia="en-US" w:bidi="en-US"/>
          </w:rPr>
          <w:t>116-</w:t>
        </w:r>
        <w:r w:rsidRPr="006B10DD">
          <w:rPr>
            <w:rStyle w:val="a3"/>
            <w:lang w:val="en-US" w:eastAsia="en-US" w:bidi="en-US"/>
          </w:rPr>
          <w:t>IHC</w:t>
        </w:r>
        <w:r w:rsidRPr="006B10DD">
          <w:rPr>
            <w:rStyle w:val="a3"/>
            <w:lang w:eastAsia="en-US" w:bidi="en-US"/>
          </w:rPr>
          <w:t xml:space="preserve"> </w:t>
        </w:r>
        <w:r w:rsidRPr="006B10DD">
          <w:rPr>
            <w:rStyle w:val="a3"/>
          </w:rPr>
          <w:t>«О таможенном регулировании в Донецкой Народной Республике»</w:t>
        </w:r>
      </w:hyperlink>
      <w:r>
        <w:rPr>
          <w:rStyle w:val="11"/>
        </w:rPr>
        <w:t>, Правительство Донецкой Народной Республики</w:t>
      </w:r>
    </w:p>
    <w:p w:rsidR="00DC4D09" w:rsidRDefault="00DC4D09" w:rsidP="00DC4D09">
      <w:pPr>
        <w:pStyle w:val="24"/>
        <w:spacing w:before="0" w:after="0" w:line="276" w:lineRule="auto"/>
        <w:ind w:left="20" w:right="20" w:firstLine="720"/>
      </w:pPr>
    </w:p>
    <w:p w:rsidR="0025483A" w:rsidRDefault="00E07ABF" w:rsidP="00DC4D09">
      <w:pPr>
        <w:pStyle w:val="22"/>
        <w:spacing w:before="0" w:after="0" w:line="276" w:lineRule="auto"/>
        <w:ind w:left="20"/>
        <w:jc w:val="both"/>
      </w:pPr>
      <w:r>
        <w:t>ПОСТАНОВЛЯЕТ:</w:t>
      </w:r>
    </w:p>
    <w:p w:rsidR="00DC4D09" w:rsidRDefault="00DC4D09" w:rsidP="00DC4D09">
      <w:pPr>
        <w:pStyle w:val="22"/>
        <w:spacing w:before="0" w:after="0" w:line="276" w:lineRule="auto"/>
        <w:ind w:left="20"/>
        <w:jc w:val="both"/>
      </w:pPr>
    </w:p>
    <w:p w:rsidR="0025483A" w:rsidRDefault="00E07ABF" w:rsidP="00E92973">
      <w:pPr>
        <w:pStyle w:val="24"/>
        <w:numPr>
          <w:ilvl w:val="0"/>
          <w:numId w:val="1"/>
        </w:numPr>
        <w:tabs>
          <w:tab w:val="left" w:pos="1972"/>
          <w:tab w:val="left" w:pos="2332"/>
          <w:tab w:val="right" w:pos="7113"/>
          <w:tab w:val="left" w:pos="7277"/>
        </w:tabs>
        <w:spacing w:before="120" w:after="120" w:line="276" w:lineRule="auto"/>
        <w:ind w:left="23" w:right="23" w:firstLine="720"/>
      </w:pPr>
      <w:r>
        <w:t xml:space="preserve"> </w:t>
      </w:r>
      <w:r>
        <w:rPr>
          <w:rStyle w:val="11"/>
        </w:rPr>
        <w:t xml:space="preserve">Утвердить Порядок перемещения субъектами хозяйствования Луганской Народной Республики и Донецкой Народной Республики товаров и иных предметов через административную границу между Донецкой </w:t>
      </w:r>
      <w:r>
        <w:t xml:space="preserve">Народной </w:t>
      </w:r>
      <w:r>
        <w:rPr>
          <w:rStyle w:val="11"/>
        </w:rPr>
        <w:t>Республикой</w:t>
      </w:r>
      <w:r>
        <w:rPr>
          <w:rStyle w:val="11"/>
        </w:rPr>
        <w:tab/>
      </w:r>
      <w:r>
        <w:t xml:space="preserve">и </w:t>
      </w:r>
      <w:r>
        <w:rPr>
          <w:rStyle w:val="11"/>
        </w:rPr>
        <w:t>Луганской Народной Республикой железнодорожным транспортом (прилагается).</w:t>
      </w:r>
    </w:p>
    <w:p w:rsidR="0025483A" w:rsidRDefault="00E07ABF" w:rsidP="00E92973">
      <w:pPr>
        <w:pStyle w:val="24"/>
        <w:numPr>
          <w:ilvl w:val="0"/>
          <w:numId w:val="1"/>
        </w:numPr>
        <w:tabs>
          <w:tab w:val="left" w:pos="1972"/>
          <w:tab w:val="left" w:pos="2332"/>
          <w:tab w:val="left" w:pos="6759"/>
          <w:tab w:val="right" w:pos="7113"/>
          <w:tab w:val="left" w:pos="7273"/>
          <w:tab w:val="left" w:pos="7671"/>
        </w:tabs>
        <w:spacing w:before="120" w:after="120" w:line="276" w:lineRule="auto"/>
        <w:ind w:left="23" w:right="23" w:firstLine="700"/>
      </w:pPr>
      <w:r>
        <w:rPr>
          <w:rStyle w:val="11"/>
        </w:rPr>
        <w:t xml:space="preserve"> </w:t>
      </w:r>
      <w:proofErr w:type="gramStart"/>
      <w:r>
        <w:rPr>
          <w:rStyle w:val="11"/>
        </w:rPr>
        <w:t xml:space="preserve">Определить, что в отношении товаров, перемещаемых субъектами хозяйствования Луганской Народной Республики </w:t>
      </w:r>
      <w:r>
        <w:t xml:space="preserve">и </w:t>
      </w:r>
      <w:r>
        <w:rPr>
          <w:rStyle w:val="11"/>
        </w:rPr>
        <w:t xml:space="preserve">Донецкой </w:t>
      </w:r>
      <w:r>
        <w:t xml:space="preserve">Народной </w:t>
      </w:r>
      <w:r>
        <w:rPr>
          <w:rStyle w:val="11"/>
        </w:rPr>
        <w:t>Республики через административную границу между Донецкой Народной Республикой</w:t>
      </w:r>
      <w:r>
        <w:rPr>
          <w:rStyle w:val="11"/>
        </w:rPr>
        <w:tab/>
      </w:r>
      <w:r>
        <w:t>и</w:t>
      </w:r>
      <w:r w:rsidR="00DC4D09">
        <w:t xml:space="preserve"> </w:t>
      </w:r>
      <w:r>
        <w:rPr>
          <w:rStyle w:val="11"/>
        </w:rPr>
        <w:t>Луганской Народной Республикой железнодорожным транспортом,</w:t>
      </w:r>
      <w:r>
        <w:rPr>
          <w:rStyle w:val="11"/>
        </w:rPr>
        <w:tab/>
        <w:t xml:space="preserve">не применяется </w:t>
      </w:r>
      <w:hyperlink r:id="rId10" w:history="1">
        <w:r w:rsidRPr="004D1A4A">
          <w:rPr>
            <w:rStyle w:val="a3"/>
          </w:rPr>
          <w:t>Порядок проведения экологического и радиационного контроля таможенными органами в пунктах пропуска, на таможенных постах и в зонах таможенного контроля на территории Донецкой Народной Республики, утвержденный Постановлением Совета Министров Донецкой Народной</w:t>
        </w:r>
        <w:proofErr w:type="gramEnd"/>
        <w:r w:rsidRPr="004D1A4A">
          <w:rPr>
            <w:rStyle w:val="a3"/>
          </w:rPr>
          <w:t xml:space="preserve"> Республики от 26 апреля 2017 г. № 6-3</w:t>
        </w:r>
      </w:hyperlink>
      <w:bookmarkStart w:id="2" w:name="_GoBack"/>
      <w:bookmarkEnd w:id="2"/>
      <w:r>
        <w:rPr>
          <w:rStyle w:val="11"/>
        </w:rPr>
        <w:t>.</w:t>
      </w:r>
    </w:p>
    <w:p w:rsidR="0025483A" w:rsidRDefault="00E07ABF" w:rsidP="00E92973">
      <w:pPr>
        <w:pStyle w:val="24"/>
        <w:numPr>
          <w:ilvl w:val="0"/>
          <w:numId w:val="1"/>
        </w:numPr>
        <w:tabs>
          <w:tab w:val="left" w:pos="1276"/>
        </w:tabs>
        <w:spacing w:before="120" w:after="120" w:line="276" w:lineRule="auto"/>
        <w:ind w:left="23" w:right="23" w:firstLine="700"/>
      </w:pPr>
      <w:r>
        <w:rPr>
          <w:rStyle w:val="11"/>
        </w:rPr>
        <w:t xml:space="preserve"> </w:t>
      </w:r>
      <w:proofErr w:type="gramStart"/>
      <w:r>
        <w:rPr>
          <w:rStyle w:val="11"/>
        </w:rPr>
        <w:t xml:space="preserve">Запретить ввоз железнодорожным транспортом через административную </w:t>
      </w:r>
      <w:r>
        <w:rPr>
          <w:rStyle w:val="11"/>
        </w:rPr>
        <w:lastRenderedPageBreak/>
        <w:t xml:space="preserve">границу между Донецкой Народной Республикой </w:t>
      </w:r>
      <w:r>
        <w:t xml:space="preserve">и </w:t>
      </w:r>
      <w:r>
        <w:rPr>
          <w:rStyle w:val="11"/>
        </w:rPr>
        <w:t xml:space="preserve">Луганской Народной Республикой товаров подакцизной </w:t>
      </w:r>
      <w:r>
        <w:t xml:space="preserve">группы вне </w:t>
      </w:r>
      <w:r>
        <w:rPr>
          <w:rStyle w:val="11"/>
        </w:rPr>
        <w:t>зависимости от страны происхождения, за исключением товаров, которые классифицируются в товарных позициях 2203,</w:t>
      </w:r>
      <w:r>
        <w:rPr>
          <w:rStyle w:val="11"/>
        </w:rPr>
        <w:tab/>
        <w:t>2206,</w:t>
      </w:r>
      <w:r>
        <w:rPr>
          <w:rStyle w:val="11"/>
        </w:rPr>
        <w:tab/>
        <w:t xml:space="preserve">2208 </w:t>
      </w:r>
      <w:r>
        <w:t>Товарной</w:t>
      </w:r>
      <w:r w:rsidR="00DC4D09">
        <w:t xml:space="preserve"> </w:t>
      </w:r>
      <w:r>
        <w:rPr>
          <w:rStyle w:val="11"/>
        </w:rPr>
        <w:t xml:space="preserve">номенклатуры внешнеэкономической деятельности, и произведены на территории Луганской Народной Республики, а также товаров </w:t>
      </w:r>
      <w:r>
        <w:t xml:space="preserve">подакцизной </w:t>
      </w:r>
      <w:r>
        <w:rPr>
          <w:rStyle w:val="11"/>
        </w:rPr>
        <w:t>группы, которые следуют транзитом через территорию Донецкой Народной Республики на территорию</w:t>
      </w:r>
      <w:proofErr w:type="gramEnd"/>
      <w:r>
        <w:rPr>
          <w:rStyle w:val="11"/>
        </w:rPr>
        <w:t xml:space="preserve"> третьих государств.</w:t>
      </w:r>
    </w:p>
    <w:p w:rsidR="0025483A" w:rsidRDefault="00E07ABF" w:rsidP="00E92973">
      <w:pPr>
        <w:pStyle w:val="24"/>
        <w:numPr>
          <w:ilvl w:val="0"/>
          <w:numId w:val="1"/>
        </w:numPr>
        <w:spacing w:before="120" w:after="120" w:line="276" w:lineRule="auto"/>
        <w:ind w:left="23" w:right="23" w:firstLine="700"/>
        <w:rPr>
          <w:rStyle w:val="11"/>
        </w:rPr>
      </w:pPr>
      <w:r>
        <w:rPr>
          <w:rStyle w:val="11"/>
        </w:rPr>
        <w:t xml:space="preserve"> Настоящее Постановление вступает </w:t>
      </w:r>
      <w:r>
        <w:t xml:space="preserve">в </w:t>
      </w:r>
      <w:r>
        <w:rPr>
          <w:rStyle w:val="11"/>
        </w:rPr>
        <w:t>силу со дня его официального опубликования.</w:t>
      </w:r>
    </w:p>
    <w:p w:rsidR="00DC4D09" w:rsidRDefault="00DC4D09" w:rsidP="00DC4D09">
      <w:pPr>
        <w:pStyle w:val="24"/>
        <w:spacing w:before="0" w:after="0" w:line="276" w:lineRule="auto"/>
        <w:ind w:right="20"/>
        <w:rPr>
          <w:rStyle w:val="11"/>
        </w:rPr>
      </w:pPr>
    </w:p>
    <w:p w:rsidR="00DC4D09" w:rsidRDefault="00DC4D09" w:rsidP="00DC4D09">
      <w:pPr>
        <w:pStyle w:val="24"/>
        <w:spacing w:before="0" w:after="0" w:line="276" w:lineRule="auto"/>
        <w:ind w:right="20"/>
      </w:pPr>
    </w:p>
    <w:p w:rsidR="00EE75C8" w:rsidRDefault="00E07ABF" w:rsidP="00EE75C8">
      <w:pPr>
        <w:pStyle w:val="22"/>
        <w:spacing w:before="0" w:after="0" w:line="276" w:lineRule="auto"/>
        <w:jc w:val="left"/>
      </w:pPr>
      <w:r>
        <w:t>Председатель Правительства</w:t>
      </w:r>
      <w:r w:rsidR="00EE75C8">
        <w:t xml:space="preserve">                                                               </w:t>
      </w:r>
      <w:r w:rsidR="00EE75C8">
        <w:rPr>
          <w:rStyle w:val="2Exact"/>
          <w:b/>
          <w:bCs/>
          <w:spacing w:val="0"/>
        </w:rPr>
        <w:t>А. Е. Ананченко</w:t>
      </w: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E75C8" w:rsidRDefault="00EE75C8" w:rsidP="00EE75C8">
      <w:pPr>
        <w:pStyle w:val="22"/>
        <w:spacing w:before="0" w:after="0" w:line="276" w:lineRule="auto"/>
        <w:ind w:left="20"/>
        <w:jc w:val="both"/>
      </w:pPr>
    </w:p>
    <w:p w:rsidR="00E92973" w:rsidRDefault="00E92973" w:rsidP="00EE75C8">
      <w:pPr>
        <w:pStyle w:val="22"/>
        <w:spacing w:before="0" w:after="0" w:line="276" w:lineRule="auto"/>
        <w:ind w:left="20"/>
        <w:jc w:val="both"/>
      </w:pPr>
    </w:p>
    <w:p w:rsidR="0025483A" w:rsidRDefault="00E07ABF" w:rsidP="00EE75C8">
      <w:pPr>
        <w:pStyle w:val="22"/>
        <w:spacing w:before="0" w:after="0" w:line="276" w:lineRule="auto"/>
        <w:ind w:left="5670"/>
        <w:jc w:val="both"/>
      </w:pPr>
      <w:r>
        <w:lastRenderedPageBreak/>
        <w:t>УТВЕРЖДЕН</w:t>
      </w:r>
    </w:p>
    <w:p w:rsidR="0025483A" w:rsidRDefault="00E07ABF" w:rsidP="00DC4D09">
      <w:pPr>
        <w:pStyle w:val="24"/>
        <w:spacing w:before="0" w:after="0" w:line="276" w:lineRule="auto"/>
        <w:ind w:left="5680" w:right="40"/>
      </w:pPr>
      <w:r>
        <w:t>Постановлением Правительства Донецкой Народной Республики от 27 декабря 2018 г. № 2-4</w:t>
      </w:r>
    </w:p>
    <w:p w:rsidR="00E92973" w:rsidRDefault="00E92973" w:rsidP="00DC4D09">
      <w:pPr>
        <w:pStyle w:val="24"/>
        <w:spacing w:before="0" w:after="0" w:line="276" w:lineRule="auto"/>
        <w:ind w:left="5680" w:right="40"/>
      </w:pPr>
    </w:p>
    <w:p w:rsidR="0025483A" w:rsidRDefault="00E07ABF" w:rsidP="00DC4D09">
      <w:pPr>
        <w:pStyle w:val="22"/>
        <w:spacing w:before="0" w:after="0" w:line="276" w:lineRule="auto"/>
        <w:ind w:right="40"/>
      </w:pPr>
      <w:r>
        <w:t xml:space="preserve">ПОРЯДОК </w:t>
      </w:r>
      <w:r w:rsidR="00E92973">
        <w:br/>
      </w:r>
      <w:r>
        <w:t xml:space="preserve">перемещения субъектами хозяйствования </w:t>
      </w:r>
      <w:r w:rsidR="00E92973">
        <w:br/>
      </w:r>
      <w:r>
        <w:t xml:space="preserve">Луганской Народной Республики и Донецкой Народной Республики </w:t>
      </w:r>
      <w:r w:rsidR="00E92973">
        <w:br/>
      </w:r>
      <w:r>
        <w:t xml:space="preserve">товаров и иных предметов через административную границу между </w:t>
      </w:r>
      <w:r w:rsidR="00E92973">
        <w:br/>
      </w:r>
      <w:r>
        <w:t>Донецкой Народной Республикой и Луганской Народной Республикой</w:t>
      </w:r>
    </w:p>
    <w:p w:rsidR="0025483A" w:rsidRDefault="00E07ABF" w:rsidP="00DC4D09">
      <w:pPr>
        <w:pStyle w:val="22"/>
        <w:spacing w:before="0" w:after="0" w:line="276" w:lineRule="auto"/>
        <w:ind w:right="40"/>
      </w:pPr>
      <w:r>
        <w:t>железнодорожным транспортом</w:t>
      </w:r>
    </w:p>
    <w:p w:rsidR="00E92973" w:rsidRDefault="00E92973" w:rsidP="00DC4D09">
      <w:pPr>
        <w:pStyle w:val="22"/>
        <w:spacing w:before="0" w:after="0" w:line="276" w:lineRule="auto"/>
        <w:ind w:right="40"/>
      </w:pP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00"/>
      </w:pPr>
      <w:r>
        <w:t xml:space="preserve"> </w:t>
      </w:r>
      <w:proofErr w:type="gramStart"/>
      <w:r>
        <w:t>Настоящий Порядок перемещения субъектами хозяйствования Луганской Народной Республики и Донецкой Народной Республики товаров и иных предметов через административную границу между Донецкой Народной Республикой и Луганской Народной Республикой железнодорожным транспортом (далее - Порядок) определяет последовательность организации и осуществления таможенного оформления и таможенного контроля в отношении товаров и иных предметов, перемещаемых субъектами хозяйствования Луганской Народной Республики и Донецкой Народной Республики через административную границу</w:t>
      </w:r>
      <w:proofErr w:type="gramEnd"/>
      <w:r>
        <w:t xml:space="preserve"> между Донецкой Народной Республикой и Луганской Народной Республикой железнодорожным транспортом.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00"/>
      </w:pPr>
      <w:r>
        <w:t xml:space="preserve"> </w:t>
      </w:r>
      <w:proofErr w:type="gramStart"/>
      <w:r>
        <w:t>Положения настоящего Порядка не применяются при перемещении товаров, подлежащих санитарно-эпидемиологическому, ветеринарному и фитосанитарному контролю, а также товаров подакцизной группы вне зависимости от страны происхождения, за исключением товаров, которые классифицируются в товарных позициях 2203, 2206, 2208 Товарной номенклатуры внешнеэкономической деятельности и произведены на территории Луганской Народной Республики, а также товаров подакцизной группы, которые следуют транзитом через территорию Донецкой Народной Республики на</w:t>
      </w:r>
      <w:proofErr w:type="gramEnd"/>
      <w:r>
        <w:t xml:space="preserve"> территорию третьих государств.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00"/>
      </w:pPr>
      <w:r>
        <w:t xml:space="preserve"> </w:t>
      </w:r>
      <w:proofErr w:type="gramStart"/>
      <w:r>
        <w:t>Товары, произведенные на территории Луганской Народной Республики, которые ввозятся на таможенную территорию Донецкой Народной Республики через административную границу между Донецкой Народной Республикой и Луганской Народной Республикой в адрес получателей - зарегистрированных в установленном порядке юридических лиц, филиалов юридических лиц-нерезидентов, физических лиц-предпринимателей, с целью выпуска для свободного обращения без ограничения срока их пребывания на этой территории и без обязательств об обратном вывозе</w:t>
      </w:r>
      <w:proofErr w:type="gramEnd"/>
      <w:r>
        <w:t>, считаются выпущенными в свободное обращение и приобретают статус товаров Донецкой</w:t>
      </w:r>
      <w:r w:rsidR="00590912">
        <w:t xml:space="preserve"> </w:t>
      </w:r>
      <w:r>
        <w:t>Народной Республики с момента фактического пересечения такими товарами административной границы между Донецкой Народной Республикой и Луганской Народной Республикой.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lastRenderedPageBreak/>
        <w:t xml:space="preserve"> Товары, указанные в пункте 3 настоящего Порядка не подлежат таможенному контролю в момент пересечения ими административной границы между Донецкой Народной Республикой и Луганской Народной Республикой, а также не подлежат таможенному оформлению и освобождаются от уплаты таможенных платежей (таможенных сборов, таможенной пошлины и единого сбора).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</w:t>
      </w:r>
      <w:proofErr w:type="gramStart"/>
      <w:r>
        <w:t>В целях осуществления учета товаров, ввезенных на таможенную территорию Донецкой Народной Республики через административную границу между Донецкой Народной Республикой и Луганской Народной Республикой, Государственное предприятие «Донецкая железная дорога» предоставляет в республиканский орган исполнительной власти, реализующий государственную политику в сфере налогообложения и таможенного дела, в порядке и сроки, определенные совместным приказом республиканского органа исполнительной власти, реализующего государственную политику в сфере налогообложения</w:t>
      </w:r>
      <w:proofErr w:type="gramEnd"/>
      <w:r>
        <w:t xml:space="preserve"> и таможенного дела и республиканского органа исполнительной власти, реализующего государственную политику в сфере транспорта, информацию об отправителе, получателе, наименовании, количестве и стоимости товаров, ввезенных в соответствии с пунктом 3 настоящего Порядка.</w:t>
      </w:r>
    </w:p>
    <w:p w:rsidR="0025483A" w:rsidRDefault="00E07ABF" w:rsidP="00B7360C">
      <w:pPr>
        <w:pStyle w:val="24"/>
        <w:numPr>
          <w:ilvl w:val="0"/>
          <w:numId w:val="2"/>
        </w:numPr>
        <w:tabs>
          <w:tab w:val="left" w:pos="709"/>
          <w:tab w:val="center" w:pos="1276"/>
          <w:tab w:val="left" w:pos="4710"/>
          <w:tab w:val="right" w:pos="7523"/>
          <w:tab w:val="right" w:pos="9280"/>
          <w:tab w:val="right" w:pos="9622"/>
        </w:tabs>
        <w:spacing w:before="120" w:after="120" w:line="276" w:lineRule="auto"/>
        <w:ind w:right="23" w:firstLine="720"/>
      </w:pPr>
      <w:r>
        <w:t xml:space="preserve"> Товары, произведенные на территории третьих государств, а также товары, страна производства которых не определена, которые ввозятся на таможенную территорию Донецкой Народной Республики через административную</w:t>
      </w:r>
      <w:r>
        <w:tab/>
        <w:t>границ между Донецкой Народной Республикой и Луганской Народной Республикой в адрес получателей - зарегистрированных в установленном порядке юридических лиц, филиалов юридических ли</w:t>
      </w:r>
      <w:proofErr w:type="gramStart"/>
      <w:r>
        <w:t>ц-</w:t>
      </w:r>
      <w:proofErr w:type="gramEnd"/>
      <w:r>
        <w:t xml:space="preserve"> нерезидентов, физических лиц-предпринимателей, находятся под таможенным контролем с момента фактического пересечения такими товарами администр</w:t>
      </w:r>
      <w:r w:rsidR="00B7360C">
        <w:t>ативной</w:t>
      </w:r>
      <w:r w:rsidR="00B7360C">
        <w:tab/>
        <w:t>границы</w:t>
      </w:r>
      <w:r w:rsidR="00B7360C">
        <w:tab/>
        <w:t xml:space="preserve">между Донецкой </w:t>
      </w:r>
      <w:r>
        <w:t xml:space="preserve">Народной </w:t>
      </w:r>
      <w:r>
        <w:tab/>
        <w:t>Республикой и</w:t>
      </w:r>
      <w:r w:rsidR="00B7360C">
        <w:t xml:space="preserve"> </w:t>
      </w:r>
      <w:r>
        <w:t>Луганской Народной Республикой.</w:t>
      </w:r>
    </w:p>
    <w:p w:rsidR="0025483A" w:rsidRDefault="00E07ABF" w:rsidP="00B7360C">
      <w:pPr>
        <w:pStyle w:val="24"/>
        <w:numPr>
          <w:ilvl w:val="0"/>
          <w:numId w:val="2"/>
        </w:numPr>
        <w:tabs>
          <w:tab w:val="right" w:pos="1560"/>
        </w:tabs>
        <w:spacing w:before="120" w:after="120" w:line="276" w:lineRule="auto"/>
        <w:ind w:right="23" w:firstLine="720"/>
      </w:pPr>
      <w:proofErr w:type="gramStart"/>
      <w:r>
        <w:t>Ответственность за доставку, соблюдение предельных сроков доставки (не более 15 суток), а также сохранность товаров, указанных в пункте 6 настоящего Порядка, с м</w:t>
      </w:r>
      <w:r w:rsidR="00B7360C">
        <w:t xml:space="preserve">омента фактического пересечения </w:t>
      </w:r>
      <w:r>
        <w:t>такими товарами</w:t>
      </w:r>
      <w:r w:rsidR="00B7360C">
        <w:t xml:space="preserve"> административной </w:t>
      </w:r>
      <w:r>
        <w:t>границы</w:t>
      </w:r>
      <w:r>
        <w:tab/>
        <w:t>межд</w:t>
      </w:r>
      <w:r w:rsidR="00B7360C">
        <w:t>у</w:t>
      </w:r>
      <w:r w:rsidR="00B7360C">
        <w:tab/>
        <w:t>Донецкой</w:t>
      </w:r>
      <w:r w:rsidR="00B7360C">
        <w:tab/>
        <w:t>Народной</w:t>
      </w:r>
      <w:r w:rsidR="00B7360C">
        <w:tab/>
        <w:t xml:space="preserve">Республикой </w:t>
      </w:r>
      <w:r>
        <w:t>и</w:t>
      </w:r>
      <w:r w:rsidR="00B7360C">
        <w:t xml:space="preserve"> </w:t>
      </w:r>
      <w:r>
        <w:t>Луганской Народной Республикой и до момента прибытия на станцию назначения и предоставления субъектом хозяйствования (грузополучателем) товаросопроводительных (транспортных и коммерческих) документов таможенному органу, возлагается на Государственное предприятие</w:t>
      </w:r>
      <w:proofErr w:type="gramEnd"/>
      <w:r>
        <w:t xml:space="preserve"> «Донецкая железная дорога».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Субъект хозяйствования (грузополучатель) обязан после прибытия товаров, указанных в пункте 6 настоящего Порядка, на станцию назначения незамедлительно предоставить таможенному органу товаросопроводительные (транспортные и коммерческие) документы на товары, указанные в пункте 6 данного Порядка.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Таможенный орган проставляет на документах, указанных в пункте 8 </w:t>
      </w:r>
      <w:r>
        <w:lastRenderedPageBreak/>
        <w:t>настоящего Порядка, оттиск штампа «Под таможенным контролем» и осуществляет их учет и оформление в порядке, установленном действующим законодательством Донецкой Народной Республики.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Товары, указанные в пункте 6 настоящего Порядка, подлежат декларированию путем подачи в таможенный орган грузовой таможенной декларации или иным предусмотренным законом способом.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В отношении товаров, указанных в пункте 6 настоящего Порядка, оплата таможенных платежей осуществляется в размерах, установленных действующим законодательством Донецкой Народной Республики.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Товары, указанные в пункте 6 настоящего Порядка, находятся под таможенным контролем до момента осуществления их таможенного оформления в установленном порядке.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Товары, которые ввозятся на таможенную территорию Донецкой Народной Республики с территории Луганской Народной Республики через административную границу между Донецкой Народной Республикой и Луганской Народной Республикой, с целью перемещения транзитом на территорию третьих государств, освобождаются от оплаты единого сбора.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20"/>
      </w:pPr>
      <w:r>
        <w:t xml:space="preserve"> </w:t>
      </w:r>
      <w:proofErr w:type="gramStart"/>
      <w:r>
        <w:t>Ответственность за доставку, соблюдение предельных сроков доставки (не более 15 суток), а также сохранность товаров, которые перемещаются с территории Луганской Народной Республики транзитом через таможенную территорию Донецкой Народной Республики на территорию третьих государств, с момента фактического пересечения такими товарами административной границы между Донецкой Народной Республикой и Луганской Народной Республикой и до момента прибытия в пункт пропуска (место проведения контроля) на</w:t>
      </w:r>
      <w:proofErr w:type="gramEnd"/>
      <w:r>
        <w:t xml:space="preserve"> таможенной границе Донецкой Народной Республики и третьег</w:t>
      </w:r>
      <w:r w:rsidR="00B7360C">
        <w:t>о государства, возлагается на Г</w:t>
      </w:r>
      <w:r>
        <w:t>осударственное предприятие «Донецкая железная дорога».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40"/>
      </w:pPr>
      <w:r>
        <w:t xml:space="preserve"> </w:t>
      </w:r>
      <w:proofErr w:type="gramStart"/>
      <w:r>
        <w:t>Государственное предприятие «Донецкая железная дорога» предоставляет в республиканский орган исполнительной власти, реализующий государственную политику в сфере налогообложения и таможенного дела, в порядке и сроки, определенные совместным приказом республиканского органа исполнительной власти, реализующего государственную политику в сфере налогообложения и таможенного дела и республиканского органа исполнительной власти, реализующего государственную политику в сфере транспорта, информацию о товарах, перевезенных транзитом через территорию Донецкой Народной</w:t>
      </w:r>
      <w:proofErr w:type="gramEnd"/>
      <w:r>
        <w:t xml:space="preserve"> Республики.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40"/>
      </w:pPr>
      <w:r>
        <w:t xml:space="preserve"> Вывоз </w:t>
      </w:r>
      <w:proofErr w:type="gramStart"/>
      <w:r>
        <w:t>товаров, произведенных на территории Донецкой Народной Республики через административную границу между Донецкой Народной Республикой и Луганской Народной Республикой осуществляется</w:t>
      </w:r>
      <w:proofErr w:type="gramEnd"/>
      <w:r>
        <w:t xml:space="preserve"> на основании разрешительных документов на перемещение товарно-материальных ценностей, выданных в порядке, утвержденном республиканским органом исполнительной </w:t>
      </w:r>
      <w:r>
        <w:lastRenderedPageBreak/>
        <w:t>власти, реализующим государственную политику в сфере налогообложения и таможенного дела.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40"/>
      </w:pPr>
      <w:r>
        <w:t xml:space="preserve"> </w:t>
      </w:r>
      <w:proofErr w:type="gramStart"/>
      <w:r>
        <w:t>Вывоз товаров, произведенных на территории третьих государств, а также товаров, страна производства которых не определена, через административную границу между Донецкой Народной Республикой и Луганской Народной Республикой осуществляется на основании разрешительных документов на перемещение товарно-материальных ценностей, выданных в порядке, утвержденном республиканским органом исполнительной власти, реализующим государственную политику в сфере налогообложения и таможенного дела, с обязательным таможенным оформлением таких товаров с использованием</w:t>
      </w:r>
      <w:proofErr w:type="gramEnd"/>
      <w:r>
        <w:t xml:space="preserve"> грузовой таможенной декларации или иного документа, используемого в качестве таможенной декларации, и с уплатой таможенных платежей, в соответствии с законодательством Донецкой Народной Республики.</w:t>
      </w:r>
    </w:p>
    <w:p w:rsidR="0025483A" w:rsidRDefault="00E07ABF" w:rsidP="00B7360C">
      <w:pPr>
        <w:pStyle w:val="24"/>
        <w:numPr>
          <w:ilvl w:val="0"/>
          <w:numId w:val="2"/>
        </w:numPr>
        <w:spacing w:before="120" w:after="120" w:line="276" w:lineRule="auto"/>
        <w:ind w:right="23" w:firstLine="740"/>
      </w:pPr>
      <w:r>
        <w:t xml:space="preserve"> </w:t>
      </w:r>
      <w:proofErr w:type="gramStart"/>
      <w:r>
        <w:t>Государственное предприятие «Донецкая железная дорога» предоставляет в республиканский орган исполнительной власти, реализующий государственную политику в сфере налогообложения и таможенного дела, в порядке и сроки, определенные совместным приказом республиканского органа исполнительной власти, реализующего государственную политику в сфере налогообложения и таможенного дела и республиканского органа исполнительной власти, реализующего государственную политику в сфере транспорта, информацию о фактической дате и количестве товаров, вывезенных за</w:t>
      </w:r>
      <w:proofErr w:type="gramEnd"/>
      <w:r>
        <w:t xml:space="preserve"> пределы Донецкой Народной Республики через административную границу между Донецкой Народной Республикой и Луганской Народной Республикой.</w:t>
      </w:r>
    </w:p>
    <w:sectPr w:rsidR="0025483A" w:rsidSect="0025483A">
      <w:pgSz w:w="11906" w:h="16838"/>
      <w:pgMar w:top="1314" w:right="1124" w:bottom="1084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EE" w:rsidRDefault="000A12EE" w:rsidP="0025483A">
      <w:r>
        <w:separator/>
      </w:r>
    </w:p>
  </w:endnote>
  <w:endnote w:type="continuationSeparator" w:id="0">
    <w:p w:rsidR="000A12EE" w:rsidRDefault="000A12EE" w:rsidP="0025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EE" w:rsidRDefault="000A12EE"/>
  </w:footnote>
  <w:footnote w:type="continuationSeparator" w:id="0">
    <w:p w:rsidR="000A12EE" w:rsidRDefault="000A12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71C9B"/>
    <w:multiLevelType w:val="multilevel"/>
    <w:tmpl w:val="589CC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A222D2"/>
    <w:multiLevelType w:val="multilevel"/>
    <w:tmpl w:val="2174A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483A"/>
    <w:rsid w:val="000A12EE"/>
    <w:rsid w:val="00204279"/>
    <w:rsid w:val="0025483A"/>
    <w:rsid w:val="004D1A4A"/>
    <w:rsid w:val="00590912"/>
    <w:rsid w:val="006B10DD"/>
    <w:rsid w:val="00B7360C"/>
    <w:rsid w:val="00DC4D09"/>
    <w:rsid w:val="00E07ABF"/>
    <w:rsid w:val="00E92973"/>
    <w:rsid w:val="00E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48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5483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54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1">
    <w:name w:val="Заголовок №1_"/>
    <w:basedOn w:val="a0"/>
    <w:link w:val="10"/>
    <w:rsid w:val="00254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sid w:val="00254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254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254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254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254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25483A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5483A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20">
    <w:name w:val="Заголовок №2"/>
    <w:basedOn w:val="a"/>
    <w:link w:val="2"/>
    <w:rsid w:val="0025483A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4">
    <w:name w:val="Основной текст2"/>
    <w:basedOn w:val="a"/>
    <w:link w:val="a4"/>
    <w:rsid w:val="0025483A"/>
    <w:pPr>
      <w:spacing w:before="36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C4D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D0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6-3-ot-26-04-2017-g-ob-utverzhdenii-poryadka-provedeniya-ekologicheskogo-i-radiatsionnogo-kontrolya-tamozhennymi-organami-v-punktah-propuska-na-tamozhennyh-postah-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2019-01-11T07:48:00Z</dcterms:created>
  <dcterms:modified xsi:type="dcterms:W3CDTF">2019-01-11T14:51:00Z</dcterms:modified>
</cp:coreProperties>
</file>