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FE" w:rsidRDefault="00DB54D6" w:rsidP="00DB54D6">
      <w:pPr>
        <w:pStyle w:val="40"/>
        <w:pBdr>
          <w:bottom w:val="double" w:sz="6" w:space="1" w:color="auto"/>
        </w:pBdr>
        <w:spacing w:after="0" w:line="276" w:lineRule="auto"/>
        <w:jc w:val="left"/>
      </w:pPr>
      <w:r>
        <w:rPr>
          <w:noProof/>
          <w:lang w:bidi="ar-SA"/>
        </w:rPr>
        <w:drawing>
          <wp:inline distT="0" distB="0" distL="0" distR="0">
            <wp:extent cx="5991225" cy="1219200"/>
            <wp:effectExtent l="19050" t="0" r="9525" b="0"/>
            <wp:docPr id="2" name="Рисунок 2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4D6" w:rsidRDefault="00DB54D6" w:rsidP="00DB54D6">
      <w:pPr>
        <w:pStyle w:val="40"/>
        <w:spacing w:after="0" w:line="276" w:lineRule="auto"/>
        <w:jc w:val="left"/>
      </w:pPr>
    </w:p>
    <w:p w:rsidR="008134B8" w:rsidRDefault="005800A2" w:rsidP="004611FE">
      <w:pPr>
        <w:pStyle w:val="40"/>
        <w:spacing w:after="0" w:line="276" w:lineRule="auto"/>
      </w:pPr>
      <w:r>
        <w:t>УКАЗ</w:t>
      </w:r>
    </w:p>
    <w:p w:rsidR="008134B8" w:rsidRDefault="005800A2" w:rsidP="004611FE">
      <w:pPr>
        <w:pStyle w:val="40"/>
        <w:spacing w:after="0" w:line="276" w:lineRule="auto"/>
      </w:pPr>
      <w:r>
        <w:t>ГЛАВЫ ДОНЕЦКОЙ НАРОДНОЙ РЕСПУБЛИКИ</w:t>
      </w:r>
    </w:p>
    <w:p w:rsidR="004611FE" w:rsidRDefault="004611FE" w:rsidP="004611FE">
      <w:pPr>
        <w:pStyle w:val="40"/>
        <w:spacing w:after="0" w:line="276" w:lineRule="auto"/>
      </w:pPr>
    </w:p>
    <w:p w:rsidR="008134B8" w:rsidRDefault="005800A2" w:rsidP="004611FE">
      <w:pPr>
        <w:pStyle w:val="40"/>
        <w:spacing w:after="0" w:line="276" w:lineRule="auto"/>
      </w:pPr>
      <w:r>
        <w:t xml:space="preserve">Об утверждении Порядка осуществления мониторинга </w:t>
      </w:r>
      <w:r w:rsidR="006D39D4">
        <w:br/>
      </w:r>
      <w:r>
        <w:t>правоприменения в Донецкой Народной Республике</w:t>
      </w:r>
    </w:p>
    <w:p w:rsidR="004611FE" w:rsidRDefault="004611FE" w:rsidP="004611FE">
      <w:pPr>
        <w:pStyle w:val="40"/>
        <w:spacing w:after="0" w:line="276" w:lineRule="auto"/>
      </w:pPr>
    </w:p>
    <w:p w:rsidR="008134B8" w:rsidRDefault="005800A2" w:rsidP="004611FE">
      <w:pPr>
        <w:pStyle w:val="1"/>
        <w:spacing w:before="0" w:after="0" w:line="276" w:lineRule="auto"/>
        <w:ind w:left="20" w:right="20" w:firstLine="720"/>
      </w:pPr>
      <w:r>
        <w:t xml:space="preserve">В соответствии со статьей 54 </w:t>
      </w:r>
      <w:hyperlink r:id="rId8" w:history="1">
        <w:r w:rsidRPr="00105A7D">
          <w:rPr>
            <w:rStyle w:val="a3"/>
          </w:rPr>
          <w:t xml:space="preserve">Закона Донецкой Народной Республики от 07 августа 2015 года № </w:t>
        </w:r>
        <w:r w:rsidRPr="00105A7D">
          <w:rPr>
            <w:rStyle w:val="a3"/>
            <w:lang w:eastAsia="en-US" w:bidi="en-US"/>
          </w:rPr>
          <w:t>72-</w:t>
        </w:r>
        <w:r w:rsidRPr="00105A7D">
          <w:rPr>
            <w:rStyle w:val="a3"/>
            <w:lang w:val="en-US" w:eastAsia="en-US" w:bidi="en-US"/>
          </w:rPr>
          <w:t>IHC</w:t>
        </w:r>
        <w:r w:rsidRPr="00105A7D">
          <w:rPr>
            <w:rStyle w:val="a3"/>
            <w:lang w:eastAsia="en-US" w:bidi="en-US"/>
          </w:rPr>
          <w:t xml:space="preserve"> </w:t>
        </w:r>
        <w:r w:rsidRPr="00105A7D">
          <w:rPr>
            <w:rStyle w:val="a3"/>
          </w:rPr>
          <w:t>«О нормативных правовых актах»</w:t>
        </w:r>
      </w:hyperlink>
      <w:r>
        <w:t>, в целях совершенствования правовой системы Донецкой Народной Республики</w:t>
      </w:r>
    </w:p>
    <w:p w:rsidR="004611FE" w:rsidRDefault="004611FE" w:rsidP="004611FE">
      <w:pPr>
        <w:pStyle w:val="1"/>
        <w:spacing w:before="0" w:after="0" w:line="276" w:lineRule="auto"/>
        <w:ind w:left="20" w:right="20" w:firstLine="720"/>
      </w:pPr>
    </w:p>
    <w:p w:rsidR="008134B8" w:rsidRDefault="005800A2" w:rsidP="004611FE">
      <w:pPr>
        <w:pStyle w:val="40"/>
        <w:spacing w:after="0" w:line="276" w:lineRule="auto"/>
        <w:ind w:left="20"/>
        <w:jc w:val="left"/>
      </w:pPr>
      <w:r>
        <w:t>ПОСТАНОВЛЯЮ:</w:t>
      </w:r>
    </w:p>
    <w:p w:rsidR="004611FE" w:rsidRDefault="004611FE" w:rsidP="004611FE">
      <w:pPr>
        <w:pStyle w:val="40"/>
        <w:spacing w:after="0" w:line="276" w:lineRule="auto"/>
        <w:ind w:left="20"/>
        <w:jc w:val="left"/>
      </w:pPr>
    </w:p>
    <w:p w:rsidR="008134B8" w:rsidRDefault="005800A2" w:rsidP="006D1840">
      <w:pPr>
        <w:pStyle w:val="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Утвердить прилагаемый Порядок осуществления мониторинга правоприменения в Донецкой Народной Республике.</w:t>
      </w:r>
    </w:p>
    <w:p w:rsidR="008134B8" w:rsidRDefault="005800A2" w:rsidP="006D1840">
      <w:pPr>
        <w:pStyle w:val="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Правительству Донецкой Народной Республики в 3-месячный срок утвердить методику осуществления мониторинга правоприменения.</w:t>
      </w:r>
    </w:p>
    <w:p w:rsidR="008134B8" w:rsidRDefault="005800A2" w:rsidP="006D1840">
      <w:pPr>
        <w:pStyle w:val="1"/>
        <w:numPr>
          <w:ilvl w:val="0"/>
          <w:numId w:val="1"/>
        </w:numPr>
        <w:tabs>
          <w:tab w:val="left" w:pos="1137"/>
        </w:tabs>
        <w:spacing w:before="120" w:after="120" w:line="276" w:lineRule="auto"/>
        <w:ind w:left="23" w:firstLine="720"/>
      </w:pPr>
      <w:r>
        <w:t>Настоящий Указ вступает в силу со дня его подписания.</w:t>
      </w:r>
    </w:p>
    <w:p w:rsidR="004611FE" w:rsidRDefault="004611FE" w:rsidP="004611FE">
      <w:pPr>
        <w:pStyle w:val="1"/>
        <w:tabs>
          <w:tab w:val="left" w:pos="1137"/>
        </w:tabs>
        <w:spacing w:before="0" w:after="0" w:line="276" w:lineRule="auto"/>
      </w:pPr>
    </w:p>
    <w:p w:rsidR="004611FE" w:rsidRDefault="004611FE" w:rsidP="004611FE">
      <w:pPr>
        <w:pStyle w:val="1"/>
        <w:tabs>
          <w:tab w:val="left" w:pos="1137"/>
        </w:tabs>
        <w:spacing w:before="0" w:after="0" w:line="276" w:lineRule="auto"/>
      </w:pPr>
    </w:p>
    <w:p w:rsidR="008134B8" w:rsidRDefault="005800A2" w:rsidP="004611FE">
      <w:pPr>
        <w:pStyle w:val="1"/>
        <w:spacing w:before="0" w:after="0" w:line="276" w:lineRule="auto"/>
        <w:ind w:left="1900"/>
        <w:jc w:val="left"/>
      </w:pPr>
      <w:r>
        <w:t>Глава</w:t>
      </w:r>
    </w:p>
    <w:p w:rsidR="008134B8" w:rsidRDefault="005800A2" w:rsidP="00DB54D6">
      <w:pPr>
        <w:pStyle w:val="1"/>
        <w:spacing w:before="0" w:after="0" w:line="276" w:lineRule="auto"/>
        <w:ind w:left="20"/>
        <w:jc w:val="left"/>
      </w:pPr>
      <w:r>
        <w:t xml:space="preserve">Донецкой Народной </w:t>
      </w:r>
      <w:r w:rsidR="00DB54D6">
        <w:t xml:space="preserve">Республики                                                    </w:t>
      </w:r>
      <w:r>
        <w:rPr>
          <w:rStyle w:val="7pt"/>
        </w:rPr>
        <w:t>Д</w:t>
      </w:r>
      <w:r>
        <w:t xml:space="preserve"> В. Пушилин</w:t>
      </w:r>
    </w:p>
    <w:p w:rsidR="00DB54D6" w:rsidRDefault="00DB54D6" w:rsidP="004611FE">
      <w:pPr>
        <w:pStyle w:val="1"/>
        <w:spacing w:before="0" w:after="0" w:line="276" w:lineRule="auto"/>
        <w:ind w:left="20"/>
        <w:jc w:val="left"/>
      </w:pPr>
    </w:p>
    <w:p w:rsidR="008134B8" w:rsidRDefault="005800A2" w:rsidP="004611FE">
      <w:pPr>
        <w:pStyle w:val="1"/>
        <w:spacing w:before="0" w:after="0" w:line="276" w:lineRule="auto"/>
        <w:ind w:left="20"/>
        <w:jc w:val="left"/>
      </w:pPr>
      <w:r>
        <w:t>г. Донецк</w:t>
      </w:r>
      <w:r w:rsidR="00DB54D6">
        <w:t xml:space="preserve"> </w:t>
      </w:r>
    </w:p>
    <w:p w:rsidR="00DB54D6" w:rsidRDefault="00DB54D6" w:rsidP="004611FE">
      <w:pPr>
        <w:pStyle w:val="1"/>
        <w:spacing w:before="0" w:after="0" w:line="276" w:lineRule="auto"/>
        <w:ind w:left="20"/>
        <w:jc w:val="left"/>
      </w:pPr>
      <w:r>
        <w:t>«</w:t>
      </w:r>
      <w:r>
        <w:rPr>
          <w:u w:val="single"/>
        </w:rPr>
        <w:t>25</w:t>
      </w:r>
      <w:r>
        <w:t xml:space="preserve">»  </w:t>
      </w:r>
      <w:r>
        <w:rPr>
          <w:u w:val="single"/>
        </w:rPr>
        <w:t xml:space="preserve">декабря </w:t>
      </w:r>
      <w:r>
        <w:t xml:space="preserve"> 2018 года</w:t>
      </w:r>
    </w:p>
    <w:p w:rsidR="00DB54D6" w:rsidRPr="00DB54D6" w:rsidRDefault="00DB54D6" w:rsidP="004611FE">
      <w:pPr>
        <w:pStyle w:val="1"/>
        <w:spacing w:before="0" w:after="0" w:line="276" w:lineRule="auto"/>
        <w:ind w:left="20"/>
        <w:jc w:val="left"/>
      </w:pPr>
      <w:r>
        <w:t>№ 148</w:t>
      </w:r>
    </w:p>
    <w:p w:rsidR="00DB54D6" w:rsidRDefault="00DB54D6" w:rsidP="004611FE">
      <w:pPr>
        <w:pStyle w:val="1"/>
        <w:spacing w:before="0" w:after="0" w:line="276" w:lineRule="auto"/>
        <w:ind w:left="5580" w:right="2420"/>
        <w:jc w:val="left"/>
      </w:pPr>
    </w:p>
    <w:p w:rsidR="00DB54D6" w:rsidRDefault="00DB54D6" w:rsidP="004611FE">
      <w:pPr>
        <w:pStyle w:val="1"/>
        <w:spacing w:before="0" w:after="0" w:line="276" w:lineRule="auto"/>
        <w:ind w:left="5580" w:right="2420"/>
        <w:jc w:val="left"/>
      </w:pPr>
    </w:p>
    <w:p w:rsidR="00DB54D6" w:rsidRDefault="00DB54D6" w:rsidP="004611FE">
      <w:pPr>
        <w:pStyle w:val="1"/>
        <w:spacing w:before="0" w:after="0" w:line="276" w:lineRule="auto"/>
        <w:ind w:left="5580" w:right="2420"/>
        <w:jc w:val="left"/>
      </w:pPr>
    </w:p>
    <w:p w:rsidR="00DB54D6" w:rsidRDefault="00DB54D6" w:rsidP="004611FE">
      <w:pPr>
        <w:pStyle w:val="1"/>
        <w:spacing w:before="0" w:after="0" w:line="276" w:lineRule="auto"/>
        <w:ind w:left="5580" w:right="2420"/>
        <w:jc w:val="left"/>
      </w:pPr>
    </w:p>
    <w:p w:rsidR="00DB54D6" w:rsidRDefault="00DB54D6" w:rsidP="004611FE">
      <w:pPr>
        <w:pStyle w:val="1"/>
        <w:spacing w:before="0" w:after="0" w:line="276" w:lineRule="auto"/>
        <w:ind w:left="5580" w:right="2420"/>
        <w:jc w:val="left"/>
      </w:pPr>
    </w:p>
    <w:p w:rsidR="00DB54D6" w:rsidRDefault="00DB54D6" w:rsidP="00DB54D6">
      <w:pPr>
        <w:pStyle w:val="1"/>
        <w:spacing w:before="0" w:after="0" w:line="276" w:lineRule="auto"/>
        <w:ind w:left="5580" w:right="48"/>
        <w:jc w:val="left"/>
      </w:pPr>
      <w:r>
        <w:lastRenderedPageBreak/>
        <w:t xml:space="preserve">УТВЕРЖДЕН </w:t>
      </w:r>
    </w:p>
    <w:p w:rsidR="008134B8" w:rsidRDefault="00DB54D6" w:rsidP="00DB54D6">
      <w:pPr>
        <w:pStyle w:val="1"/>
        <w:spacing w:before="0" w:after="0" w:line="276" w:lineRule="auto"/>
        <w:ind w:left="5580" w:right="48"/>
        <w:jc w:val="left"/>
      </w:pPr>
      <w:r>
        <w:br/>
        <w:t xml:space="preserve">Указом </w:t>
      </w:r>
      <w:r w:rsidR="005800A2">
        <w:t>Главы</w:t>
      </w:r>
    </w:p>
    <w:p w:rsidR="008134B8" w:rsidRDefault="005800A2" w:rsidP="004611FE">
      <w:pPr>
        <w:pStyle w:val="1"/>
        <w:tabs>
          <w:tab w:val="right" w:pos="7500"/>
          <w:tab w:val="right" w:pos="8143"/>
        </w:tabs>
        <w:spacing w:before="0" w:after="0" w:line="276" w:lineRule="auto"/>
        <w:ind w:left="5580" w:right="180"/>
        <w:rPr>
          <w:u w:val="single"/>
        </w:rPr>
      </w:pPr>
      <w:r>
        <w:t>Донецкой Народной Республики от</w:t>
      </w:r>
      <w:r w:rsidR="00DB54D6">
        <w:t xml:space="preserve">  </w:t>
      </w:r>
      <w:r w:rsidR="006D39D4">
        <w:rPr>
          <w:u w:val="single"/>
        </w:rPr>
        <w:t xml:space="preserve">25.12.2018 </w:t>
      </w:r>
      <w:r w:rsidR="006D39D4">
        <w:t xml:space="preserve"> № </w:t>
      </w:r>
      <w:r w:rsidR="006D39D4">
        <w:rPr>
          <w:u w:val="single"/>
        </w:rPr>
        <w:t>148</w:t>
      </w:r>
    </w:p>
    <w:p w:rsidR="006D39D4" w:rsidRPr="006D39D4" w:rsidRDefault="006D39D4" w:rsidP="004611FE">
      <w:pPr>
        <w:pStyle w:val="1"/>
        <w:tabs>
          <w:tab w:val="right" w:pos="7500"/>
          <w:tab w:val="right" w:pos="8143"/>
        </w:tabs>
        <w:spacing w:before="0" w:after="0" w:line="276" w:lineRule="auto"/>
        <w:ind w:left="5580" w:right="180"/>
      </w:pPr>
    </w:p>
    <w:p w:rsidR="008134B8" w:rsidRDefault="005800A2" w:rsidP="004611FE">
      <w:pPr>
        <w:pStyle w:val="20"/>
        <w:spacing w:line="276" w:lineRule="auto"/>
        <w:jc w:val="center"/>
      </w:pPr>
      <w:r>
        <w:t>ПОРЯДОК</w:t>
      </w:r>
    </w:p>
    <w:p w:rsidR="008134B8" w:rsidRDefault="005800A2" w:rsidP="004611FE">
      <w:pPr>
        <w:pStyle w:val="20"/>
        <w:spacing w:line="276" w:lineRule="auto"/>
        <w:jc w:val="center"/>
      </w:pPr>
      <w:r>
        <w:t xml:space="preserve">осуществления мониторинга правоприменения </w:t>
      </w:r>
      <w:r w:rsidR="006D39D4">
        <w:br/>
      </w:r>
      <w:r>
        <w:t>в Донецкой Народной Республике</w:t>
      </w:r>
    </w:p>
    <w:p w:rsidR="006D1840" w:rsidRDefault="006D1840" w:rsidP="004611FE">
      <w:pPr>
        <w:pStyle w:val="20"/>
        <w:spacing w:line="276" w:lineRule="auto"/>
        <w:jc w:val="center"/>
      </w:pP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00"/>
      </w:pPr>
      <w:r>
        <w:t xml:space="preserve"> Настоящий Порядок определяет механизм осуществления мониторинга правоприменения в Донецкой Народной Республике (далее - мониторинг).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00"/>
      </w:pPr>
      <w:r>
        <w:t xml:space="preserve"> Мониторинг предусматривает комплексную, плановую деятельность органов государственной власти Донецкой Народной Республики по сбору, обобщению, анализу и оценке сведений относительно применения действующих нормативных правовых актов в Донецкой Народной Республике в целях определения эффективности их действия и обеспечения принятия (издания) новых, а также изменения или признания утратившими силу (отмены) уже действующих нормативных правовых актов.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00"/>
      </w:pPr>
      <w:r>
        <w:t xml:space="preserve"> Основной целью осуществления мониторинга является совершенствование правовой системы Донецкой Народной Республики.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00"/>
      </w:pPr>
      <w:r>
        <w:t xml:space="preserve"> Мониторинг осуществляется в соответствии с планом мониторинга и согласно методике его осуществления.</w:t>
      </w:r>
    </w:p>
    <w:p w:rsidR="008134B8" w:rsidRDefault="005800A2" w:rsidP="006D1840">
      <w:pPr>
        <w:pStyle w:val="1"/>
        <w:spacing w:before="120" w:after="120" w:line="276" w:lineRule="auto"/>
        <w:ind w:left="23" w:right="40" w:firstLine="700"/>
      </w:pPr>
      <w:r>
        <w:t>При наличии соответствующего поручения Главы Донецкой Народной Республики или Правительства Донецкой Народной Республики мониторинг осуществляется без внесения изменений в утвержденный Правительством Донецкой Народной Республики план мониторинга.</w:t>
      </w:r>
    </w:p>
    <w:p w:rsidR="008134B8" w:rsidRDefault="005800A2" w:rsidP="006D1840">
      <w:pPr>
        <w:pStyle w:val="1"/>
        <w:spacing w:before="120" w:after="120" w:line="276" w:lineRule="auto"/>
        <w:ind w:left="23" w:right="40" w:firstLine="700"/>
      </w:pPr>
      <w:r>
        <w:t>Органы государственной власти Донецкой Народной Республики могут осуществлять мониторинг по собственной инициативе.</w:t>
      </w:r>
    </w:p>
    <w:p w:rsidR="008134B8" w:rsidRDefault="005800A2" w:rsidP="006D1840">
      <w:pPr>
        <w:pStyle w:val="1"/>
        <w:spacing w:before="120" w:after="120" w:line="276" w:lineRule="auto"/>
        <w:ind w:left="23" w:right="40" w:firstLine="700"/>
      </w:pPr>
      <w:r>
        <w:t>При осуществлении мониторинга возможно привлечение независимых экспертов, представителей научных учреждений, образовательных организаций высшего профессионального образования, иных организаций.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00"/>
      </w:pPr>
      <w:r>
        <w:t xml:space="preserve"> Проект плана мониторинга ежегодно разрабатывается Министерством юстиции Донецкой Народной Республики и формируется на основании поступивших в Министерство юстиции Донецкой Народной </w:t>
      </w:r>
      <w:r>
        <w:lastRenderedPageBreak/>
        <w:t>Республики:</w:t>
      </w:r>
    </w:p>
    <w:p w:rsidR="008134B8" w:rsidRDefault="00A50A1E" w:rsidP="00963B46">
      <w:pPr>
        <w:pStyle w:val="1"/>
        <w:spacing w:before="0" w:after="0" w:line="276" w:lineRule="auto"/>
        <w:ind w:left="23" w:firstLine="700"/>
      </w:pPr>
      <w:r>
        <w:t>а) поручений Г</w:t>
      </w:r>
      <w:r w:rsidR="005800A2">
        <w:t>лавы Донецкой Народной Республики;</w:t>
      </w:r>
    </w:p>
    <w:p w:rsidR="008134B8" w:rsidRDefault="005800A2" w:rsidP="00963B46">
      <w:pPr>
        <w:pStyle w:val="1"/>
        <w:spacing w:before="0" w:after="0" w:line="276" w:lineRule="auto"/>
        <w:ind w:left="23" w:firstLine="700"/>
      </w:pPr>
      <w:r>
        <w:t>б) поручений Правительства Донецкой Народной Республики;</w:t>
      </w:r>
    </w:p>
    <w:p w:rsidR="006D1840" w:rsidRDefault="005800A2" w:rsidP="00963B46">
      <w:pPr>
        <w:pStyle w:val="1"/>
        <w:spacing w:before="0" w:after="0" w:line="276" w:lineRule="auto"/>
        <w:ind w:left="23" w:right="40" w:firstLine="700"/>
      </w:pPr>
      <w:r>
        <w:t>в) предложений Генеральной прокуратуры Донецкой Народной Республики;</w:t>
      </w:r>
    </w:p>
    <w:p w:rsidR="008134B8" w:rsidRDefault="006D1840" w:rsidP="00963B46">
      <w:pPr>
        <w:pStyle w:val="1"/>
        <w:spacing w:before="0" w:after="0" w:line="276" w:lineRule="auto"/>
        <w:ind w:left="23" w:right="40" w:firstLine="700"/>
      </w:pPr>
      <w:r>
        <w:t xml:space="preserve"> </w:t>
      </w:r>
      <w:r w:rsidR="005800A2">
        <w:t>г) предложений Верховного Суда Донецкой Народной Республики;</w:t>
      </w:r>
    </w:p>
    <w:p w:rsidR="008134B8" w:rsidRDefault="005800A2" w:rsidP="00963B46">
      <w:pPr>
        <w:pStyle w:val="1"/>
        <w:spacing w:before="0" w:after="0" w:line="276" w:lineRule="auto"/>
        <w:ind w:left="23" w:right="40" w:firstLine="720"/>
      </w:pPr>
      <w:r>
        <w:t>д) предложений Уполномоченного по правам человека в Донецкой Народной Республике;</w:t>
      </w:r>
    </w:p>
    <w:p w:rsidR="008134B8" w:rsidRDefault="005800A2" w:rsidP="00963B46">
      <w:pPr>
        <w:pStyle w:val="1"/>
        <w:spacing w:before="0" w:after="0" w:line="276" w:lineRule="auto"/>
        <w:ind w:left="23" w:right="40" w:firstLine="720"/>
      </w:pPr>
      <w:r>
        <w:t>е) предложений органов государственной власти Донецкой Народной Республики;</w:t>
      </w:r>
    </w:p>
    <w:p w:rsidR="008134B8" w:rsidRDefault="005800A2" w:rsidP="00963B46">
      <w:pPr>
        <w:pStyle w:val="1"/>
        <w:spacing w:before="0" w:after="0" w:line="276" w:lineRule="auto"/>
        <w:ind w:left="23" w:right="40" w:firstLine="720"/>
      </w:pPr>
      <w:r>
        <w:t>ж) предложений органов местного самоуправления Донецкой Народной Республики;</w:t>
      </w:r>
    </w:p>
    <w:p w:rsidR="008134B8" w:rsidRDefault="005800A2" w:rsidP="00963B46">
      <w:pPr>
        <w:pStyle w:val="1"/>
        <w:spacing w:before="0" w:after="0" w:line="276" w:lineRule="auto"/>
        <w:ind w:left="23" w:right="40" w:firstLine="720"/>
      </w:pPr>
      <w:r>
        <w:t>з) предложений Центральной избирательной комиссии Донецкой Народной Республики;</w:t>
      </w:r>
    </w:p>
    <w:p w:rsidR="008134B8" w:rsidRDefault="005800A2" w:rsidP="00963B46">
      <w:pPr>
        <w:pStyle w:val="1"/>
        <w:spacing w:before="0" w:after="0" w:line="276" w:lineRule="auto"/>
        <w:ind w:left="23" w:right="40" w:firstLine="720"/>
      </w:pPr>
      <w:r>
        <w:t>и) предложений Центрального Республиканского Банка Донецкой Народной Республики.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20"/>
      </w:pPr>
      <w:r>
        <w:t xml:space="preserve"> Указанные в подпунктах «в-и» пункта 5 настоящего Порядка предложения предоставляются в Министерство юстиции Донецкой Народной Республики ежегодно, до 1 июня.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20"/>
      </w:pPr>
      <w:r>
        <w:t xml:space="preserve"> Проект плана мониторинга ежегодно, до 1 августа, вносится Министерством юстиции Донецкой Народной Республики в Правительство Донецкой Народной Республики.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20"/>
      </w:pPr>
      <w:r>
        <w:t xml:space="preserve"> План мониторинга ежегодно, до 1 сентября, утверждается Правительством Донецкой Народной Республики.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firstLine="720"/>
      </w:pPr>
      <w:r>
        <w:t xml:space="preserve"> В плане мониторинга отражаются:</w:t>
      </w:r>
    </w:p>
    <w:p w:rsidR="008134B8" w:rsidRDefault="005800A2" w:rsidP="00963B46">
      <w:pPr>
        <w:pStyle w:val="1"/>
        <w:spacing w:before="0" w:after="0" w:line="276" w:lineRule="auto"/>
        <w:ind w:left="23" w:right="40" w:firstLine="720"/>
      </w:pPr>
      <w:r>
        <w:t>а) отрасль (подотрасль) законодательства либо группа нормативных правовых актов, мониторинг которых планируется осуществить;</w:t>
      </w:r>
    </w:p>
    <w:p w:rsidR="008134B8" w:rsidRDefault="005800A2" w:rsidP="00963B46">
      <w:pPr>
        <w:pStyle w:val="1"/>
        <w:spacing w:before="0" w:after="0" w:line="276" w:lineRule="auto"/>
        <w:ind w:left="23" w:right="40" w:firstLine="720"/>
      </w:pPr>
      <w:r>
        <w:t>б) наименования органов государственной власти, участвующих в мониторинге;</w:t>
      </w:r>
    </w:p>
    <w:p w:rsidR="008134B8" w:rsidRDefault="005800A2" w:rsidP="00963B46">
      <w:pPr>
        <w:pStyle w:val="1"/>
        <w:spacing w:before="0" w:after="0" w:line="276" w:lineRule="auto"/>
        <w:ind w:left="23" w:firstLine="720"/>
      </w:pPr>
      <w:r>
        <w:t>в) сроки осуществления мониторинга;</w:t>
      </w:r>
    </w:p>
    <w:p w:rsidR="008134B8" w:rsidRDefault="005800A2" w:rsidP="00963B46">
      <w:pPr>
        <w:pStyle w:val="1"/>
        <w:spacing w:before="0" w:after="0" w:line="276" w:lineRule="auto"/>
        <w:ind w:left="23" w:firstLine="720"/>
      </w:pPr>
      <w:r>
        <w:t>г) иные данные.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20"/>
      </w:pPr>
      <w:r>
        <w:t xml:space="preserve"> Органы государственной власти ежегодно, до 1 июня, представляют в Министерство юстиции Донецкой Народной Республики доклады о результатах мониторинга, осуществленного ими в отчетном году в соответствии с утвержденным планом мониторинга.</w:t>
      </w:r>
    </w:p>
    <w:p w:rsidR="008134B8" w:rsidRDefault="005800A2" w:rsidP="006D1840">
      <w:pPr>
        <w:pStyle w:val="1"/>
        <w:spacing w:before="120" w:after="120" w:line="276" w:lineRule="auto"/>
        <w:ind w:left="23" w:right="40" w:firstLine="720"/>
      </w:pPr>
      <w:r>
        <w:t xml:space="preserve">Сведения, полученные в результате мониторинга, осуществленного </w:t>
      </w:r>
      <w:r>
        <w:lastRenderedPageBreak/>
        <w:t>органами государственной власти по собственной инициативе, могут направляться, до 1 июня, в Министерство юстиции Донецкой Народной Республики по решению этих органов.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20"/>
      </w:pPr>
      <w:r>
        <w:t xml:space="preserve"> Министерство юстиции Донецкой Народной Республики на основе докладов органов государственной власти о результатах мониторинга, осуществленного ими в предыдущем отчетном году, и других материалов, поступивших в Министерство, подготавливает проект доклада Главе Донецкой</w:t>
      </w:r>
    </w:p>
    <w:p w:rsidR="008134B8" w:rsidRDefault="005800A2" w:rsidP="006D1840">
      <w:pPr>
        <w:pStyle w:val="1"/>
        <w:spacing w:before="120" w:after="120" w:line="276" w:lineRule="auto"/>
        <w:ind w:left="23" w:right="40"/>
      </w:pPr>
      <w:r>
        <w:t>Народной Республики о результатах мониторинга и предложения к плану законопроектной деятельности Правительства Донецкой Народной Республики.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20"/>
      </w:pPr>
      <w:r>
        <w:t xml:space="preserve"> В проекте доклада Главе Донецкой Народной Республики о результатах мониторинга подводятся итоги выполнения плана мониторинга за отчетный год и вносятся предложения:</w:t>
      </w:r>
    </w:p>
    <w:p w:rsidR="008134B8" w:rsidRDefault="005800A2" w:rsidP="006D1840">
      <w:pPr>
        <w:pStyle w:val="1"/>
        <w:spacing w:before="0" w:after="0" w:line="276" w:lineRule="auto"/>
        <w:ind w:left="23" w:right="40" w:firstLine="720"/>
      </w:pPr>
      <w:r>
        <w:t>а) о необходимости принятия (издания), изменения или признания утратившими силу (отмены) законодательных и иных нормативных правовых актов Донецкой Народной Республики;</w:t>
      </w:r>
    </w:p>
    <w:p w:rsidR="008134B8" w:rsidRDefault="005800A2" w:rsidP="006D1840">
      <w:pPr>
        <w:pStyle w:val="1"/>
        <w:spacing w:before="0" w:after="0" w:line="276" w:lineRule="auto"/>
        <w:ind w:left="23" w:right="40" w:firstLine="720"/>
      </w:pPr>
      <w:r>
        <w:t>б) о мерах по совершенствованию законодательных и иных нормативных правовых актов Донецкой Народной Республики;</w:t>
      </w:r>
    </w:p>
    <w:p w:rsidR="008134B8" w:rsidRDefault="005800A2" w:rsidP="006D1840">
      <w:pPr>
        <w:pStyle w:val="1"/>
        <w:spacing w:before="0" w:after="0" w:line="276" w:lineRule="auto"/>
        <w:ind w:left="23" w:firstLine="720"/>
      </w:pPr>
      <w:r>
        <w:t>в) о мерах по повышению эффективности правоприменения;</w:t>
      </w:r>
    </w:p>
    <w:p w:rsidR="008134B8" w:rsidRDefault="005800A2" w:rsidP="006D1840">
      <w:pPr>
        <w:pStyle w:val="1"/>
        <w:spacing w:before="0" w:after="0" w:line="276" w:lineRule="auto"/>
        <w:ind w:left="23" w:firstLine="720"/>
      </w:pPr>
      <w:r>
        <w:t>г) о мерах по повышению эффективности противодействия коррупции;</w:t>
      </w:r>
    </w:p>
    <w:p w:rsidR="008134B8" w:rsidRDefault="005800A2" w:rsidP="006D1840">
      <w:pPr>
        <w:pStyle w:val="1"/>
        <w:spacing w:before="0" w:after="0" w:line="276" w:lineRule="auto"/>
        <w:ind w:left="23" w:right="40" w:firstLine="720"/>
      </w:pPr>
      <w:r>
        <w:t>д) о государственных органах, ответственных за разработку соответствующих законодательных и иных нормативных правовых актов Донецкой Народной Республики, а также за реализацию мер по повышению эффективности правоприменения и противодействия коррупции.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20"/>
      </w:pPr>
      <w:r>
        <w:t xml:space="preserve"> Проект доклада Главе Донецкой Народной Республики о результатах мониторинга, осуществленного за отчетный год согласно утвержденному плану, и предложения к плану законопроектной деятельности Правительства Донецкой Народной Республики ежегодно, до 1 августа, направляются в установленном порядке Министерством юстиции Донецкой Народной Республики в Правительство Донецкой Народной Республики для рассмотрения.</w:t>
      </w:r>
    </w:p>
    <w:p w:rsidR="008134B8" w:rsidRDefault="005800A2" w:rsidP="006D1840">
      <w:pPr>
        <w:pStyle w:val="1"/>
        <w:spacing w:before="120" w:after="120" w:line="276" w:lineRule="auto"/>
        <w:ind w:left="23" w:right="40" w:firstLine="720"/>
      </w:pPr>
      <w:r>
        <w:t>Правительство Донецкой Народной Республики ежегодно, до 1 сентября, представляет Главе Донецкой Народной Республики доклад о результатах мониторинга, осуществленного за отчетный год.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20"/>
      </w:pPr>
      <w:r>
        <w:t xml:space="preserve"> Главой Донецкой Народной Республики по итогам рассмотрения доклада о результатах мониторинга могут быть даны поручения государственным органам, а также должностным лицам о разработке </w:t>
      </w:r>
      <w:r>
        <w:lastRenderedPageBreak/>
        <w:t>законодательных и иных нормативных правовых актов Донецкой Народной Республики и принятии мер по реализации предложений, содержащихся в представленном докладе.</w:t>
      </w:r>
    </w:p>
    <w:p w:rsidR="008134B8" w:rsidRDefault="005800A2" w:rsidP="006D1840">
      <w:pPr>
        <w:pStyle w:val="1"/>
        <w:numPr>
          <w:ilvl w:val="0"/>
          <w:numId w:val="2"/>
        </w:numPr>
        <w:spacing w:before="120" w:after="120" w:line="276" w:lineRule="auto"/>
        <w:ind w:left="23" w:right="40" w:firstLine="720"/>
      </w:pPr>
      <w:r>
        <w:t xml:space="preserve"> Доклад о результатах осуществленного мониторинга после рассмотрения его Главой Донецкой Народной Республики подлежит опубликованию на официальном сайте Министерства юстиции Донецкой Народной Республики в сети Интернет.</w:t>
      </w:r>
    </w:p>
    <w:sectPr w:rsidR="008134B8" w:rsidSect="008134B8">
      <w:type w:val="continuous"/>
      <w:pgSz w:w="11906" w:h="16838"/>
      <w:pgMar w:top="1440" w:right="1147" w:bottom="1094" w:left="105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C2F" w:rsidRDefault="00411C2F" w:rsidP="008134B8">
      <w:r>
        <w:separator/>
      </w:r>
    </w:p>
  </w:endnote>
  <w:endnote w:type="continuationSeparator" w:id="1">
    <w:p w:rsidR="00411C2F" w:rsidRDefault="00411C2F" w:rsidP="00813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C2F" w:rsidRDefault="00411C2F"/>
  </w:footnote>
  <w:footnote w:type="continuationSeparator" w:id="1">
    <w:p w:rsidR="00411C2F" w:rsidRDefault="00411C2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F2236"/>
    <w:multiLevelType w:val="multilevel"/>
    <w:tmpl w:val="404E7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01164B"/>
    <w:multiLevelType w:val="multilevel"/>
    <w:tmpl w:val="4C62E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134B8"/>
    <w:rsid w:val="00105A7D"/>
    <w:rsid w:val="00411C2F"/>
    <w:rsid w:val="004611FE"/>
    <w:rsid w:val="005700C7"/>
    <w:rsid w:val="005800A2"/>
    <w:rsid w:val="006D1840"/>
    <w:rsid w:val="006D39D4"/>
    <w:rsid w:val="008134B8"/>
    <w:rsid w:val="00963B46"/>
    <w:rsid w:val="00A50A1E"/>
    <w:rsid w:val="00A72C3D"/>
    <w:rsid w:val="00DB5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34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34B8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8134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8134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pt">
    <w:name w:val="Основной текст + Интервал 7 pt"/>
    <w:basedOn w:val="a4"/>
    <w:rsid w:val="008134B8"/>
    <w:rPr>
      <w:color w:val="000000"/>
      <w:spacing w:val="150"/>
      <w:w w:val="100"/>
      <w:position w:val="0"/>
      <w:lang w:val="ru-RU" w:eastAsia="ru-RU" w:bidi="ru-RU"/>
    </w:rPr>
  </w:style>
  <w:style w:type="character" w:customStyle="1" w:styleId="FranklinGothicHeavy19pt-4pt">
    <w:name w:val="Основной текст + Franklin Gothic Heavy;19 pt;Курсив;Интервал -4 pt"/>
    <w:basedOn w:val="a4"/>
    <w:rsid w:val="008134B8"/>
    <w:rPr>
      <w:rFonts w:ascii="Franklin Gothic Heavy" w:eastAsia="Franklin Gothic Heavy" w:hAnsi="Franklin Gothic Heavy" w:cs="Franklin Gothic Heavy"/>
      <w:i/>
      <w:iCs/>
      <w:color w:val="000000"/>
      <w:spacing w:val="-8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134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40">
    <w:name w:val="Основной текст (4)"/>
    <w:basedOn w:val="a"/>
    <w:link w:val="4"/>
    <w:rsid w:val="008134B8"/>
    <w:pPr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8134B8"/>
    <w:pPr>
      <w:spacing w:before="420" w:after="30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134B8"/>
    <w:pPr>
      <w:spacing w:line="326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61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11F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72-ihc-o-normativnyh-pravovyh-akta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2019-01-16T08:08:00Z</dcterms:created>
  <dcterms:modified xsi:type="dcterms:W3CDTF">2019-01-16T08:24:00Z</dcterms:modified>
</cp:coreProperties>
</file>