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CE" w:rsidRDefault="00BD1E81" w:rsidP="00391B29">
      <w:pPr>
        <w:pStyle w:val="10"/>
        <w:keepNext/>
        <w:keepLines/>
        <w:spacing w:after="0" w:line="276" w:lineRule="auto"/>
        <w:ind w:right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4D36CE" w:rsidRDefault="00BD1E81" w:rsidP="00391B29">
      <w:pPr>
        <w:pStyle w:val="10"/>
        <w:keepNext/>
        <w:keepLines/>
        <w:spacing w:after="0" w:line="276" w:lineRule="auto"/>
        <w:ind w:right="2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391B29" w:rsidRDefault="00391B29" w:rsidP="00391B29">
      <w:pPr>
        <w:pStyle w:val="10"/>
        <w:keepNext/>
        <w:keepLines/>
        <w:spacing w:after="0" w:line="276" w:lineRule="auto"/>
        <w:ind w:right="20"/>
      </w:pPr>
    </w:p>
    <w:p w:rsidR="004D36CE" w:rsidRDefault="00BD1E81" w:rsidP="00391B29">
      <w:pPr>
        <w:pStyle w:val="20"/>
        <w:spacing w:before="0" w:after="0" w:line="276" w:lineRule="auto"/>
        <w:ind w:right="20"/>
        <w:rPr>
          <w:rStyle w:val="214pt0pt"/>
          <w:b/>
          <w:bCs/>
        </w:rPr>
      </w:pPr>
      <w:r>
        <w:rPr>
          <w:rStyle w:val="214pt0pt"/>
          <w:b/>
          <w:bCs/>
        </w:rPr>
        <w:t>ПОСТАНОВЛЕНИЕ</w:t>
      </w:r>
    </w:p>
    <w:p w:rsidR="00391B29" w:rsidRDefault="00391B29" w:rsidP="00391B29">
      <w:pPr>
        <w:pStyle w:val="20"/>
        <w:spacing w:before="0" w:after="0" w:line="276" w:lineRule="auto"/>
        <w:ind w:right="20"/>
      </w:pPr>
    </w:p>
    <w:p w:rsidR="004D36CE" w:rsidRDefault="00BD1E81" w:rsidP="00391B29">
      <w:pPr>
        <w:pStyle w:val="20"/>
        <w:spacing w:before="0" w:after="0" w:line="276" w:lineRule="auto"/>
        <w:ind w:right="20"/>
        <w:rPr>
          <w:rStyle w:val="21"/>
          <w:b/>
          <w:bCs/>
        </w:rPr>
      </w:pPr>
      <w:r>
        <w:rPr>
          <w:rStyle w:val="21"/>
          <w:b/>
          <w:bCs/>
        </w:rPr>
        <w:t>от 06 ноября 2017 г. № 14-53</w:t>
      </w:r>
    </w:p>
    <w:p w:rsidR="00391B29" w:rsidRDefault="00391B29" w:rsidP="00391B29">
      <w:pPr>
        <w:pStyle w:val="20"/>
        <w:spacing w:before="0" w:after="0" w:line="276" w:lineRule="auto"/>
        <w:ind w:right="20"/>
        <w:rPr>
          <w:rStyle w:val="21"/>
          <w:b/>
          <w:bCs/>
        </w:rPr>
      </w:pPr>
    </w:p>
    <w:p w:rsidR="00391B29" w:rsidRDefault="00391B29" w:rsidP="00391B29">
      <w:pPr>
        <w:pStyle w:val="20"/>
        <w:spacing w:before="0" w:after="0" w:line="276" w:lineRule="auto"/>
        <w:ind w:right="20"/>
      </w:pPr>
    </w:p>
    <w:p w:rsidR="004D36CE" w:rsidRDefault="00BD1E81" w:rsidP="00391B29">
      <w:pPr>
        <w:pStyle w:val="20"/>
        <w:spacing w:before="0" w:after="0" w:line="276" w:lineRule="auto"/>
        <w:ind w:right="20"/>
      </w:pPr>
      <w:r>
        <w:rPr>
          <w:rStyle w:val="21"/>
          <w:b/>
          <w:bCs/>
        </w:rPr>
        <w:t>О внесении изменений в Порядок постоянного и обязательного</w:t>
      </w:r>
    </w:p>
    <w:p w:rsidR="004D36CE" w:rsidRDefault="00BD1E81" w:rsidP="00391B29">
      <w:pPr>
        <w:pStyle w:val="20"/>
        <w:spacing w:before="0" w:after="0" w:line="276" w:lineRule="auto"/>
        <w:ind w:right="20"/>
      </w:pPr>
      <w:r>
        <w:rPr>
          <w:rStyle w:val="21"/>
          <w:b/>
          <w:bCs/>
        </w:rPr>
        <w:t>обслуживания объектов и (или) отдельных территорий государственными аварийно-спасательными службами и Временный порядок определения размеров оплаты за постоянное и обязательное обслуживание объектов</w:t>
      </w:r>
    </w:p>
    <w:p w:rsidR="004D36CE" w:rsidRDefault="00BD1E81" w:rsidP="00391B29">
      <w:pPr>
        <w:pStyle w:val="20"/>
        <w:spacing w:before="0" w:after="0" w:line="276" w:lineRule="auto"/>
        <w:ind w:right="20"/>
      </w:pPr>
      <w:r>
        <w:rPr>
          <w:rStyle w:val="21"/>
          <w:b/>
          <w:bCs/>
        </w:rPr>
        <w:t>и (или) отдельных терри</w:t>
      </w:r>
      <w:r w:rsidR="000F7C6F">
        <w:rPr>
          <w:rStyle w:val="21"/>
          <w:b/>
          <w:bCs/>
        </w:rPr>
        <w:t>торий государственными аварийно</w:t>
      </w:r>
      <w:r>
        <w:rPr>
          <w:rStyle w:val="21"/>
          <w:b/>
          <w:bCs/>
        </w:rPr>
        <w:t>-</w:t>
      </w:r>
    </w:p>
    <w:p w:rsidR="004D36CE" w:rsidRDefault="00BD1E81" w:rsidP="00391B29">
      <w:pPr>
        <w:pStyle w:val="20"/>
        <w:spacing w:before="0" w:after="0" w:line="276" w:lineRule="auto"/>
        <w:ind w:right="20"/>
      </w:pPr>
      <w:r>
        <w:rPr>
          <w:rStyle w:val="21"/>
          <w:b/>
          <w:bCs/>
        </w:rPr>
        <w:t>спасательными службами, утвержденные Постановлением</w:t>
      </w:r>
    </w:p>
    <w:p w:rsidR="004D36CE" w:rsidRDefault="00BD1E81" w:rsidP="00391B29">
      <w:pPr>
        <w:pStyle w:val="20"/>
        <w:spacing w:before="0" w:after="0" w:line="276" w:lineRule="auto"/>
        <w:ind w:right="20"/>
      </w:pPr>
      <w:r>
        <w:rPr>
          <w:rStyle w:val="21"/>
          <w:b/>
          <w:bCs/>
        </w:rPr>
        <w:t>Совета Министров Донецкой Народной Республики</w:t>
      </w:r>
    </w:p>
    <w:p w:rsidR="004D36CE" w:rsidRDefault="00BD1E81" w:rsidP="00391B29">
      <w:pPr>
        <w:pStyle w:val="20"/>
        <w:spacing w:before="0" w:after="0" w:line="276" w:lineRule="auto"/>
        <w:ind w:right="20"/>
        <w:rPr>
          <w:rStyle w:val="21"/>
          <w:b/>
          <w:bCs/>
        </w:rPr>
      </w:pPr>
      <w:r>
        <w:rPr>
          <w:rStyle w:val="21"/>
          <w:b/>
          <w:bCs/>
        </w:rPr>
        <w:t>от 17.12.2016 № 13-53</w:t>
      </w:r>
    </w:p>
    <w:p w:rsidR="00391B29" w:rsidRDefault="00391B29" w:rsidP="00391B29">
      <w:pPr>
        <w:pStyle w:val="20"/>
        <w:spacing w:before="0" w:after="0" w:line="276" w:lineRule="auto"/>
        <w:ind w:right="20"/>
        <w:rPr>
          <w:rStyle w:val="21"/>
          <w:b/>
          <w:bCs/>
        </w:rPr>
      </w:pPr>
    </w:p>
    <w:p w:rsidR="00391B29" w:rsidRDefault="00391B29" w:rsidP="00391B29">
      <w:pPr>
        <w:pStyle w:val="20"/>
        <w:spacing w:before="0" w:after="0" w:line="276" w:lineRule="auto"/>
        <w:ind w:right="20"/>
      </w:pPr>
    </w:p>
    <w:p w:rsidR="004D36CE" w:rsidRDefault="00BD1E81" w:rsidP="00391B29">
      <w:pPr>
        <w:pStyle w:val="3"/>
        <w:spacing w:before="0" w:after="0" w:line="276" w:lineRule="auto"/>
        <w:ind w:left="20" w:right="20" w:firstLine="720"/>
        <w:rPr>
          <w:rStyle w:val="12"/>
        </w:rPr>
      </w:pPr>
      <w:r>
        <w:rPr>
          <w:rStyle w:val="12"/>
        </w:rPr>
        <w:t>С целью усовершенствования работы по предупреждению возникновения чрезвычайных ситуаций природного и техногенного характера на объектах и (или) отдельных территориях, на которых существует угроза возникновения чрезвычайной ситуации, Совет Министров Донецкой Народной Республики</w:t>
      </w:r>
    </w:p>
    <w:p w:rsidR="00391B29" w:rsidRDefault="00391B29" w:rsidP="00391B29">
      <w:pPr>
        <w:pStyle w:val="3"/>
        <w:spacing w:before="0" w:after="0" w:line="276" w:lineRule="auto"/>
        <w:ind w:left="20" w:right="20" w:firstLine="720"/>
      </w:pPr>
    </w:p>
    <w:p w:rsidR="004D36CE" w:rsidRDefault="00BD1E81" w:rsidP="00391B29">
      <w:pPr>
        <w:pStyle w:val="20"/>
        <w:spacing w:before="0" w:after="0" w:line="276" w:lineRule="auto"/>
        <w:ind w:left="20"/>
        <w:jc w:val="left"/>
        <w:rPr>
          <w:rStyle w:val="21"/>
          <w:b/>
          <w:bCs/>
        </w:rPr>
      </w:pPr>
      <w:r>
        <w:rPr>
          <w:rStyle w:val="21"/>
          <w:b/>
          <w:bCs/>
        </w:rPr>
        <w:t>ПОСТАНОВЛЯЕТ:</w:t>
      </w:r>
    </w:p>
    <w:p w:rsidR="00391B29" w:rsidRDefault="00391B29" w:rsidP="00391B29">
      <w:pPr>
        <w:pStyle w:val="20"/>
        <w:spacing w:before="0" w:after="0" w:line="276" w:lineRule="auto"/>
        <w:ind w:left="20"/>
        <w:jc w:val="left"/>
      </w:pPr>
    </w:p>
    <w:p w:rsidR="004D36CE" w:rsidRDefault="00BD1E81" w:rsidP="00391B29">
      <w:pPr>
        <w:pStyle w:val="3"/>
        <w:numPr>
          <w:ilvl w:val="0"/>
          <w:numId w:val="1"/>
        </w:numPr>
        <w:tabs>
          <w:tab w:val="left" w:pos="1064"/>
        </w:tabs>
        <w:spacing w:before="0" w:after="0" w:line="276" w:lineRule="auto"/>
        <w:ind w:left="20" w:right="20" w:firstLine="720"/>
      </w:pPr>
      <w:r>
        <w:rPr>
          <w:rStyle w:val="12"/>
        </w:rPr>
        <w:t xml:space="preserve">Внести следующие изменения в </w:t>
      </w:r>
      <w:hyperlink r:id="rId7" w:history="1">
        <w:r w:rsidRPr="000F7C6F">
          <w:rPr>
            <w:rStyle w:val="a3"/>
          </w:rPr>
          <w:t>Порядок постоянного и обязательного обслуживания объектов и (или) отдельных территорий государственными аварийно-спасательными службами, утверждённый Постановлением Совета Министров Донецкой Народной Республики от 17.12.2016 № 13-53</w:t>
        </w:r>
      </w:hyperlink>
      <w:r>
        <w:rPr>
          <w:rStyle w:val="12"/>
        </w:rPr>
        <w:t>:</w:t>
      </w:r>
    </w:p>
    <w:p w:rsidR="004D36CE" w:rsidRDefault="00BD1E81" w:rsidP="00391B29">
      <w:pPr>
        <w:pStyle w:val="3"/>
        <w:numPr>
          <w:ilvl w:val="1"/>
          <w:numId w:val="1"/>
        </w:numPr>
        <w:tabs>
          <w:tab w:val="left" w:pos="1245"/>
        </w:tabs>
        <w:spacing w:before="0" w:after="0" w:line="276" w:lineRule="auto"/>
        <w:ind w:left="20" w:firstLine="720"/>
      </w:pPr>
      <w:r>
        <w:rPr>
          <w:rStyle w:val="12"/>
        </w:rPr>
        <w:t>Пункт 1.1 изложить в новой редакции:</w:t>
      </w:r>
    </w:p>
    <w:p w:rsidR="004D36CE" w:rsidRDefault="00BD1E81" w:rsidP="00391B29">
      <w:pPr>
        <w:pStyle w:val="3"/>
        <w:spacing w:before="0" w:after="0" w:line="276" w:lineRule="auto"/>
        <w:ind w:left="20" w:right="20" w:firstLine="720"/>
      </w:pPr>
      <w:r>
        <w:rPr>
          <w:rStyle w:val="12"/>
        </w:rPr>
        <w:t xml:space="preserve">«1.1. Порядок постоянного и обязательного обслуживания объектов и (или) отдельных территорий государственными аварийно-спасательными службами (далее </w:t>
      </w:r>
      <w:r>
        <w:rPr>
          <w:rStyle w:val="22"/>
        </w:rPr>
        <w:t xml:space="preserve">— </w:t>
      </w:r>
      <w:r>
        <w:rPr>
          <w:rStyle w:val="12"/>
        </w:rPr>
        <w:t>Порядок) определяет механизм, условия осуществления и общие принципы взаимоотношений в сфере постоянного и обязательного обслуживания между государственными аварийно-спасательными службами и субъектами обслуживания.</w:t>
      </w:r>
    </w:p>
    <w:p w:rsidR="004D36CE" w:rsidRDefault="00BD1E81" w:rsidP="00391B29">
      <w:pPr>
        <w:pStyle w:val="3"/>
        <w:spacing w:before="0" w:after="0" w:line="276" w:lineRule="auto"/>
        <w:ind w:left="20" w:firstLine="720"/>
      </w:pPr>
      <w:r>
        <w:rPr>
          <w:rStyle w:val="12"/>
        </w:rPr>
        <w:t>К субъектам обслуживания относятся:</w:t>
      </w:r>
    </w:p>
    <w:p w:rsidR="004D36CE" w:rsidRDefault="00BD1E81" w:rsidP="00391B29">
      <w:pPr>
        <w:pStyle w:val="3"/>
        <w:numPr>
          <w:ilvl w:val="0"/>
          <w:numId w:val="2"/>
        </w:numPr>
        <w:tabs>
          <w:tab w:val="left" w:pos="1077"/>
        </w:tabs>
        <w:spacing w:before="0" w:after="0" w:line="276" w:lineRule="auto"/>
        <w:ind w:left="20" w:right="20" w:firstLine="720"/>
      </w:pPr>
      <w:r>
        <w:rPr>
          <w:rStyle w:val="12"/>
        </w:rPr>
        <w:t>органы исполнительной власти, органы местного самоуправления, предприятия, учреждения, организации независимо от форм собственности и</w:t>
      </w:r>
      <w:r w:rsidR="00391B29">
        <w:rPr>
          <w:rStyle w:val="12"/>
        </w:rPr>
        <w:t xml:space="preserve"> </w:t>
      </w:r>
      <w:r>
        <w:rPr>
          <w:rStyle w:val="12"/>
        </w:rPr>
        <w:t xml:space="preserve">физические лица-предприниматели, у которых на праве хозяйственного ведения или </w:t>
      </w:r>
      <w:r>
        <w:rPr>
          <w:rStyle w:val="12"/>
        </w:rPr>
        <w:lastRenderedPageBreak/>
        <w:t>оперативного управления, в подчинении или на балансе, на праве владения, пользования или распоряжения находятся объекты и (или) отдельные территории, на которых существует риск возникновения чрезвычайных ситуаций природного и техногенного характера;</w:t>
      </w:r>
    </w:p>
    <w:p w:rsidR="004D36CE" w:rsidRDefault="00BD1E81" w:rsidP="00391B29">
      <w:pPr>
        <w:pStyle w:val="3"/>
        <w:numPr>
          <w:ilvl w:val="0"/>
          <w:numId w:val="3"/>
        </w:numPr>
        <w:tabs>
          <w:tab w:val="left" w:pos="1125"/>
        </w:tabs>
        <w:spacing w:before="0" w:after="0" w:line="276" w:lineRule="auto"/>
        <w:ind w:left="40" w:right="20" w:firstLine="700"/>
      </w:pPr>
      <w:r>
        <w:rPr>
          <w:rStyle w:val="12"/>
        </w:rPr>
        <w:t>временные администрации, осуществляющие временное управление объектами и (или) отдельными территориями, на которых существует риск возникновения чрезвычайных ситуаций природного и техногенного характера»;</w:t>
      </w:r>
    </w:p>
    <w:p w:rsidR="004D36CE" w:rsidRDefault="00BD1E81" w:rsidP="00391B29">
      <w:pPr>
        <w:pStyle w:val="3"/>
        <w:numPr>
          <w:ilvl w:val="0"/>
          <w:numId w:val="4"/>
        </w:numPr>
        <w:spacing w:before="0" w:after="0" w:line="276" w:lineRule="auto"/>
        <w:ind w:left="40" w:firstLine="700"/>
      </w:pPr>
      <w:r>
        <w:rPr>
          <w:rStyle w:val="12"/>
        </w:rPr>
        <w:t xml:space="preserve"> Пункты 2.2-2.4 изложить в новой редакции:</w:t>
      </w:r>
    </w:p>
    <w:p w:rsidR="004D36CE" w:rsidRDefault="00BD1E81" w:rsidP="00391B29">
      <w:pPr>
        <w:pStyle w:val="3"/>
        <w:tabs>
          <w:tab w:val="right" w:pos="5228"/>
          <w:tab w:val="left" w:pos="5402"/>
          <w:tab w:val="left" w:pos="7182"/>
          <w:tab w:val="center" w:pos="8705"/>
          <w:tab w:val="right" w:pos="9668"/>
        </w:tabs>
        <w:spacing w:before="0" w:after="0" w:line="276" w:lineRule="auto"/>
        <w:ind w:left="40" w:firstLine="700"/>
      </w:pPr>
      <w:r>
        <w:rPr>
          <w:rStyle w:val="12"/>
        </w:rPr>
        <w:t>«2.2. Постоянное и</w:t>
      </w:r>
      <w:r>
        <w:rPr>
          <w:rStyle w:val="12"/>
        </w:rPr>
        <w:tab/>
        <w:t>обязательное</w:t>
      </w:r>
      <w:r>
        <w:rPr>
          <w:rStyle w:val="12"/>
        </w:rPr>
        <w:tab/>
        <w:t>обслуживание</w:t>
      </w:r>
      <w:r>
        <w:rPr>
          <w:rStyle w:val="12"/>
        </w:rPr>
        <w:tab/>
        <w:t>объектов</w:t>
      </w:r>
      <w:r>
        <w:rPr>
          <w:rStyle w:val="12"/>
        </w:rPr>
        <w:tab/>
        <w:t>и</w:t>
      </w:r>
      <w:r>
        <w:rPr>
          <w:rStyle w:val="12"/>
        </w:rPr>
        <w:tab/>
        <w:t>(или)</w:t>
      </w:r>
    </w:p>
    <w:p w:rsidR="004D36CE" w:rsidRDefault="00BD1E81" w:rsidP="00391B29">
      <w:pPr>
        <w:pStyle w:val="3"/>
        <w:tabs>
          <w:tab w:val="right" w:pos="5228"/>
        </w:tabs>
        <w:spacing w:before="0" w:after="0" w:line="276" w:lineRule="auto"/>
        <w:ind w:left="40"/>
      </w:pPr>
      <w:r>
        <w:rPr>
          <w:rStyle w:val="12"/>
        </w:rPr>
        <w:t>отдельных территорий, на</w:t>
      </w:r>
      <w:r>
        <w:rPr>
          <w:rStyle w:val="12"/>
        </w:rPr>
        <w:tab/>
        <w:t>которых ведутся работы по добыче, переработке и</w:t>
      </w:r>
    </w:p>
    <w:p w:rsidR="004D36CE" w:rsidRDefault="00BD1E81" w:rsidP="00391B29">
      <w:pPr>
        <w:pStyle w:val="3"/>
        <w:spacing w:before="0" w:after="0" w:line="276" w:lineRule="auto"/>
        <w:ind w:left="40" w:right="20"/>
      </w:pPr>
      <w:r>
        <w:rPr>
          <w:rStyle w:val="12"/>
        </w:rPr>
        <w:t>обогащению угля, а также эксплуатируются горные выработки и подземные сооружения в период их строительства, реконструкции, эксплуатации, ликвидации или консервации, осуществляется государственной военизированной горноспасательной службой.</w:t>
      </w:r>
    </w:p>
    <w:p w:rsidR="004D36CE" w:rsidRDefault="00391B29" w:rsidP="00391B29">
      <w:pPr>
        <w:pStyle w:val="3"/>
        <w:numPr>
          <w:ilvl w:val="1"/>
          <w:numId w:val="4"/>
        </w:numPr>
        <w:tabs>
          <w:tab w:val="right" w:pos="1701"/>
          <w:tab w:val="left" w:pos="5402"/>
          <w:tab w:val="left" w:pos="7181"/>
          <w:tab w:val="center" w:pos="8705"/>
          <w:tab w:val="right" w:pos="9668"/>
        </w:tabs>
        <w:spacing w:before="0" w:after="0" w:line="276" w:lineRule="auto"/>
        <w:ind w:left="40" w:firstLine="700"/>
      </w:pPr>
      <w:r>
        <w:rPr>
          <w:rStyle w:val="12"/>
        </w:rPr>
        <w:t xml:space="preserve"> Постоянное и обязательное </w:t>
      </w:r>
      <w:r w:rsidR="00BD1E81">
        <w:rPr>
          <w:rStyle w:val="12"/>
        </w:rPr>
        <w:t>обслуживание</w:t>
      </w:r>
      <w:r w:rsidR="00BD1E81">
        <w:rPr>
          <w:rStyle w:val="12"/>
        </w:rPr>
        <w:tab/>
        <w:t>объектов</w:t>
      </w:r>
      <w:r w:rsidR="00BD1E81">
        <w:rPr>
          <w:rStyle w:val="12"/>
        </w:rPr>
        <w:tab/>
        <w:t>и</w:t>
      </w:r>
      <w:r w:rsidR="00BD1E81">
        <w:rPr>
          <w:rStyle w:val="12"/>
        </w:rPr>
        <w:tab/>
        <w:t>(или)</w:t>
      </w:r>
    </w:p>
    <w:p w:rsidR="004D36CE" w:rsidRDefault="00BD1E81" w:rsidP="00391B29">
      <w:pPr>
        <w:pStyle w:val="3"/>
        <w:spacing w:before="0" w:after="0" w:line="276" w:lineRule="auto"/>
        <w:ind w:left="40" w:right="20"/>
      </w:pPr>
      <w:r>
        <w:rPr>
          <w:rStyle w:val="12"/>
        </w:rPr>
        <w:t>отдельных территорий, на которых ведутся работы по добыче и переработке полезных ископаемых (кроме угля), осуществляется государственной военизированной аварийно-спасательной службой.</w:t>
      </w:r>
    </w:p>
    <w:p w:rsidR="004D36CE" w:rsidRDefault="00391B29" w:rsidP="00391B29">
      <w:pPr>
        <w:pStyle w:val="3"/>
        <w:numPr>
          <w:ilvl w:val="1"/>
          <w:numId w:val="4"/>
        </w:numPr>
        <w:tabs>
          <w:tab w:val="right" w:pos="1701"/>
          <w:tab w:val="left" w:pos="5402"/>
          <w:tab w:val="left" w:pos="7181"/>
          <w:tab w:val="center" w:pos="8705"/>
          <w:tab w:val="right" w:pos="9668"/>
        </w:tabs>
        <w:spacing w:before="0" w:after="0" w:line="276" w:lineRule="auto"/>
        <w:ind w:left="40" w:firstLine="700"/>
      </w:pPr>
      <w:r>
        <w:rPr>
          <w:rStyle w:val="12"/>
        </w:rPr>
        <w:t xml:space="preserve"> Постоянное и </w:t>
      </w:r>
      <w:r w:rsidR="00BD1E81">
        <w:rPr>
          <w:rStyle w:val="12"/>
        </w:rPr>
        <w:t>обязательное</w:t>
      </w:r>
      <w:r w:rsidR="00BD1E81">
        <w:rPr>
          <w:rStyle w:val="12"/>
        </w:rPr>
        <w:tab/>
        <w:t>обслуживание</w:t>
      </w:r>
      <w:r w:rsidR="00BD1E81">
        <w:rPr>
          <w:rStyle w:val="12"/>
        </w:rPr>
        <w:tab/>
        <w:t>объектов</w:t>
      </w:r>
      <w:r w:rsidR="00BD1E81">
        <w:rPr>
          <w:rStyle w:val="12"/>
        </w:rPr>
        <w:tab/>
        <w:t>и</w:t>
      </w:r>
      <w:r w:rsidR="00BD1E81">
        <w:rPr>
          <w:rStyle w:val="12"/>
        </w:rPr>
        <w:tab/>
        <w:t>(или)</w:t>
      </w:r>
    </w:p>
    <w:p w:rsidR="004D36CE" w:rsidRDefault="00BD1E81" w:rsidP="00391B29">
      <w:pPr>
        <w:pStyle w:val="3"/>
        <w:spacing w:before="0" w:after="0" w:line="276" w:lineRule="auto"/>
        <w:ind w:left="40" w:right="20"/>
      </w:pPr>
      <w:r>
        <w:rPr>
          <w:rStyle w:val="12"/>
        </w:rPr>
        <w:t>отдельных территорий (за исключением объектов и (или) отдельных территорий, указанных в пунктах 2.2, 2.3 настоящего Порядка) осуществляется государственной аварийно-спасательной службой».</w:t>
      </w:r>
    </w:p>
    <w:p w:rsidR="004D36CE" w:rsidRDefault="00BD1E81" w:rsidP="00391B29">
      <w:pPr>
        <w:pStyle w:val="3"/>
        <w:numPr>
          <w:ilvl w:val="0"/>
          <w:numId w:val="5"/>
        </w:numPr>
        <w:spacing w:before="0" w:after="0" w:line="276" w:lineRule="auto"/>
        <w:ind w:left="40" w:right="20" w:firstLine="700"/>
      </w:pPr>
      <w:r>
        <w:rPr>
          <w:rStyle w:val="12"/>
        </w:rPr>
        <w:t xml:space="preserve"> Внести следующие изменения во Временный порядок определения размеров оплаты за постоянное и обязательное обслуживание объектов и (или) отдельных территорий государственными аварийно-спасательными службами, утверждённый Постановлением Совета Министров Донецкой Народной Республики от 17.12.2016 № 13-53:</w:t>
      </w:r>
    </w:p>
    <w:p w:rsidR="004D36CE" w:rsidRDefault="00BD1E81" w:rsidP="00391B29">
      <w:pPr>
        <w:pStyle w:val="3"/>
        <w:numPr>
          <w:ilvl w:val="1"/>
          <w:numId w:val="5"/>
        </w:numPr>
        <w:spacing w:before="0" w:after="0" w:line="276" w:lineRule="auto"/>
        <w:ind w:left="40" w:right="20" w:firstLine="700"/>
      </w:pPr>
      <w:r>
        <w:rPr>
          <w:rStyle w:val="12"/>
        </w:rPr>
        <w:t xml:space="preserve"> Пункт 1.3 после слов «форм собственности» дополнить словами «и физическими лицами-предпринимателями»;</w:t>
      </w:r>
    </w:p>
    <w:p w:rsidR="004D36CE" w:rsidRDefault="00BD1E81" w:rsidP="00391B29">
      <w:pPr>
        <w:pStyle w:val="3"/>
        <w:numPr>
          <w:ilvl w:val="1"/>
          <w:numId w:val="5"/>
        </w:numPr>
        <w:spacing w:before="0" w:after="0" w:line="276" w:lineRule="auto"/>
        <w:ind w:left="40" w:right="20" w:firstLine="700"/>
      </w:pPr>
      <w:r>
        <w:rPr>
          <w:rStyle w:val="12"/>
        </w:rPr>
        <w:t xml:space="preserve"> Абзац 3 пункта 2.1 после слов «учреждения, организации» дополнить словами «физического лица-предпринимателя».</w:t>
      </w:r>
    </w:p>
    <w:p w:rsidR="004D36CE" w:rsidRDefault="00BD1E81" w:rsidP="00391B29">
      <w:pPr>
        <w:pStyle w:val="3"/>
        <w:numPr>
          <w:ilvl w:val="0"/>
          <w:numId w:val="5"/>
        </w:numPr>
        <w:spacing w:before="0" w:after="0" w:line="276" w:lineRule="auto"/>
        <w:ind w:left="40" w:right="20" w:firstLine="700"/>
        <w:rPr>
          <w:rStyle w:val="12"/>
        </w:rPr>
      </w:pPr>
      <w:r>
        <w:rPr>
          <w:rStyle w:val="12"/>
        </w:rPr>
        <w:t xml:space="preserve"> Настоящее Постановление вступает в силу со дня официального опубликования.</w:t>
      </w:r>
    </w:p>
    <w:p w:rsidR="00480AA9" w:rsidRDefault="00480AA9" w:rsidP="00480AA9">
      <w:pPr>
        <w:pStyle w:val="3"/>
        <w:spacing w:before="0" w:after="0" w:line="276" w:lineRule="auto"/>
        <w:ind w:right="20"/>
        <w:rPr>
          <w:rStyle w:val="12"/>
        </w:rPr>
      </w:pPr>
    </w:p>
    <w:p w:rsidR="00480AA9" w:rsidRDefault="00480AA9" w:rsidP="00480AA9">
      <w:pPr>
        <w:pStyle w:val="3"/>
        <w:spacing w:before="0" w:after="0" w:line="276" w:lineRule="auto"/>
        <w:ind w:right="20"/>
        <w:rPr>
          <w:rStyle w:val="12"/>
        </w:rPr>
      </w:pPr>
    </w:p>
    <w:p w:rsidR="00480AA9" w:rsidRDefault="00480AA9" w:rsidP="00480AA9">
      <w:pPr>
        <w:pStyle w:val="3"/>
        <w:spacing w:before="0" w:after="0" w:line="276" w:lineRule="auto"/>
        <w:ind w:right="20"/>
      </w:pPr>
    </w:p>
    <w:p w:rsidR="00480AA9" w:rsidRDefault="00BD1E81" w:rsidP="00480AA9">
      <w:pPr>
        <w:pStyle w:val="20"/>
        <w:spacing w:before="0" w:after="0" w:line="276" w:lineRule="auto"/>
        <w:ind w:left="100"/>
        <w:jc w:val="left"/>
      </w:pPr>
      <w:r>
        <w:rPr>
          <w:rStyle w:val="a7"/>
          <w:b/>
          <w:bCs/>
        </w:rPr>
        <w:t xml:space="preserve">Председатель </w:t>
      </w:r>
      <w:r w:rsidR="00480AA9">
        <w:rPr>
          <w:rStyle w:val="a7"/>
          <w:b/>
          <w:bCs/>
        </w:rPr>
        <w:br/>
      </w:r>
      <w:r>
        <w:rPr>
          <w:rStyle w:val="a7"/>
          <w:b/>
          <w:bCs/>
        </w:rPr>
        <w:t>Совета Министров</w:t>
      </w:r>
      <w:r w:rsidR="00480AA9">
        <w:rPr>
          <w:rStyle w:val="a7"/>
          <w:b/>
          <w:bCs/>
        </w:rPr>
        <w:t xml:space="preserve">                                                                                   </w:t>
      </w:r>
      <w:r w:rsidR="00480AA9">
        <w:rPr>
          <w:rStyle w:val="2Exact0"/>
          <w:b/>
          <w:bCs/>
          <w:spacing w:val="0"/>
        </w:rPr>
        <w:t>А. В. Захарченко</w:t>
      </w:r>
    </w:p>
    <w:p w:rsidR="004D36CE" w:rsidRDefault="00480AA9" w:rsidP="00480AA9">
      <w:pPr>
        <w:pStyle w:val="a6"/>
        <w:spacing w:line="276" w:lineRule="auto"/>
        <w:ind w:left="40" w:right="43"/>
      </w:pPr>
      <w:r>
        <w:rPr>
          <w:rStyle w:val="a7"/>
          <w:b/>
          <w:bCs/>
        </w:rPr>
        <w:t xml:space="preserve"> </w:t>
      </w:r>
    </w:p>
    <w:sectPr w:rsidR="004D36CE" w:rsidSect="00480AA9">
      <w:type w:val="continuous"/>
      <w:pgSz w:w="11906" w:h="16838"/>
      <w:pgMar w:top="1934" w:right="1105" w:bottom="993" w:left="111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F67" w:rsidRDefault="00A64F67" w:rsidP="004D36CE">
      <w:r>
        <w:separator/>
      </w:r>
    </w:p>
  </w:endnote>
  <w:endnote w:type="continuationSeparator" w:id="1">
    <w:p w:rsidR="00A64F67" w:rsidRDefault="00A64F67" w:rsidP="004D36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F67" w:rsidRDefault="00A64F67"/>
  </w:footnote>
  <w:footnote w:type="continuationSeparator" w:id="1">
    <w:p w:rsidR="00A64F67" w:rsidRDefault="00A64F6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73BB2"/>
    <w:multiLevelType w:val="multilevel"/>
    <w:tmpl w:val="B1E2B26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226353"/>
    <w:multiLevelType w:val="multilevel"/>
    <w:tmpl w:val="7688BC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1A016B"/>
    <w:multiLevelType w:val="multilevel"/>
    <w:tmpl w:val="135034B0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B7751B"/>
    <w:multiLevelType w:val="multilevel"/>
    <w:tmpl w:val="D7A21C92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213AEB"/>
    <w:multiLevelType w:val="multilevel"/>
    <w:tmpl w:val="BE3489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D36CE"/>
    <w:rsid w:val="000C4398"/>
    <w:rsid w:val="000F7C6F"/>
    <w:rsid w:val="00391B29"/>
    <w:rsid w:val="00480AA9"/>
    <w:rsid w:val="004D36CE"/>
    <w:rsid w:val="00A64F67"/>
    <w:rsid w:val="00BD1E81"/>
    <w:rsid w:val="00FA7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36C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D36CE"/>
    <w:rPr>
      <w:color w:val="0066CC"/>
      <w:u w:val="single"/>
    </w:rPr>
  </w:style>
  <w:style w:type="character" w:customStyle="1" w:styleId="2Exact">
    <w:name w:val="Основной текст (2) Exact"/>
    <w:basedOn w:val="a0"/>
    <w:rsid w:val="004D36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2Exact0">
    <w:name w:val="Основной текст (2) Exact"/>
    <w:basedOn w:val="2"/>
    <w:rsid w:val="004D36CE"/>
    <w:rPr>
      <w:spacing w:val="6"/>
      <w:sz w:val="24"/>
      <w:szCs w:val="24"/>
    </w:rPr>
  </w:style>
  <w:style w:type="character" w:customStyle="1" w:styleId="1">
    <w:name w:val="Заголовок №1_"/>
    <w:basedOn w:val="a0"/>
    <w:link w:val="10"/>
    <w:rsid w:val="004D36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4D36CE"/>
    <w:rPr>
      <w:color w:val="00000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D36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4pt0pt">
    <w:name w:val="Основной текст (2) + 14 pt;Интервал 0 pt"/>
    <w:basedOn w:val="2"/>
    <w:rsid w:val="004D36CE"/>
    <w:rPr>
      <w:color w:val="000000"/>
      <w:spacing w:val="10"/>
      <w:w w:val="100"/>
      <w:position w:val="0"/>
      <w:sz w:val="28"/>
      <w:szCs w:val="28"/>
      <w:lang w:val="ru-RU" w:eastAsia="ru-RU" w:bidi="ru-RU"/>
    </w:rPr>
  </w:style>
  <w:style w:type="character" w:customStyle="1" w:styleId="21">
    <w:name w:val="Основной текст (2)"/>
    <w:basedOn w:val="2"/>
    <w:rsid w:val="004D36C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4D36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4D36C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2"/>
    <w:basedOn w:val="a4"/>
    <w:rsid w:val="004D36C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4D36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4D36CE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D36CE"/>
    <w:pPr>
      <w:spacing w:before="240" w:after="60" w:line="749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4D36CE"/>
    <w:pPr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3">
    <w:name w:val="Основной текст3"/>
    <w:basedOn w:val="a"/>
    <w:link w:val="a4"/>
    <w:rsid w:val="004D36CE"/>
    <w:pPr>
      <w:spacing w:before="480" w:after="36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4D36CE"/>
    <w:pPr>
      <w:spacing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13-53-ot-17-12-2016-g-o-postoyannom-i-obyazatelnom-obsluzhivanii-obektov-i-ili-otdelnyh-territorij-gosudarstvennymi-avarijno-spasatelnymi-sluzhbami-opublikovano-1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2019-02-04T14:34:00Z</dcterms:created>
  <dcterms:modified xsi:type="dcterms:W3CDTF">2019-02-05T08:24:00Z</dcterms:modified>
</cp:coreProperties>
</file>