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64" w:rsidRDefault="00280724" w:rsidP="00197264">
      <w:pPr>
        <w:pStyle w:val="30"/>
        <w:pBdr>
          <w:bottom w:val="double" w:sz="6" w:space="1" w:color="auto"/>
        </w:pBdr>
        <w:spacing w:after="0" w:line="276" w:lineRule="auto"/>
        <w:ind w:right="20"/>
        <w:rPr>
          <w:rStyle w:val="31"/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6138545" cy="121666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545" cy="121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8CC" w:rsidRDefault="00421DC4" w:rsidP="00B254F9">
      <w:pPr>
        <w:pStyle w:val="30"/>
        <w:spacing w:after="0" w:line="360" w:lineRule="auto"/>
        <w:ind w:right="20"/>
      </w:pPr>
      <w:r>
        <w:rPr>
          <w:rStyle w:val="31"/>
          <w:b/>
          <w:bCs/>
        </w:rPr>
        <w:t>УКАЗ</w:t>
      </w:r>
    </w:p>
    <w:p w:rsidR="00197264" w:rsidRDefault="00421DC4" w:rsidP="00B254F9">
      <w:pPr>
        <w:pStyle w:val="30"/>
        <w:spacing w:after="0" w:line="360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ГЛАВЫ ДОНЕЦКОЙ НАРОДНОЙ РЕСПУБЛИКИ</w:t>
      </w:r>
    </w:p>
    <w:p w:rsidR="00B254F9" w:rsidRDefault="00B254F9" w:rsidP="00197264">
      <w:pPr>
        <w:pStyle w:val="30"/>
        <w:spacing w:after="0" w:line="276" w:lineRule="auto"/>
        <w:ind w:right="20"/>
      </w:pPr>
    </w:p>
    <w:p w:rsidR="00B254F9" w:rsidRDefault="00B254F9" w:rsidP="00197264">
      <w:pPr>
        <w:pStyle w:val="30"/>
        <w:spacing w:after="0" w:line="276" w:lineRule="auto"/>
        <w:ind w:right="20"/>
      </w:pPr>
    </w:p>
    <w:p w:rsidR="00197264" w:rsidRDefault="00421DC4" w:rsidP="00345BBE">
      <w:pPr>
        <w:pStyle w:val="30"/>
        <w:spacing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 признании задолженности безнадежной</w:t>
      </w:r>
    </w:p>
    <w:p w:rsidR="00197264" w:rsidRDefault="00197264" w:rsidP="00197264">
      <w:pPr>
        <w:pStyle w:val="30"/>
        <w:spacing w:after="0" w:line="276" w:lineRule="auto"/>
        <w:ind w:right="20"/>
      </w:pPr>
    </w:p>
    <w:p w:rsidR="00B254F9" w:rsidRDefault="00B254F9" w:rsidP="00197264">
      <w:pPr>
        <w:pStyle w:val="30"/>
        <w:spacing w:after="0" w:line="276" w:lineRule="auto"/>
        <w:ind w:right="20"/>
      </w:pPr>
    </w:p>
    <w:p w:rsidR="00B254F9" w:rsidRDefault="00421DC4" w:rsidP="00B254F9">
      <w:pPr>
        <w:pStyle w:val="2"/>
        <w:spacing w:before="0" w:line="276" w:lineRule="auto"/>
        <w:ind w:left="20" w:right="20" w:firstLine="720"/>
      </w:pPr>
      <w:r>
        <w:rPr>
          <w:rStyle w:val="1"/>
        </w:rPr>
        <w:t xml:space="preserve">В соответствии с подпунктом «д» подпункта 10 пункта 9.1 статьи 9 </w:t>
      </w:r>
      <w:hyperlink r:id="rId8" w:history="1">
        <w:r w:rsidRPr="007A6210">
          <w:rPr>
            <w:rStyle w:val="a3"/>
          </w:rPr>
          <w:t xml:space="preserve">Закона Донецкой Народной Республики от 25 декабря 2015 года № </w:t>
        </w:r>
        <w:r w:rsidRPr="007A6210">
          <w:rPr>
            <w:rStyle w:val="a3"/>
            <w:lang w:eastAsia="en-US" w:bidi="en-US"/>
          </w:rPr>
          <w:t>99-</w:t>
        </w:r>
        <w:r w:rsidRPr="007A6210">
          <w:rPr>
            <w:rStyle w:val="a3"/>
            <w:lang w:val="en-US" w:eastAsia="en-US" w:bidi="en-US"/>
          </w:rPr>
          <w:t>IHC</w:t>
        </w:r>
        <w:r w:rsidRPr="007A6210">
          <w:rPr>
            <w:rStyle w:val="a3"/>
            <w:lang w:eastAsia="en-US" w:bidi="en-US"/>
          </w:rPr>
          <w:t xml:space="preserve"> </w:t>
        </w:r>
        <w:r w:rsidRPr="007A6210">
          <w:rPr>
            <w:rStyle w:val="a3"/>
          </w:rPr>
          <w:t>«О налоговой системе»</w:t>
        </w:r>
      </w:hyperlink>
      <w:r>
        <w:rPr>
          <w:rStyle w:val="1"/>
        </w:rPr>
        <w:t xml:space="preserve">, руководствуясь </w:t>
      </w:r>
      <w:r>
        <w:rPr>
          <w:rStyle w:val="1"/>
        </w:rPr>
        <w:t xml:space="preserve">статьями 59, 60 </w:t>
      </w:r>
      <w:hyperlink r:id="rId9" w:history="1">
        <w:r w:rsidRPr="007A6210">
          <w:rPr>
            <w:rStyle w:val="a3"/>
          </w:rPr>
          <w:t>Конституции Донецкой Народной Республики</w:t>
        </w:r>
      </w:hyperlink>
      <w:r>
        <w:rPr>
          <w:rStyle w:val="1"/>
        </w:rPr>
        <w:t>,</w:t>
      </w:r>
    </w:p>
    <w:p w:rsidR="001E58CC" w:rsidRDefault="00421DC4" w:rsidP="00197264">
      <w:pPr>
        <w:pStyle w:val="30"/>
        <w:spacing w:after="0" w:line="276" w:lineRule="auto"/>
        <w:ind w:left="20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ПОСТАНОВЛЯЮ:</w:t>
      </w:r>
    </w:p>
    <w:p w:rsidR="00B254F9" w:rsidRDefault="00B254F9" w:rsidP="00197264">
      <w:pPr>
        <w:pStyle w:val="30"/>
        <w:spacing w:after="0" w:line="276" w:lineRule="auto"/>
        <w:ind w:left="20"/>
        <w:jc w:val="left"/>
      </w:pPr>
    </w:p>
    <w:p w:rsidR="001E58CC" w:rsidRDefault="00421DC4" w:rsidP="00197264">
      <w:pPr>
        <w:pStyle w:val="2"/>
        <w:numPr>
          <w:ilvl w:val="0"/>
          <w:numId w:val="1"/>
        </w:numPr>
        <w:spacing w:before="0" w:line="276" w:lineRule="auto"/>
        <w:ind w:left="20" w:right="20" w:firstLine="720"/>
      </w:pPr>
      <w:r>
        <w:rPr>
          <w:rStyle w:val="1"/>
        </w:rPr>
        <w:t xml:space="preserve"> Признать безнадежной задолженность перед бюджетом Донецкой Народной Республикой по налогам, сборам, обязательным платежам, пеням, а также процентам, начисленным за пользование отсрочко</w:t>
      </w:r>
      <w:r>
        <w:rPr>
          <w:rStyle w:val="1"/>
        </w:rPr>
        <w:t>й (рассрочкой) денежных обязательств (задолженности) по налогам, сборам, взносам и другим обязательным платежам, субъектов хозяйствования согласно приложению к настоящему Указу.</w:t>
      </w:r>
    </w:p>
    <w:p w:rsidR="001E58CC" w:rsidRDefault="00421DC4" w:rsidP="00197264">
      <w:pPr>
        <w:pStyle w:val="2"/>
        <w:numPr>
          <w:ilvl w:val="0"/>
          <w:numId w:val="1"/>
        </w:numPr>
        <w:spacing w:before="0" w:line="276" w:lineRule="auto"/>
        <w:ind w:left="20" w:right="20" w:firstLine="720"/>
      </w:pPr>
      <w:r>
        <w:rPr>
          <w:rStyle w:val="1"/>
        </w:rPr>
        <w:t xml:space="preserve"> Министерству доходов и сборов Донецкой Народной Республики списать суммы задо</w:t>
      </w:r>
      <w:r>
        <w:rPr>
          <w:rStyle w:val="1"/>
        </w:rPr>
        <w:t>лженности согласно приложению к настоящему Указу по состоянию на 29 декабря 2018 года.</w:t>
      </w:r>
    </w:p>
    <w:p w:rsidR="001E58CC" w:rsidRDefault="00421DC4" w:rsidP="00197264">
      <w:pPr>
        <w:pStyle w:val="2"/>
        <w:numPr>
          <w:ilvl w:val="0"/>
          <w:numId w:val="1"/>
        </w:numPr>
        <w:spacing w:before="0" w:line="276" w:lineRule="auto"/>
        <w:ind w:left="20" w:right="20" w:firstLine="720"/>
      </w:pPr>
      <w:r>
        <w:rPr>
          <w:rStyle w:val="1"/>
        </w:rPr>
        <w:t xml:space="preserve"> Министерству труда и социальной политики Донецкой Народной Республики, Пенсионному фонду Донецкой Народной Республики суммы, признанные безнадежными и списанными в разр</w:t>
      </w:r>
      <w:r>
        <w:rPr>
          <w:rStyle w:val="1"/>
        </w:rPr>
        <w:t>езе единого социального взноса, считать уплаченными в бюджет Донецкой Народной Республики при проведении расчетов и назначении социальных выплат работникам субъектов хозяйствования в соответствии с приложением к настоящему Указу.</w:t>
      </w:r>
    </w:p>
    <w:p w:rsidR="001E58CC" w:rsidRDefault="00421DC4" w:rsidP="00197264">
      <w:pPr>
        <w:pStyle w:val="2"/>
        <w:numPr>
          <w:ilvl w:val="0"/>
          <w:numId w:val="1"/>
        </w:numPr>
        <w:spacing w:before="0" w:line="276" w:lineRule="auto"/>
        <w:ind w:left="20" w:right="20" w:firstLine="720"/>
      </w:pPr>
      <w:r>
        <w:rPr>
          <w:rStyle w:val="1"/>
        </w:rPr>
        <w:t xml:space="preserve"> В случае наличия задолжен</w:t>
      </w:r>
      <w:r>
        <w:rPr>
          <w:rStyle w:val="1"/>
        </w:rPr>
        <w:t>ности по заработной плате субъектам хозяйствования согласно приложению к настоящему Указу произвести выплату задолженности работникам в течение 2019 года.</w:t>
      </w:r>
    </w:p>
    <w:p w:rsidR="001E58CC" w:rsidRDefault="00421DC4" w:rsidP="00197264">
      <w:pPr>
        <w:pStyle w:val="2"/>
        <w:numPr>
          <w:ilvl w:val="0"/>
          <w:numId w:val="1"/>
        </w:numPr>
        <w:spacing w:before="0" w:line="276" w:lineRule="auto"/>
        <w:ind w:left="20" w:right="20" w:firstLine="720"/>
      </w:pPr>
      <w:r>
        <w:rPr>
          <w:rStyle w:val="1"/>
        </w:rPr>
        <w:t xml:space="preserve"> Контроль исполнения настоящего Указа возложить на Правительство Донецкой Народной Республики.</w:t>
      </w:r>
    </w:p>
    <w:p w:rsidR="001E58CC" w:rsidRDefault="00421DC4" w:rsidP="00197264">
      <w:pPr>
        <w:pStyle w:val="2"/>
        <w:numPr>
          <w:ilvl w:val="0"/>
          <w:numId w:val="1"/>
        </w:numPr>
        <w:spacing w:before="0" w:line="276" w:lineRule="auto"/>
        <w:ind w:left="20" w:firstLine="720"/>
        <w:rPr>
          <w:rStyle w:val="1"/>
        </w:rPr>
      </w:pPr>
      <w:r>
        <w:rPr>
          <w:rStyle w:val="1"/>
        </w:rPr>
        <w:t xml:space="preserve"> Насто</w:t>
      </w:r>
      <w:r>
        <w:rPr>
          <w:rStyle w:val="1"/>
        </w:rPr>
        <w:t>ящий</w:t>
      </w:r>
      <w:r w:rsidR="00280724">
        <w:rPr>
          <w:rStyle w:val="1"/>
        </w:rPr>
        <w:t xml:space="preserve"> Указ вступает в силу </w:t>
      </w:r>
      <w:r w:rsidR="00B254F9">
        <w:rPr>
          <w:rStyle w:val="1"/>
        </w:rPr>
        <w:t>со дня его подписания.</w:t>
      </w:r>
    </w:p>
    <w:p w:rsidR="000818E5" w:rsidRDefault="000818E5" w:rsidP="000818E5">
      <w:pPr>
        <w:pStyle w:val="2"/>
        <w:spacing w:before="0" w:line="276" w:lineRule="auto"/>
      </w:pPr>
    </w:p>
    <w:p w:rsidR="001E58CC" w:rsidRDefault="00421DC4" w:rsidP="000818E5">
      <w:pPr>
        <w:pStyle w:val="2"/>
        <w:tabs>
          <w:tab w:val="left" w:pos="6521"/>
        </w:tabs>
        <w:spacing w:before="0" w:line="276" w:lineRule="auto"/>
        <w:ind w:left="20" w:right="42" w:firstLine="1560"/>
        <w:jc w:val="left"/>
        <w:rPr>
          <w:rStyle w:val="1"/>
        </w:rPr>
      </w:pPr>
      <w:r>
        <w:rPr>
          <w:rStyle w:val="1"/>
        </w:rPr>
        <w:t xml:space="preserve">Глава </w:t>
      </w:r>
      <w:r w:rsidR="000818E5">
        <w:rPr>
          <w:rStyle w:val="1"/>
        </w:rPr>
        <w:br/>
      </w:r>
      <w:r>
        <w:rPr>
          <w:rStyle w:val="1"/>
        </w:rPr>
        <w:t>Донецкой Народной</w:t>
      </w:r>
      <w:r w:rsidR="000818E5">
        <w:rPr>
          <w:rStyle w:val="1"/>
        </w:rPr>
        <w:t xml:space="preserve"> Республики                                                       Д В. Пушилин  </w:t>
      </w:r>
    </w:p>
    <w:p w:rsidR="00B254F9" w:rsidRDefault="00B254F9" w:rsidP="000818E5">
      <w:pPr>
        <w:pStyle w:val="2"/>
        <w:tabs>
          <w:tab w:val="left" w:pos="6521"/>
        </w:tabs>
        <w:spacing w:before="0" w:line="276" w:lineRule="auto"/>
        <w:ind w:left="20" w:right="42" w:firstLine="1560"/>
        <w:jc w:val="left"/>
        <w:rPr>
          <w:rStyle w:val="1"/>
        </w:rPr>
      </w:pPr>
    </w:p>
    <w:p w:rsidR="00B254F9" w:rsidRDefault="00B254F9" w:rsidP="000818E5">
      <w:pPr>
        <w:pStyle w:val="2"/>
        <w:tabs>
          <w:tab w:val="left" w:pos="6521"/>
        </w:tabs>
        <w:spacing w:before="0" w:line="276" w:lineRule="auto"/>
        <w:ind w:left="20" w:right="42" w:firstLine="1560"/>
        <w:jc w:val="left"/>
      </w:pPr>
    </w:p>
    <w:p w:rsidR="001E58CC" w:rsidRDefault="00421DC4" w:rsidP="00197264">
      <w:pPr>
        <w:pStyle w:val="2"/>
        <w:spacing w:before="0" w:line="276" w:lineRule="auto"/>
        <w:ind w:left="20"/>
        <w:jc w:val="left"/>
        <w:rPr>
          <w:rStyle w:val="1"/>
        </w:rPr>
      </w:pPr>
      <w:r>
        <w:rPr>
          <w:rStyle w:val="1"/>
        </w:rPr>
        <w:t>г. Донецк</w:t>
      </w:r>
    </w:p>
    <w:p w:rsidR="000818E5" w:rsidRDefault="00345BBE" w:rsidP="00197264">
      <w:pPr>
        <w:pStyle w:val="2"/>
        <w:spacing w:before="0" w:line="276" w:lineRule="auto"/>
        <w:ind w:left="20"/>
        <w:jc w:val="left"/>
        <w:rPr>
          <w:rStyle w:val="1"/>
        </w:rPr>
      </w:pPr>
      <w:r>
        <w:rPr>
          <w:rStyle w:val="1"/>
        </w:rPr>
        <w:t>«</w:t>
      </w:r>
      <w:r>
        <w:rPr>
          <w:rStyle w:val="1"/>
          <w:u w:val="single"/>
        </w:rPr>
        <w:t>29</w:t>
      </w:r>
      <w:r>
        <w:rPr>
          <w:rStyle w:val="1"/>
        </w:rPr>
        <w:t xml:space="preserve">»   </w:t>
      </w:r>
      <w:r>
        <w:rPr>
          <w:rStyle w:val="1"/>
          <w:u w:val="single"/>
        </w:rPr>
        <w:t xml:space="preserve">декабря </w:t>
      </w:r>
      <w:r w:rsidRPr="00345BBE">
        <w:rPr>
          <w:rStyle w:val="1"/>
        </w:rPr>
        <w:t xml:space="preserve">2018 года </w:t>
      </w:r>
    </w:p>
    <w:p w:rsidR="00345BBE" w:rsidRPr="00345BBE" w:rsidRDefault="00345BBE" w:rsidP="00197264">
      <w:pPr>
        <w:pStyle w:val="2"/>
        <w:spacing w:before="0" w:line="276" w:lineRule="auto"/>
        <w:ind w:left="20"/>
        <w:jc w:val="left"/>
      </w:pPr>
      <w:r>
        <w:rPr>
          <w:rStyle w:val="1"/>
        </w:rPr>
        <w:t xml:space="preserve">№ 172 </w:t>
      </w:r>
    </w:p>
    <w:sectPr w:rsidR="00345BBE" w:rsidRPr="00345BBE" w:rsidSect="00B254F9">
      <w:type w:val="continuous"/>
      <w:pgSz w:w="11906" w:h="16838"/>
      <w:pgMar w:top="851" w:right="1110" w:bottom="1135" w:left="111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DC4" w:rsidRDefault="00421DC4" w:rsidP="001E58CC">
      <w:r>
        <w:separator/>
      </w:r>
    </w:p>
  </w:endnote>
  <w:endnote w:type="continuationSeparator" w:id="1">
    <w:p w:rsidR="00421DC4" w:rsidRDefault="00421DC4" w:rsidP="001E5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DC4" w:rsidRDefault="00421DC4"/>
  </w:footnote>
  <w:footnote w:type="continuationSeparator" w:id="1">
    <w:p w:rsidR="00421DC4" w:rsidRDefault="00421DC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20679"/>
    <w:multiLevelType w:val="multilevel"/>
    <w:tmpl w:val="FA2616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E58CC"/>
    <w:rsid w:val="000818E5"/>
    <w:rsid w:val="00197264"/>
    <w:rsid w:val="001E58CC"/>
    <w:rsid w:val="00280724"/>
    <w:rsid w:val="00345BBE"/>
    <w:rsid w:val="00421DC4"/>
    <w:rsid w:val="007A6210"/>
    <w:rsid w:val="00B25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58C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58C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1E58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1E58C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"/>
    <w:rsid w:val="001E58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1E58C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1E58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30">
    <w:name w:val="Основной текст (3)"/>
    <w:basedOn w:val="a"/>
    <w:link w:val="3"/>
    <w:rsid w:val="001E58CC"/>
    <w:pPr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Основной текст2"/>
    <w:basedOn w:val="a"/>
    <w:link w:val="a4"/>
    <w:rsid w:val="001E58CC"/>
    <w:pPr>
      <w:spacing w:before="24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1E58CC"/>
    <w:pPr>
      <w:spacing w:before="60" w:after="60"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styleId="a5">
    <w:name w:val="Balloon Text"/>
    <w:basedOn w:val="a"/>
    <w:link w:val="a6"/>
    <w:uiPriority w:val="99"/>
    <w:semiHidden/>
    <w:unhideWhenUsed/>
    <w:rsid w:val="002807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72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nologovoi-sustem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2019-02-18T13:42:00Z</dcterms:created>
  <dcterms:modified xsi:type="dcterms:W3CDTF">2019-02-18T13:55:00Z</dcterms:modified>
</cp:coreProperties>
</file>