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06A" w:rsidRDefault="009E3D73" w:rsidP="001A206A">
      <w:pPr>
        <w:pStyle w:val="10"/>
        <w:keepNext/>
        <w:keepLines/>
        <w:pBdr>
          <w:bottom w:val="double" w:sz="6" w:space="1" w:color="auto"/>
        </w:pBdr>
        <w:spacing w:line="276" w:lineRule="auto"/>
        <w:ind w:left="20"/>
        <w:jc w:val="center"/>
        <w:rPr>
          <w:rStyle w:val="116pt3pt"/>
        </w:rPr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5964555" cy="1180465"/>
            <wp:effectExtent l="19050" t="0" r="0" b="0"/>
            <wp:docPr id="2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4555" cy="1180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3D73" w:rsidRDefault="009E3D73" w:rsidP="009E3D73">
      <w:pPr>
        <w:pStyle w:val="10"/>
        <w:keepNext/>
        <w:keepLines/>
        <w:spacing w:line="276" w:lineRule="auto"/>
        <w:ind w:left="20"/>
        <w:rPr>
          <w:rStyle w:val="116pt3pt"/>
        </w:rPr>
      </w:pPr>
    </w:p>
    <w:p w:rsidR="00276991" w:rsidRDefault="008459E2" w:rsidP="009E3D73">
      <w:pPr>
        <w:pStyle w:val="10"/>
        <w:keepNext/>
        <w:keepLines/>
        <w:spacing w:line="360" w:lineRule="auto"/>
        <w:ind w:left="20"/>
        <w:jc w:val="center"/>
      </w:pPr>
      <w:r>
        <w:rPr>
          <w:rStyle w:val="116pt3pt"/>
        </w:rPr>
        <w:t xml:space="preserve">РАСПОР </w:t>
      </w:r>
      <w:r>
        <w:rPr>
          <w:rStyle w:val="116pt3pt0"/>
        </w:rPr>
        <w:t xml:space="preserve">Я </w:t>
      </w:r>
      <w:r>
        <w:rPr>
          <w:rStyle w:val="116pt3pt"/>
        </w:rPr>
        <w:t>Ж Е Н И Е</w:t>
      </w:r>
      <w:bookmarkEnd w:id="0"/>
    </w:p>
    <w:p w:rsidR="009E3D73" w:rsidRDefault="008459E2" w:rsidP="009E3D73">
      <w:pPr>
        <w:pStyle w:val="20"/>
        <w:spacing w:line="360" w:lineRule="auto"/>
        <w:ind w:left="20"/>
        <w:jc w:val="center"/>
        <w:rPr>
          <w:rStyle w:val="21"/>
          <w:b/>
          <w:bCs/>
        </w:rPr>
      </w:pPr>
      <w:r>
        <w:rPr>
          <w:rStyle w:val="21"/>
          <w:b/>
          <w:bCs/>
        </w:rPr>
        <w:t>ГЛАВЫ ДОНЕЦКОЙ НАРОДНОЙ РЕСПУБЛИКИ</w:t>
      </w:r>
    </w:p>
    <w:p w:rsidR="001A206A" w:rsidRDefault="001A206A" w:rsidP="001A206A">
      <w:pPr>
        <w:pStyle w:val="20"/>
        <w:spacing w:line="276" w:lineRule="auto"/>
        <w:ind w:left="20"/>
        <w:jc w:val="center"/>
      </w:pPr>
    </w:p>
    <w:p w:rsidR="009E3D73" w:rsidRDefault="009E3D73" w:rsidP="001A206A">
      <w:pPr>
        <w:pStyle w:val="20"/>
        <w:spacing w:line="276" w:lineRule="auto"/>
        <w:ind w:left="20"/>
        <w:jc w:val="center"/>
      </w:pPr>
    </w:p>
    <w:p w:rsidR="00276991" w:rsidRDefault="008459E2" w:rsidP="001A206A">
      <w:pPr>
        <w:pStyle w:val="20"/>
        <w:tabs>
          <w:tab w:val="center" w:pos="4264"/>
          <w:tab w:val="center" w:pos="4878"/>
          <w:tab w:val="right" w:pos="9174"/>
        </w:tabs>
        <w:spacing w:line="276" w:lineRule="auto"/>
        <w:ind w:left="40"/>
        <w:rPr>
          <w:rStyle w:val="21"/>
          <w:b/>
          <w:bCs/>
        </w:rPr>
      </w:pPr>
      <w:r>
        <w:rPr>
          <w:rStyle w:val="21"/>
          <w:b/>
          <w:bCs/>
        </w:rPr>
        <w:t>«16» октября 2017г.</w:t>
      </w:r>
      <w:r>
        <w:rPr>
          <w:rStyle w:val="21"/>
          <w:b/>
          <w:bCs/>
        </w:rPr>
        <w:tab/>
        <w:t>г.</w:t>
      </w:r>
      <w:r>
        <w:rPr>
          <w:rStyle w:val="21"/>
          <w:b/>
          <w:bCs/>
        </w:rPr>
        <w:tab/>
        <w:t>Донецк</w:t>
      </w:r>
      <w:r>
        <w:rPr>
          <w:rStyle w:val="21"/>
          <w:b/>
          <w:bCs/>
        </w:rPr>
        <w:tab/>
        <w:t>№329</w:t>
      </w:r>
    </w:p>
    <w:p w:rsidR="009E3D73" w:rsidRDefault="009E3D73" w:rsidP="001A206A">
      <w:pPr>
        <w:pStyle w:val="20"/>
        <w:tabs>
          <w:tab w:val="center" w:pos="4264"/>
          <w:tab w:val="center" w:pos="4878"/>
          <w:tab w:val="right" w:pos="9174"/>
        </w:tabs>
        <w:spacing w:line="276" w:lineRule="auto"/>
        <w:ind w:left="40"/>
        <w:rPr>
          <w:rStyle w:val="21"/>
          <w:b/>
          <w:bCs/>
        </w:rPr>
      </w:pPr>
    </w:p>
    <w:p w:rsidR="001A206A" w:rsidRDefault="001A206A" w:rsidP="001A206A">
      <w:pPr>
        <w:pStyle w:val="20"/>
        <w:tabs>
          <w:tab w:val="center" w:pos="4264"/>
          <w:tab w:val="center" w:pos="4878"/>
          <w:tab w:val="right" w:pos="9174"/>
        </w:tabs>
        <w:spacing w:line="276" w:lineRule="auto"/>
        <w:ind w:left="40"/>
      </w:pPr>
    </w:p>
    <w:p w:rsidR="00276991" w:rsidRPr="009E3D73" w:rsidRDefault="008459E2" w:rsidP="001A206A">
      <w:pPr>
        <w:pStyle w:val="40"/>
        <w:spacing w:before="0" w:line="276" w:lineRule="auto"/>
        <w:ind w:left="20"/>
        <w:rPr>
          <w:b/>
        </w:rPr>
      </w:pPr>
      <w:r w:rsidRPr="009E3D73">
        <w:rPr>
          <w:rStyle w:val="41"/>
          <w:b/>
          <w:i/>
          <w:iCs/>
        </w:rPr>
        <w:t xml:space="preserve">«О внесении изменении во Временный порядок предоставления отделами технической инвентаризации, учета </w:t>
      </w:r>
      <w:r w:rsidRPr="009E3D73">
        <w:rPr>
          <w:b/>
        </w:rPr>
        <w:t xml:space="preserve">и </w:t>
      </w:r>
      <w:r w:rsidRPr="009E3D73">
        <w:rPr>
          <w:rStyle w:val="41"/>
          <w:b/>
          <w:i/>
          <w:iCs/>
        </w:rPr>
        <w:t xml:space="preserve">оценки недвижимого имущества Государственной Регистрационной </w:t>
      </w:r>
      <w:r w:rsidRPr="009E3D73">
        <w:rPr>
          <w:rStyle w:val="41"/>
          <w:b/>
          <w:i/>
          <w:iCs/>
        </w:rPr>
        <w:t>Палаты Министерства юстиции</w:t>
      </w:r>
    </w:p>
    <w:p w:rsidR="00276991" w:rsidRPr="009E3D73" w:rsidRDefault="008459E2" w:rsidP="001A206A">
      <w:pPr>
        <w:pStyle w:val="40"/>
        <w:spacing w:before="0" w:line="276" w:lineRule="auto"/>
        <w:ind w:left="20"/>
        <w:rPr>
          <w:b/>
        </w:rPr>
      </w:pPr>
      <w:r w:rsidRPr="009E3D73">
        <w:rPr>
          <w:rStyle w:val="41"/>
          <w:b/>
          <w:i/>
          <w:iCs/>
        </w:rPr>
        <w:t>Донецкой Народной Республики платных услуг и их перечня,</w:t>
      </w:r>
    </w:p>
    <w:p w:rsidR="00276991" w:rsidRPr="009E3D73" w:rsidRDefault="008459E2" w:rsidP="001A206A">
      <w:pPr>
        <w:pStyle w:val="40"/>
        <w:spacing w:before="0" w:line="276" w:lineRule="auto"/>
        <w:ind w:left="20"/>
        <w:rPr>
          <w:b/>
        </w:rPr>
      </w:pPr>
      <w:r w:rsidRPr="009E3D73">
        <w:rPr>
          <w:rStyle w:val="41"/>
          <w:b/>
          <w:i/>
          <w:iCs/>
        </w:rPr>
        <w:t>утвержденный Распоряжением Главы Донецкой Народной Республики</w:t>
      </w:r>
    </w:p>
    <w:p w:rsidR="00276991" w:rsidRPr="009E3D73" w:rsidRDefault="008459E2" w:rsidP="001A206A">
      <w:pPr>
        <w:pStyle w:val="40"/>
        <w:spacing w:before="0" w:line="276" w:lineRule="auto"/>
        <w:ind w:left="20"/>
        <w:rPr>
          <w:rStyle w:val="42"/>
          <w:b/>
          <w:i/>
          <w:iCs/>
        </w:rPr>
      </w:pPr>
      <w:r w:rsidRPr="009E3D73">
        <w:rPr>
          <w:rStyle w:val="41"/>
          <w:b/>
          <w:i/>
          <w:iCs/>
        </w:rPr>
        <w:t>от 07 апреля 2016</w:t>
      </w:r>
      <w:r w:rsidR="002A140A">
        <w:rPr>
          <w:rStyle w:val="41"/>
          <w:b/>
          <w:i/>
          <w:iCs/>
        </w:rPr>
        <w:t xml:space="preserve"> </w:t>
      </w:r>
      <w:r w:rsidRPr="009E3D73">
        <w:rPr>
          <w:rStyle w:val="41"/>
          <w:b/>
          <w:i/>
          <w:iCs/>
        </w:rPr>
        <w:t xml:space="preserve">г. </w:t>
      </w:r>
      <w:r w:rsidR="002A140A">
        <w:rPr>
          <w:rStyle w:val="42"/>
          <w:b/>
          <w:i/>
          <w:iCs/>
        </w:rPr>
        <w:t xml:space="preserve">№ </w:t>
      </w:r>
      <w:r w:rsidRPr="009E3D73">
        <w:rPr>
          <w:rStyle w:val="42"/>
          <w:b/>
          <w:i/>
          <w:iCs/>
        </w:rPr>
        <w:t>242»</w:t>
      </w:r>
    </w:p>
    <w:p w:rsidR="001A206A" w:rsidRDefault="001A206A" w:rsidP="001A206A">
      <w:pPr>
        <w:pStyle w:val="40"/>
        <w:spacing w:before="0" w:line="276" w:lineRule="auto"/>
        <w:ind w:left="20"/>
      </w:pPr>
    </w:p>
    <w:p w:rsidR="00276991" w:rsidRPr="00301A98" w:rsidRDefault="008459E2" w:rsidP="001A206A">
      <w:pPr>
        <w:pStyle w:val="43"/>
        <w:spacing w:before="0" w:after="0" w:line="276" w:lineRule="auto"/>
        <w:ind w:left="40" w:right="20" w:firstLine="680"/>
        <w:rPr>
          <w:rStyle w:val="22"/>
          <w:sz w:val="26"/>
          <w:szCs w:val="26"/>
        </w:rPr>
      </w:pPr>
      <w:r w:rsidRPr="00301A98">
        <w:rPr>
          <w:rStyle w:val="11"/>
          <w:sz w:val="26"/>
          <w:szCs w:val="26"/>
        </w:rPr>
        <w:t xml:space="preserve">В </w:t>
      </w:r>
      <w:r w:rsidRPr="00301A98">
        <w:rPr>
          <w:rStyle w:val="22"/>
          <w:sz w:val="26"/>
          <w:szCs w:val="26"/>
        </w:rPr>
        <w:t xml:space="preserve">соответствии с частью </w:t>
      </w:r>
      <w:r w:rsidRPr="00301A98">
        <w:rPr>
          <w:rStyle w:val="11"/>
          <w:sz w:val="26"/>
          <w:szCs w:val="26"/>
        </w:rPr>
        <w:t xml:space="preserve">1 </w:t>
      </w:r>
      <w:r w:rsidRPr="00301A98">
        <w:rPr>
          <w:rStyle w:val="22"/>
          <w:sz w:val="26"/>
          <w:szCs w:val="26"/>
        </w:rPr>
        <w:t>статьи 60 Конституции Донецкой Народной Республики, с цел</w:t>
      </w:r>
      <w:r w:rsidR="009E3D73" w:rsidRPr="00301A98">
        <w:rPr>
          <w:rStyle w:val="22"/>
          <w:sz w:val="26"/>
          <w:szCs w:val="26"/>
        </w:rPr>
        <w:t>ью</w:t>
      </w:r>
      <w:r w:rsidRPr="00301A98">
        <w:rPr>
          <w:rStyle w:val="22"/>
          <w:sz w:val="26"/>
          <w:szCs w:val="26"/>
        </w:rPr>
        <w:t xml:space="preserve"> повышения качества и оперативности услуг, оказываемых в сфере технической инвентаризации, учета и оценки недвижимого имущества,</w:t>
      </w:r>
    </w:p>
    <w:p w:rsidR="001A206A" w:rsidRPr="00301A98" w:rsidRDefault="001A206A" w:rsidP="001A206A">
      <w:pPr>
        <w:pStyle w:val="43"/>
        <w:spacing w:before="0" w:after="0" w:line="276" w:lineRule="auto"/>
        <w:ind w:left="40" w:right="20" w:firstLine="680"/>
        <w:rPr>
          <w:sz w:val="26"/>
          <w:szCs w:val="26"/>
        </w:rPr>
      </w:pPr>
    </w:p>
    <w:p w:rsidR="00276991" w:rsidRPr="00301A98" w:rsidRDefault="008459E2" w:rsidP="001A206A">
      <w:pPr>
        <w:pStyle w:val="43"/>
        <w:spacing w:before="0" w:after="0" w:line="276" w:lineRule="auto"/>
        <w:ind w:left="40"/>
        <w:rPr>
          <w:rStyle w:val="11"/>
          <w:sz w:val="26"/>
          <w:szCs w:val="26"/>
        </w:rPr>
      </w:pPr>
      <w:r w:rsidRPr="00301A98">
        <w:rPr>
          <w:rStyle w:val="11"/>
          <w:sz w:val="26"/>
          <w:szCs w:val="26"/>
        </w:rPr>
        <w:t>РАСПОРЯЖАЮСЬ:</w:t>
      </w:r>
    </w:p>
    <w:p w:rsidR="001A206A" w:rsidRPr="00301A98" w:rsidRDefault="001A206A" w:rsidP="001A206A">
      <w:pPr>
        <w:pStyle w:val="43"/>
        <w:spacing w:before="0" w:after="0" w:line="276" w:lineRule="auto"/>
        <w:ind w:left="40"/>
        <w:rPr>
          <w:sz w:val="26"/>
          <w:szCs w:val="26"/>
        </w:rPr>
      </w:pPr>
    </w:p>
    <w:p w:rsidR="00276991" w:rsidRPr="00301A98" w:rsidRDefault="008459E2" w:rsidP="001A206A">
      <w:pPr>
        <w:pStyle w:val="43"/>
        <w:numPr>
          <w:ilvl w:val="0"/>
          <w:numId w:val="1"/>
        </w:numPr>
        <w:tabs>
          <w:tab w:val="left" w:pos="1402"/>
        </w:tabs>
        <w:spacing w:before="0" w:after="0" w:line="276" w:lineRule="auto"/>
        <w:ind w:left="40" w:right="20" w:firstLine="680"/>
        <w:rPr>
          <w:sz w:val="26"/>
          <w:szCs w:val="26"/>
        </w:rPr>
      </w:pPr>
      <w:r w:rsidRPr="00301A98">
        <w:rPr>
          <w:rStyle w:val="22"/>
          <w:sz w:val="26"/>
          <w:szCs w:val="26"/>
        </w:rPr>
        <w:t xml:space="preserve">Внести изменения во </w:t>
      </w:r>
      <w:hyperlink r:id="rId8" w:history="1">
        <w:r w:rsidRPr="00301A98">
          <w:rPr>
            <w:rStyle w:val="a3"/>
            <w:sz w:val="26"/>
            <w:szCs w:val="26"/>
          </w:rPr>
          <w:t>Временный порядок предоставления отделами технической инвентаризации, учета и оценки недвиж</w:t>
        </w:r>
        <w:r w:rsidRPr="00301A98">
          <w:rPr>
            <w:rStyle w:val="a3"/>
            <w:sz w:val="26"/>
            <w:szCs w:val="26"/>
          </w:rPr>
          <w:t>имого имущества Государственной Регистрационной Палаты Министерства юстиции Донецкой Народной Республики платных услуг и их перечня, утвержденный Распоряжением Главы Донецкой Народной Республики от 07 апреля 2016</w:t>
        </w:r>
        <w:r w:rsidR="007E5539" w:rsidRPr="00301A98">
          <w:rPr>
            <w:rStyle w:val="a3"/>
            <w:sz w:val="26"/>
            <w:szCs w:val="26"/>
          </w:rPr>
          <w:t xml:space="preserve"> </w:t>
        </w:r>
        <w:r w:rsidRPr="00301A98">
          <w:rPr>
            <w:rStyle w:val="a3"/>
            <w:sz w:val="26"/>
            <w:szCs w:val="26"/>
          </w:rPr>
          <w:t xml:space="preserve">г. №42 «Об утверждении </w:t>
        </w:r>
        <w:r w:rsidRPr="00301A98">
          <w:rPr>
            <w:rStyle w:val="a3"/>
            <w:sz w:val="26"/>
            <w:szCs w:val="26"/>
          </w:rPr>
          <w:t xml:space="preserve">Временного порядка </w:t>
        </w:r>
        <w:r w:rsidRPr="00301A98">
          <w:rPr>
            <w:rStyle w:val="a3"/>
            <w:sz w:val="26"/>
            <w:szCs w:val="26"/>
          </w:rPr>
          <w:t>пр</w:t>
        </w:r>
        <w:r w:rsidRPr="00301A98">
          <w:rPr>
            <w:rStyle w:val="a3"/>
            <w:sz w:val="26"/>
            <w:szCs w:val="26"/>
          </w:rPr>
          <w:t>едоставления отделами технической инвентаризации, учета и оценки недвижимого имущества Государственной Регистрационной Палаты Министерства юстиции Донецкой Народной Республики платных услуг и их перечня</w:t>
        </w:r>
      </w:hyperlink>
      <w:r w:rsidRPr="00301A98">
        <w:rPr>
          <w:rStyle w:val="22"/>
          <w:sz w:val="26"/>
          <w:szCs w:val="26"/>
        </w:rPr>
        <w:t>» (далее - Распоряжение):</w:t>
      </w:r>
    </w:p>
    <w:p w:rsidR="00276991" w:rsidRPr="00301A98" w:rsidRDefault="008459E2" w:rsidP="001A206A">
      <w:pPr>
        <w:pStyle w:val="43"/>
        <w:numPr>
          <w:ilvl w:val="1"/>
          <w:numId w:val="1"/>
        </w:numPr>
        <w:tabs>
          <w:tab w:val="left" w:pos="1402"/>
        </w:tabs>
        <w:spacing w:before="0" w:after="0" w:line="276" w:lineRule="auto"/>
        <w:ind w:left="40" w:firstLine="680"/>
        <w:rPr>
          <w:sz w:val="26"/>
          <w:szCs w:val="26"/>
        </w:rPr>
      </w:pPr>
      <w:r w:rsidRPr="00301A98">
        <w:rPr>
          <w:rStyle w:val="22"/>
          <w:sz w:val="26"/>
          <w:szCs w:val="26"/>
        </w:rPr>
        <w:t xml:space="preserve">Пункт </w:t>
      </w:r>
      <w:r w:rsidRPr="00301A98">
        <w:rPr>
          <w:rStyle w:val="11"/>
          <w:sz w:val="26"/>
          <w:szCs w:val="26"/>
        </w:rPr>
        <w:t>1</w:t>
      </w:r>
      <w:r w:rsidRPr="00301A98">
        <w:rPr>
          <w:rStyle w:val="22"/>
          <w:sz w:val="26"/>
          <w:szCs w:val="26"/>
        </w:rPr>
        <w:t>.3 изложить в следующ</w:t>
      </w:r>
      <w:r w:rsidRPr="00301A98">
        <w:rPr>
          <w:rStyle w:val="22"/>
          <w:sz w:val="26"/>
          <w:szCs w:val="26"/>
        </w:rPr>
        <w:t>ей редакции:</w:t>
      </w:r>
    </w:p>
    <w:p w:rsidR="00276991" w:rsidRPr="00301A98" w:rsidRDefault="008459E2" w:rsidP="001A206A">
      <w:pPr>
        <w:pStyle w:val="43"/>
        <w:spacing w:before="0" w:after="0" w:line="276" w:lineRule="auto"/>
        <w:ind w:left="40" w:right="20" w:firstLine="680"/>
        <w:rPr>
          <w:sz w:val="26"/>
          <w:szCs w:val="26"/>
        </w:rPr>
      </w:pPr>
      <w:r w:rsidRPr="00301A98">
        <w:rPr>
          <w:rStyle w:val="22"/>
          <w:sz w:val="26"/>
          <w:szCs w:val="26"/>
        </w:rPr>
        <w:t xml:space="preserve">«Физические и юридические лица при подаче документов на проведение технической инвентаризации оплачивают республиканскую пошлину до начала выполнения </w:t>
      </w:r>
      <w:r w:rsidRPr="00301A98">
        <w:rPr>
          <w:rStyle w:val="11"/>
          <w:sz w:val="26"/>
          <w:szCs w:val="26"/>
        </w:rPr>
        <w:t xml:space="preserve">работ </w:t>
      </w:r>
      <w:r w:rsidRPr="00301A98">
        <w:rPr>
          <w:rStyle w:val="22"/>
          <w:sz w:val="26"/>
          <w:szCs w:val="26"/>
        </w:rPr>
        <w:t xml:space="preserve">по технической инвентаризации, учета и оценки недвижимого имущества, после подачи соответствующих </w:t>
      </w:r>
      <w:r w:rsidRPr="00301A98">
        <w:rPr>
          <w:rStyle w:val="22"/>
          <w:sz w:val="26"/>
          <w:szCs w:val="26"/>
        </w:rPr>
        <w:lastRenderedPageBreak/>
        <w:t xml:space="preserve">заявлений, а в необходимых случаях, после заключения договора, форма которого разрабатывается </w:t>
      </w:r>
      <w:r w:rsidRPr="00301A98">
        <w:rPr>
          <w:rStyle w:val="11"/>
          <w:sz w:val="26"/>
          <w:szCs w:val="26"/>
        </w:rPr>
        <w:t xml:space="preserve">и </w:t>
      </w:r>
      <w:r w:rsidRPr="00301A98">
        <w:rPr>
          <w:rStyle w:val="22"/>
          <w:sz w:val="26"/>
          <w:szCs w:val="26"/>
        </w:rPr>
        <w:t xml:space="preserve">утверждается Министерством юстиции Донецкой Народной </w:t>
      </w:r>
      <w:r w:rsidRPr="00301A98">
        <w:rPr>
          <w:rStyle w:val="11"/>
          <w:sz w:val="26"/>
          <w:szCs w:val="26"/>
        </w:rPr>
        <w:t>Республик</w:t>
      </w:r>
      <w:r w:rsidRPr="00301A98">
        <w:rPr>
          <w:rStyle w:val="11"/>
          <w:sz w:val="26"/>
          <w:szCs w:val="26"/>
        </w:rPr>
        <w:t>и.</w:t>
      </w:r>
    </w:p>
    <w:p w:rsidR="00276991" w:rsidRPr="00301A98" w:rsidRDefault="008459E2" w:rsidP="001A206A">
      <w:pPr>
        <w:pStyle w:val="43"/>
        <w:spacing w:before="0" w:after="0" w:line="276" w:lineRule="auto"/>
        <w:ind w:left="20" w:right="20" w:firstLine="700"/>
        <w:rPr>
          <w:sz w:val="26"/>
          <w:szCs w:val="26"/>
        </w:rPr>
      </w:pPr>
      <w:r w:rsidRPr="00301A98">
        <w:rPr>
          <w:rStyle w:val="11"/>
          <w:sz w:val="26"/>
          <w:szCs w:val="26"/>
        </w:rPr>
        <w:t xml:space="preserve">При </w:t>
      </w:r>
      <w:r w:rsidRPr="00301A98">
        <w:rPr>
          <w:rStyle w:val="22"/>
          <w:sz w:val="26"/>
          <w:szCs w:val="26"/>
        </w:rPr>
        <w:t xml:space="preserve">подаче документов для проведения работ </w:t>
      </w:r>
      <w:r w:rsidRPr="00301A98">
        <w:rPr>
          <w:rStyle w:val="11"/>
          <w:sz w:val="26"/>
          <w:szCs w:val="26"/>
        </w:rPr>
        <w:t xml:space="preserve">по </w:t>
      </w:r>
      <w:r w:rsidRPr="00301A98">
        <w:rPr>
          <w:rStyle w:val="22"/>
          <w:sz w:val="26"/>
          <w:szCs w:val="26"/>
        </w:rPr>
        <w:t xml:space="preserve">технической инвентаризации объектов недвижимого имущества размер республиканской </w:t>
      </w:r>
      <w:r w:rsidRPr="00301A98">
        <w:rPr>
          <w:rStyle w:val="11"/>
          <w:sz w:val="26"/>
          <w:szCs w:val="26"/>
        </w:rPr>
        <w:t xml:space="preserve">пошлины </w:t>
      </w:r>
      <w:r w:rsidRPr="00301A98">
        <w:rPr>
          <w:rStyle w:val="22"/>
          <w:sz w:val="26"/>
          <w:szCs w:val="26"/>
        </w:rPr>
        <w:t>составляет:</w:t>
      </w:r>
    </w:p>
    <w:p w:rsidR="00276991" w:rsidRPr="00301A98" w:rsidRDefault="008459E2" w:rsidP="001A206A">
      <w:pPr>
        <w:pStyle w:val="43"/>
        <w:spacing w:before="0" w:after="0" w:line="276" w:lineRule="auto"/>
        <w:ind w:left="720" w:right="200"/>
        <w:jc w:val="left"/>
        <w:rPr>
          <w:sz w:val="26"/>
          <w:szCs w:val="26"/>
        </w:rPr>
      </w:pPr>
      <w:r w:rsidRPr="00301A98">
        <w:rPr>
          <w:rStyle w:val="22"/>
          <w:sz w:val="26"/>
          <w:szCs w:val="26"/>
        </w:rPr>
        <w:t xml:space="preserve">для физических лиц </w:t>
      </w:r>
      <w:r w:rsidRPr="00301A98">
        <w:rPr>
          <w:rStyle w:val="3"/>
          <w:sz w:val="26"/>
          <w:szCs w:val="26"/>
        </w:rPr>
        <w:t xml:space="preserve">- </w:t>
      </w:r>
      <w:r w:rsidRPr="00301A98">
        <w:rPr>
          <w:rStyle w:val="22"/>
          <w:sz w:val="26"/>
          <w:szCs w:val="26"/>
        </w:rPr>
        <w:t xml:space="preserve">190,00 (сто девяносто) российских рублей, для юридических лиц </w:t>
      </w:r>
      <w:r w:rsidRPr="00301A98">
        <w:rPr>
          <w:rStyle w:val="11"/>
          <w:sz w:val="26"/>
          <w:szCs w:val="26"/>
        </w:rPr>
        <w:t xml:space="preserve">- </w:t>
      </w:r>
      <w:r w:rsidRPr="00301A98">
        <w:rPr>
          <w:rStyle w:val="22"/>
          <w:sz w:val="26"/>
          <w:szCs w:val="26"/>
        </w:rPr>
        <w:t>570,00 (пятьсот семьд</w:t>
      </w:r>
      <w:r w:rsidRPr="00301A98">
        <w:rPr>
          <w:rStyle w:val="22"/>
          <w:sz w:val="26"/>
          <w:szCs w:val="26"/>
        </w:rPr>
        <w:t>есят) российских рублей.»;</w:t>
      </w:r>
    </w:p>
    <w:p w:rsidR="00276991" w:rsidRPr="00301A98" w:rsidRDefault="008459E2" w:rsidP="001A206A">
      <w:pPr>
        <w:pStyle w:val="43"/>
        <w:numPr>
          <w:ilvl w:val="1"/>
          <w:numId w:val="2"/>
        </w:numPr>
        <w:spacing w:before="0" w:after="0" w:line="276" w:lineRule="auto"/>
        <w:ind w:left="20" w:firstLine="700"/>
        <w:rPr>
          <w:sz w:val="26"/>
          <w:szCs w:val="26"/>
        </w:rPr>
      </w:pPr>
      <w:r w:rsidRPr="00301A98">
        <w:rPr>
          <w:rStyle w:val="11"/>
          <w:sz w:val="26"/>
          <w:szCs w:val="26"/>
        </w:rPr>
        <w:t xml:space="preserve"> </w:t>
      </w:r>
      <w:r w:rsidRPr="00301A98">
        <w:rPr>
          <w:rStyle w:val="22"/>
          <w:sz w:val="26"/>
          <w:szCs w:val="26"/>
        </w:rPr>
        <w:t>Дополнить пункт 1.6 следующим содержанием:</w:t>
      </w:r>
    </w:p>
    <w:p w:rsidR="00276991" w:rsidRPr="00301A98" w:rsidRDefault="008459E2" w:rsidP="001A206A">
      <w:pPr>
        <w:pStyle w:val="43"/>
        <w:spacing w:before="0" w:after="0" w:line="276" w:lineRule="auto"/>
        <w:ind w:left="20" w:right="20" w:firstLine="700"/>
        <w:rPr>
          <w:sz w:val="26"/>
          <w:szCs w:val="26"/>
        </w:rPr>
      </w:pPr>
      <w:r w:rsidRPr="00301A98">
        <w:rPr>
          <w:rStyle w:val="22"/>
          <w:sz w:val="26"/>
          <w:szCs w:val="26"/>
        </w:rPr>
        <w:t xml:space="preserve">«Физическое или юридическое лицо имеет </w:t>
      </w:r>
      <w:r w:rsidRPr="00301A98">
        <w:rPr>
          <w:rStyle w:val="11"/>
          <w:sz w:val="26"/>
          <w:szCs w:val="26"/>
        </w:rPr>
        <w:t xml:space="preserve">право </w:t>
      </w:r>
      <w:r w:rsidRPr="00301A98">
        <w:rPr>
          <w:rStyle w:val="22"/>
          <w:sz w:val="26"/>
          <w:szCs w:val="26"/>
        </w:rPr>
        <w:t xml:space="preserve">обратиться с письменным </w:t>
      </w:r>
      <w:r w:rsidRPr="00301A98">
        <w:rPr>
          <w:rStyle w:val="11"/>
          <w:sz w:val="26"/>
          <w:szCs w:val="26"/>
        </w:rPr>
        <w:t xml:space="preserve">заявлением </w:t>
      </w:r>
      <w:r w:rsidRPr="00301A98">
        <w:rPr>
          <w:rStyle w:val="22"/>
          <w:sz w:val="26"/>
          <w:szCs w:val="26"/>
        </w:rPr>
        <w:t xml:space="preserve">о выполнении работ по проведению технической инвентаризации </w:t>
      </w:r>
      <w:r w:rsidRPr="00301A98">
        <w:rPr>
          <w:rStyle w:val="11"/>
          <w:sz w:val="26"/>
          <w:szCs w:val="26"/>
        </w:rPr>
        <w:t xml:space="preserve">в </w:t>
      </w:r>
      <w:r w:rsidRPr="00301A98">
        <w:rPr>
          <w:rStyle w:val="22"/>
          <w:sz w:val="26"/>
          <w:szCs w:val="26"/>
        </w:rPr>
        <w:t xml:space="preserve">сокращенный срок. </w:t>
      </w:r>
      <w:r w:rsidRPr="00301A98">
        <w:rPr>
          <w:rStyle w:val="11"/>
          <w:sz w:val="26"/>
          <w:szCs w:val="26"/>
        </w:rPr>
        <w:t xml:space="preserve">При </w:t>
      </w:r>
      <w:r w:rsidRPr="00301A98">
        <w:rPr>
          <w:rStyle w:val="22"/>
          <w:sz w:val="26"/>
          <w:szCs w:val="26"/>
        </w:rPr>
        <w:t>этом для расчета стои</w:t>
      </w:r>
      <w:r w:rsidRPr="00301A98">
        <w:rPr>
          <w:rStyle w:val="22"/>
          <w:sz w:val="26"/>
          <w:szCs w:val="26"/>
        </w:rPr>
        <w:t xml:space="preserve">мости платных услуг предоставляемых отделами технической инвентаризации, учета </w:t>
      </w:r>
      <w:r w:rsidRPr="00301A98">
        <w:rPr>
          <w:rStyle w:val="11"/>
          <w:sz w:val="26"/>
          <w:szCs w:val="26"/>
        </w:rPr>
        <w:t xml:space="preserve">и </w:t>
      </w:r>
      <w:r w:rsidRPr="00301A98">
        <w:rPr>
          <w:rStyle w:val="22"/>
          <w:sz w:val="26"/>
          <w:szCs w:val="26"/>
        </w:rPr>
        <w:t xml:space="preserve">оценки недвижимого имущества применяется: коэффициент 2 </w:t>
      </w:r>
      <w:r w:rsidRPr="00301A98">
        <w:rPr>
          <w:rStyle w:val="3"/>
          <w:sz w:val="26"/>
          <w:szCs w:val="26"/>
        </w:rPr>
        <w:t xml:space="preserve">- </w:t>
      </w:r>
      <w:r w:rsidRPr="00301A98">
        <w:rPr>
          <w:rStyle w:val="22"/>
          <w:sz w:val="26"/>
          <w:szCs w:val="26"/>
        </w:rPr>
        <w:t xml:space="preserve">для срока до 15 дней, коэффициент 3 </w:t>
      </w:r>
      <w:r w:rsidRPr="00301A98">
        <w:rPr>
          <w:rStyle w:val="3"/>
          <w:sz w:val="26"/>
          <w:szCs w:val="26"/>
        </w:rPr>
        <w:t xml:space="preserve">- </w:t>
      </w:r>
      <w:r w:rsidRPr="00301A98">
        <w:rPr>
          <w:rStyle w:val="22"/>
          <w:sz w:val="26"/>
          <w:szCs w:val="26"/>
        </w:rPr>
        <w:t xml:space="preserve">для срока до </w:t>
      </w:r>
      <w:r w:rsidRPr="00301A98">
        <w:rPr>
          <w:rStyle w:val="11"/>
          <w:sz w:val="26"/>
          <w:szCs w:val="26"/>
        </w:rPr>
        <w:t xml:space="preserve">7 </w:t>
      </w:r>
      <w:r w:rsidRPr="00301A98">
        <w:rPr>
          <w:rStyle w:val="22"/>
          <w:sz w:val="26"/>
          <w:szCs w:val="26"/>
        </w:rPr>
        <w:t>дней.</w:t>
      </w:r>
    </w:p>
    <w:p w:rsidR="00276991" w:rsidRPr="00301A98" w:rsidRDefault="008459E2" w:rsidP="001A206A">
      <w:pPr>
        <w:pStyle w:val="43"/>
        <w:spacing w:before="0" w:after="0" w:line="276" w:lineRule="auto"/>
        <w:ind w:left="20" w:right="20" w:firstLine="700"/>
        <w:rPr>
          <w:sz w:val="26"/>
          <w:szCs w:val="26"/>
        </w:rPr>
      </w:pPr>
      <w:r w:rsidRPr="00301A98">
        <w:rPr>
          <w:rStyle w:val="22"/>
          <w:sz w:val="26"/>
          <w:szCs w:val="26"/>
        </w:rPr>
        <w:t>Заявление от физического или юридического лица о выполнени</w:t>
      </w:r>
      <w:r w:rsidRPr="00301A98">
        <w:rPr>
          <w:rStyle w:val="22"/>
          <w:sz w:val="26"/>
          <w:szCs w:val="26"/>
        </w:rPr>
        <w:t xml:space="preserve">и работ в сокращенный срок не принимается </w:t>
      </w:r>
      <w:r w:rsidRPr="00301A98">
        <w:rPr>
          <w:rStyle w:val="11"/>
          <w:sz w:val="26"/>
          <w:szCs w:val="26"/>
        </w:rPr>
        <w:t xml:space="preserve">в </w:t>
      </w:r>
      <w:r w:rsidRPr="00301A98">
        <w:rPr>
          <w:rStyle w:val="22"/>
          <w:sz w:val="26"/>
          <w:szCs w:val="26"/>
        </w:rPr>
        <w:t xml:space="preserve">случае отсутствия </w:t>
      </w:r>
      <w:r w:rsidRPr="00301A98">
        <w:rPr>
          <w:rStyle w:val="11"/>
          <w:sz w:val="26"/>
          <w:szCs w:val="26"/>
        </w:rPr>
        <w:t xml:space="preserve">на </w:t>
      </w:r>
      <w:r w:rsidRPr="00301A98">
        <w:rPr>
          <w:rStyle w:val="22"/>
          <w:sz w:val="26"/>
          <w:szCs w:val="26"/>
        </w:rPr>
        <w:t xml:space="preserve">то технической возможности, о чем заявителю сообщается при подаче заявления </w:t>
      </w:r>
      <w:r w:rsidRPr="00301A98">
        <w:rPr>
          <w:rStyle w:val="11"/>
          <w:sz w:val="26"/>
          <w:szCs w:val="26"/>
        </w:rPr>
        <w:t xml:space="preserve">о </w:t>
      </w:r>
      <w:r w:rsidRPr="00301A98">
        <w:rPr>
          <w:rStyle w:val="22"/>
          <w:sz w:val="26"/>
          <w:szCs w:val="26"/>
        </w:rPr>
        <w:t>выполнении таких работ.</w:t>
      </w:r>
    </w:p>
    <w:p w:rsidR="00276991" w:rsidRPr="00301A98" w:rsidRDefault="00C0487D" w:rsidP="001A206A">
      <w:pPr>
        <w:pStyle w:val="43"/>
        <w:spacing w:before="0" w:after="0" w:line="276" w:lineRule="auto"/>
        <w:ind w:left="20" w:right="20" w:firstLine="700"/>
        <w:rPr>
          <w:sz w:val="26"/>
          <w:szCs w:val="26"/>
        </w:rPr>
      </w:pPr>
      <w:r w:rsidRPr="00301A98">
        <w:rPr>
          <w:sz w:val="26"/>
          <w:szCs w:val="26"/>
        </w:rPr>
        <w:t>П</w:t>
      </w:r>
      <w:r w:rsidR="008459E2" w:rsidRPr="00301A98">
        <w:rPr>
          <w:rStyle w:val="22"/>
          <w:sz w:val="26"/>
          <w:szCs w:val="26"/>
        </w:rPr>
        <w:t xml:space="preserve">ри выполнении работ по проведению технической инвентаризации объектов недвижимого имущества по заявлениям органов, предусмотренных пунктом </w:t>
      </w:r>
      <w:r w:rsidR="008459E2" w:rsidRPr="00301A98">
        <w:rPr>
          <w:rStyle w:val="11"/>
          <w:sz w:val="26"/>
          <w:szCs w:val="26"/>
        </w:rPr>
        <w:t xml:space="preserve">1.4, </w:t>
      </w:r>
      <w:r w:rsidR="008459E2" w:rsidRPr="00301A98">
        <w:rPr>
          <w:rStyle w:val="22"/>
          <w:sz w:val="26"/>
          <w:szCs w:val="26"/>
        </w:rPr>
        <w:t xml:space="preserve">в зависимости от объемов работ и площади объекта </w:t>
      </w:r>
      <w:r w:rsidR="008459E2" w:rsidRPr="00301A98">
        <w:rPr>
          <w:rStyle w:val="11"/>
          <w:sz w:val="26"/>
          <w:szCs w:val="26"/>
        </w:rPr>
        <w:t xml:space="preserve">недвижимого </w:t>
      </w:r>
      <w:r w:rsidR="008459E2" w:rsidRPr="00301A98">
        <w:rPr>
          <w:rStyle w:val="22"/>
          <w:sz w:val="26"/>
          <w:szCs w:val="26"/>
        </w:rPr>
        <w:t xml:space="preserve">имущества </w:t>
      </w:r>
      <w:r w:rsidR="008459E2" w:rsidRPr="00301A98">
        <w:rPr>
          <w:rStyle w:val="11"/>
          <w:sz w:val="26"/>
          <w:szCs w:val="26"/>
        </w:rPr>
        <w:t xml:space="preserve">срок </w:t>
      </w:r>
      <w:r w:rsidR="008459E2" w:rsidRPr="00301A98">
        <w:rPr>
          <w:rStyle w:val="22"/>
          <w:sz w:val="26"/>
          <w:szCs w:val="26"/>
        </w:rPr>
        <w:t>проведения технической инвентаризац</w:t>
      </w:r>
      <w:r w:rsidR="008459E2" w:rsidRPr="00301A98">
        <w:rPr>
          <w:rStyle w:val="22"/>
          <w:sz w:val="26"/>
          <w:szCs w:val="26"/>
        </w:rPr>
        <w:t>ии определяется соответствующим договором.»;</w:t>
      </w:r>
    </w:p>
    <w:p w:rsidR="00276991" w:rsidRPr="00301A98" w:rsidRDefault="008459E2" w:rsidP="001A206A">
      <w:pPr>
        <w:pStyle w:val="43"/>
        <w:numPr>
          <w:ilvl w:val="1"/>
          <w:numId w:val="2"/>
        </w:numPr>
        <w:spacing w:before="0" w:after="0" w:line="276" w:lineRule="auto"/>
        <w:ind w:left="20" w:firstLine="700"/>
        <w:rPr>
          <w:sz w:val="26"/>
          <w:szCs w:val="26"/>
        </w:rPr>
      </w:pPr>
      <w:r w:rsidRPr="00301A98">
        <w:rPr>
          <w:rStyle w:val="22"/>
          <w:sz w:val="26"/>
          <w:szCs w:val="26"/>
        </w:rPr>
        <w:t xml:space="preserve"> Пункт 1.9 изложить в следующей редакции:</w:t>
      </w:r>
    </w:p>
    <w:p w:rsidR="00276991" w:rsidRPr="00301A98" w:rsidRDefault="008459E2" w:rsidP="001A206A">
      <w:pPr>
        <w:pStyle w:val="43"/>
        <w:spacing w:before="0" w:after="0" w:line="276" w:lineRule="auto"/>
        <w:ind w:left="20" w:right="20" w:firstLine="700"/>
        <w:rPr>
          <w:sz w:val="26"/>
          <w:szCs w:val="26"/>
        </w:rPr>
      </w:pPr>
      <w:r w:rsidRPr="00301A98">
        <w:rPr>
          <w:rStyle w:val="22"/>
          <w:sz w:val="26"/>
          <w:szCs w:val="26"/>
        </w:rPr>
        <w:t>«Республиканская пошлина за подачу заявления для проведения работ по технической инвентаризации объектов недвижимого имущества, полученная в результате предоставления пл</w:t>
      </w:r>
      <w:r w:rsidRPr="00301A98">
        <w:rPr>
          <w:rStyle w:val="22"/>
          <w:sz w:val="26"/>
          <w:szCs w:val="26"/>
        </w:rPr>
        <w:t>атных услуг, зачисляется в полном объеме в Республиканский бюджет Донецкой Народной Республики.</w:t>
      </w:r>
    </w:p>
    <w:p w:rsidR="00276991" w:rsidRPr="00301A98" w:rsidRDefault="008459E2" w:rsidP="001A206A">
      <w:pPr>
        <w:pStyle w:val="43"/>
        <w:spacing w:before="0" w:after="0" w:line="276" w:lineRule="auto"/>
        <w:ind w:left="20" w:right="20" w:firstLine="700"/>
        <w:rPr>
          <w:sz w:val="26"/>
          <w:szCs w:val="26"/>
        </w:rPr>
      </w:pPr>
      <w:r w:rsidRPr="00301A98">
        <w:rPr>
          <w:rStyle w:val="22"/>
          <w:sz w:val="26"/>
          <w:szCs w:val="26"/>
        </w:rPr>
        <w:t>Средства, полученные от предоставления платных услуг, оказываемых отделами технической инвентаризации, учета и оценки недвижимого имущества зачисляются в полном</w:t>
      </w:r>
      <w:r w:rsidRPr="00301A98">
        <w:rPr>
          <w:rStyle w:val="22"/>
          <w:sz w:val="26"/>
          <w:szCs w:val="26"/>
        </w:rPr>
        <w:t xml:space="preserve"> объеме па счет специального фонда Министерства юстиции Донецкой Народной Республики.</w:t>
      </w:r>
    </w:p>
    <w:p w:rsidR="00276991" w:rsidRPr="00301A98" w:rsidRDefault="008459E2" w:rsidP="001A206A">
      <w:pPr>
        <w:pStyle w:val="43"/>
        <w:spacing w:before="0" w:after="0" w:line="276" w:lineRule="auto"/>
        <w:ind w:left="20" w:right="20" w:firstLine="700"/>
        <w:rPr>
          <w:sz w:val="26"/>
          <w:szCs w:val="26"/>
        </w:rPr>
      </w:pPr>
      <w:r w:rsidRPr="00301A98">
        <w:rPr>
          <w:rStyle w:val="22"/>
          <w:sz w:val="26"/>
          <w:szCs w:val="26"/>
        </w:rPr>
        <w:t xml:space="preserve">Поступившие денежные средства </w:t>
      </w:r>
      <w:r w:rsidRPr="00301A98">
        <w:rPr>
          <w:rStyle w:val="11"/>
          <w:sz w:val="26"/>
          <w:szCs w:val="26"/>
        </w:rPr>
        <w:t xml:space="preserve">от </w:t>
      </w:r>
      <w:r w:rsidRPr="00301A98">
        <w:rPr>
          <w:rStyle w:val="22"/>
          <w:sz w:val="26"/>
          <w:szCs w:val="26"/>
        </w:rPr>
        <w:t xml:space="preserve">оказания платных услуг отделами технической инвентаризации, учета </w:t>
      </w:r>
      <w:r w:rsidRPr="00301A98">
        <w:rPr>
          <w:rStyle w:val="11"/>
          <w:sz w:val="26"/>
          <w:szCs w:val="26"/>
        </w:rPr>
        <w:t xml:space="preserve">и </w:t>
      </w:r>
      <w:r w:rsidRPr="00301A98">
        <w:rPr>
          <w:rStyle w:val="22"/>
          <w:sz w:val="26"/>
          <w:szCs w:val="26"/>
        </w:rPr>
        <w:t>оценки недвижимого имущества направляются на полное их содержание.»;</w:t>
      </w:r>
    </w:p>
    <w:p w:rsidR="00276991" w:rsidRPr="00301A98" w:rsidRDefault="008459E2" w:rsidP="001A206A">
      <w:pPr>
        <w:pStyle w:val="43"/>
        <w:numPr>
          <w:ilvl w:val="1"/>
          <w:numId w:val="2"/>
        </w:numPr>
        <w:spacing w:before="0" w:after="0" w:line="276" w:lineRule="auto"/>
        <w:ind w:left="20" w:firstLine="700"/>
        <w:rPr>
          <w:sz w:val="26"/>
          <w:szCs w:val="26"/>
        </w:rPr>
      </w:pPr>
      <w:r w:rsidRPr="00301A98">
        <w:rPr>
          <w:rStyle w:val="22"/>
          <w:sz w:val="26"/>
          <w:szCs w:val="26"/>
        </w:rPr>
        <w:t xml:space="preserve"> Добавить пункт 1.11 следующего содержания:</w:t>
      </w:r>
    </w:p>
    <w:p w:rsidR="00276991" w:rsidRPr="00301A98" w:rsidRDefault="008459E2" w:rsidP="001A206A">
      <w:pPr>
        <w:pStyle w:val="43"/>
        <w:spacing w:before="0" w:after="0" w:line="276" w:lineRule="auto"/>
        <w:ind w:left="20" w:firstLine="700"/>
        <w:rPr>
          <w:sz w:val="26"/>
          <w:szCs w:val="26"/>
        </w:rPr>
      </w:pPr>
      <w:r w:rsidRPr="00301A98">
        <w:rPr>
          <w:rStyle w:val="22"/>
          <w:sz w:val="26"/>
          <w:szCs w:val="26"/>
        </w:rPr>
        <w:t>«1.11.</w:t>
      </w:r>
      <w:r w:rsidR="005F483F" w:rsidRPr="00301A98">
        <w:rPr>
          <w:rStyle w:val="22"/>
          <w:sz w:val="26"/>
          <w:szCs w:val="26"/>
        </w:rPr>
        <w:t xml:space="preserve"> </w:t>
      </w:r>
      <w:r w:rsidRPr="00301A98">
        <w:rPr>
          <w:rStyle w:val="22"/>
          <w:sz w:val="26"/>
          <w:szCs w:val="26"/>
        </w:rPr>
        <w:t>От уплаты республиканской пошлины освобождаются:</w:t>
      </w:r>
    </w:p>
    <w:p w:rsidR="00276991" w:rsidRPr="00301A98" w:rsidRDefault="008459E2" w:rsidP="001A206A">
      <w:pPr>
        <w:pStyle w:val="43"/>
        <w:numPr>
          <w:ilvl w:val="0"/>
          <w:numId w:val="3"/>
        </w:numPr>
        <w:spacing w:before="0" w:after="0" w:line="276" w:lineRule="auto"/>
        <w:ind w:left="20" w:right="20" w:firstLine="700"/>
        <w:rPr>
          <w:sz w:val="26"/>
          <w:szCs w:val="26"/>
        </w:rPr>
      </w:pPr>
      <w:r w:rsidRPr="00301A98">
        <w:rPr>
          <w:rStyle w:val="11"/>
          <w:sz w:val="26"/>
          <w:szCs w:val="26"/>
        </w:rPr>
        <w:t xml:space="preserve"> </w:t>
      </w:r>
      <w:r w:rsidRPr="00301A98">
        <w:rPr>
          <w:rStyle w:val="22"/>
          <w:sz w:val="26"/>
          <w:szCs w:val="26"/>
        </w:rPr>
        <w:t xml:space="preserve">граждане, отнесенные к категориям </w:t>
      </w:r>
      <w:r w:rsidRPr="00301A98">
        <w:rPr>
          <w:sz w:val="26"/>
          <w:szCs w:val="26"/>
        </w:rPr>
        <w:t xml:space="preserve">1 </w:t>
      </w:r>
      <w:r w:rsidRPr="00301A98">
        <w:rPr>
          <w:rStyle w:val="11"/>
          <w:sz w:val="26"/>
          <w:szCs w:val="26"/>
        </w:rPr>
        <w:t xml:space="preserve">и 2 </w:t>
      </w:r>
      <w:r w:rsidRPr="00301A98">
        <w:rPr>
          <w:rStyle w:val="22"/>
          <w:sz w:val="26"/>
          <w:szCs w:val="26"/>
        </w:rPr>
        <w:t>пострадавших вследствие Чернобыльской катастрофы</w:t>
      </w:r>
      <w:r w:rsidRPr="00301A98">
        <w:rPr>
          <w:rStyle w:val="11"/>
          <w:sz w:val="26"/>
          <w:szCs w:val="26"/>
        </w:rPr>
        <w:t>;</w:t>
      </w:r>
    </w:p>
    <w:p w:rsidR="00276991" w:rsidRPr="00301A98" w:rsidRDefault="008459E2" w:rsidP="00134FAB">
      <w:pPr>
        <w:pStyle w:val="43"/>
        <w:numPr>
          <w:ilvl w:val="0"/>
          <w:numId w:val="3"/>
        </w:numPr>
        <w:spacing w:before="0" w:after="0" w:line="276" w:lineRule="auto"/>
        <w:ind w:left="40" w:right="-1" w:firstLine="700"/>
        <w:rPr>
          <w:sz w:val="26"/>
          <w:szCs w:val="26"/>
        </w:rPr>
      </w:pPr>
      <w:r w:rsidRPr="00301A98">
        <w:rPr>
          <w:rStyle w:val="11"/>
          <w:sz w:val="26"/>
          <w:szCs w:val="26"/>
        </w:rPr>
        <w:t xml:space="preserve"> </w:t>
      </w:r>
      <w:r w:rsidRPr="00301A98">
        <w:rPr>
          <w:rStyle w:val="22"/>
          <w:sz w:val="26"/>
          <w:szCs w:val="26"/>
        </w:rPr>
        <w:t>граждане, отнесенные к категории 3 пострада</w:t>
      </w:r>
      <w:r w:rsidRPr="00301A98">
        <w:rPr>
          <w:rStyle w:val="22"/>
          <w:sz w:val="26"/>
          <w:szCs w:val="26"/>
        </w:rPr>
        <w:t xml:space="preserve">вших вследствие Чернобыльской катастрофы, которые постоянно проживали на территориях зон безусловного (обязательного) и гарантированного добровольного </w:t>
      </w:r>
      <w:r w:rsidRPr="00301A98">
        <w:rPr>
          <w:rStyle w:val="22"/>
          <w:sz w:val="26"/>
          <w:szCs w:val="26"/>
        </w:rPr>
        <w:lastRenderedPageBreak/>
        <w:t xml:space="preserve">отселения на день аварии или которые по состоянию на </w:t>
      </w:r>
      <w:r w:rsidRPr="00301A98">
        <w:rPr>
          <w:sz w:val="26"/>
          <w:szCs w:val="26"/>
        </w:rPr>
        <w:t xml:space="preserve">1 </w:t>
      </w:r>
      <w:r w:rsidRPr="00301A98">
        <w:rPr>
          <w:rStyle w:val="22"/>
          <w:sz w:val="26"/>
          <w:szCs w:val="26"/>
        </w:rPr>
        <w:t>января 1993 года прожили в зоне безусловного (обяз</w:t>
      </w:r>
      <w:r w:rsidRPr="00301A98">
        <w:rPr>
          <w:rStyle w:val="22"/>
          <w:sz w:val="26"/>
          <w:szCs w:val="26"/>
        </w:rPr>
        <w:t>ательного) отселения не меньше двух лег, а на территории</w:t>
      </w:r>
      <w:r w:rsidR="00134FAB" w:rsidRPr="00301A98">
        <w:rPr>
          <w:rStyle w:val="22"/>
          <w:sz w:val="26"/>
          <w:szCs w:val="26"/>
        </w:rPr>
        <w:t xml:space="preserve"> </w:t>
      </w:r>
      <w:r w:rsidRPr="00301A98">
        <w:rPr>
          <w:rStyle w:val="22"/>
          <w:sz w:val="26"/>
          <w:szCs w:val="26"/>
        </w:rPr>
        <w:t>зоны гарантированного добровольного отселения - не меньше трех лет и отселились или самостоятельно переселились с этих территорий;</w:t>
      </w:r>
    </w:p>
    <w:p w:rsidR="00276991" w:rsidRPr="00301A98" w:rsidRDefault="00C0487D" w:rsidP="00134FAB">
      <w:pPr>
        <w:pStyle w:val="43"/>
        <w:numPr>
          <w:ilvl w:val="0"/>
          <w:numId w:val="4"/>
        </w:numPr>
        <w:tabs>
          <w:tab w:val="left" w:pos="1276"/>
          <w:tab w:val="right" w:pos="9401"/>
        </w:tabs>
        <w:spacing w:before="0" w:after="0" w:line="276" w:lineRule="auto"/>
        <w:ind w:left="40" w:right="-1" w:firstLine="700"/>
        <w:rPr>
          <w:sz w:val="26"/>
          <w:szCs w:val="26"/>
        </w:rPr>
      </w:pPr>
      <w:r w:rsidRPr="00301A98">
        <w:rPr>
          <w:rStyle w:val="22"/>
          <w:sz w:val="26"/>
          <w:szCs w:val="26"/>
        </w:rPr>
        <w:t xml:space="preserve">граждане, </w:t>
      </w:r>
      <w:r w:rsidR="008459E2" w:rsidRPr="00301A98">
        <w:rPr>
          <w:rStyle w:val="22"/>
          <w:sz w:val="26"/>
          <w:szCs w:val="26"/>
        </w:rPr>
        <w:t>отнесенные</w:t>
      </w:r>
      <w:r w:rsidR="005F483F" w:rsidRPr="00301A98">
        <w:rPr>
          <w:rStyle w:val="22"/>
          <w:sz w:val="26"/>
          <w:szCs w:val="26"/>
        </w:rPr>
        <w:t xml:space="preserve"> </w:t>
      </w:r>
      <w:r w:rsidR="008459E2" w:rsidRPr="00301A98">
        <w:rPr>
          <w:rStyle w:val="11"/>
          <w:sz w:val="26"/>
          <w:szCs w:val="26"/>
        </w:rPr>
        <w:t xml:space="preserve">к </w:t>
      </w:r>
      <w:r w:rsidR="008459E2" w:rsidRPr="00301A98">
        <w:rPr>
          <w:rStyle w:val="22"/>
          <w:sz w:val="26"/>
          <w:szCs w:val="26"/>
        </w:rPr>
        <w:t xml:space="preserve">категории </w:t>
      </w:r>
      <w:r w:rsidR="008459E2" w:rsidRPr="00301A98">
        <w:rPr>
          <w:rStyle w:val="11"/>
          <w:sz w:val="26"/>
          <w:szCs w:val="26"/>
        </w:rPr>
        <w:t>4</w:t>
      </w:r>
      <w:r w:rsidR="005F483F" w:rsidRPr="00301A98">
        <w:rPr>
          <w:rStyle w:val="11"/>
          <w:sz w:val="26"/>
          <w:szCs w:val="26"/>
        </w:rPr>
        <w:t xml:space="preserve"> </w:t>
      </w:r>
      <w:r w:rsidR="008459E2" w:rsidRPr="00301A98">
        <w:rPr>
          <w:rStyle w:val="22"/>
          <w:sz w:val="26"/>
          <w:szCs w:val="26"/>
        </w:rPr>
        <w:t>пострадавших вследствие</w:t>
      </w:r>
    </w:p>
    <w:p w:rsidR="00276991" w:rsidRPr="00301A98" w:rsidRDefault="008459E2" w:rsidP="00134FAB">
      <w:pPr>
        <w:pStyle w:val="43"/>
        <w:spacing w:before="0" w:after="0" w:line="276" w:lineRule="auto"/>
        <w:ind w:left="40" w:right="-1"/>
        <w:rPr>
          <w:sz w:val="26"/>
          <w:szCs w:val="26"/>
        </w:rPr>
      </w:pPr>
      <w:r w:rsidRPr="00301A98">
        <w:rPr>
          <w:rStyle w:val="22"/>
          <w:sz w:val="26"/>
          <w:szCs w:val="26"/>
        </w:rPr>
        <w:t>Чернобыль</w:t>
      </w:r>
      <w:r w:rsidRPr="00301A98">
        <w:rPr>
          <w:rStyle w:val="22"/>
          <w:sz w:val="26"/>
          <w:szCs w:val="26"/>
        </w:rPr>
        <w:t xml:space="preserve">ской катастрофы, которые постоянно работают </w:t>
      </w:r>
      <w:r w:rsidRPr="00301A98">
        <w:rPr>
          <w:rStyle w:val="11"/>
          <w:sz w:val="26"/>
          <w:szCs w:val="26"/>
        </w:rPr>
        <w:t xml:space="preserve">и </w:t>
      </w:r>
      <w:r w:rsidRPr="00301A98">
        <w:rPr>
          <w:rStyle w:val="22"/>
          <w:sz w:val="26"/>
          <w:szCs w:val="26"/>
        </w:rPr>
        <w:t xml:space="preserve">проживают или постоянно проживают на территории зоны усиленного радиоэкологического контроля, при условии, что по состоянию па </w:t>
      </w:r>
      <w:r w:rsidRPr="00301A98">
        <w:rPr>
          <w:rStyle w:val="11"/>
          <w:sz w:val="26"/>
          <w:szCs w:val="26"/>
        </w:rPr>
        <w:t xml:space="preserve">I </w:t>
      </w:r>
      <w:r w:rsidRPr="00301A98">
        <w:rPr>
          <w:rStyle w:val="22"/>
          <w:sz w:val="26"/>
          <w:szCs w:val="26"/>
        </w:rPr>
        <w:t xml:space="preserve">января </w:t>
      </w:r>
      <w:r w:rsidRPr="00301A98">
        <w:rPr>
          <w:rStyle w:val="11"/>
          <w:sz w:val="26"/>
          <w:szCs w:val="26"/>
        </w:rPr>
        <w:t xml:space="preserve">1993 </w:t>
      </w:r>
      <w:r w:rsidRPr="00301A98">
        <w:rPr>
          <w:rStyle w:val="22"/>
          <w:sz w:val="26"/>
          <w:szCs w:val="26"/>
        </w:rPr>
        <w:t>года они прожили или отработали в этой зоне не меньше четырех лет;</w:t>
      </w:r>
    </w:p>
    <w:p w:rsidR="00276991" w:rsidRPr="00301A98" w:rsidRDefault="008459E2" w:rsidP="005F483F">
      <w:pPr>
        <w:pStyle w:val="43"/>
        <w:numPr>
          <w:ilvl w:val="0"/>
          <w:numId w:val="4"/>
        </w:numPr>
        <w:tabs>
          <w:tab w:val="right" w:pos="1276"/>
          <w:tab w:val="left" w:pos="2812"/>
          <w:tab w:val="right" w:pos="9401"/>
        </w:tabs>
        <w:spacing w:before="0" w:after="0" w:line="276" w:lineRule="auto"/>
        <w:ind w:left="40" w:firstLine="700"/>
        <w:rPr>
          <w:sz w:val="26"/>
          <w:szCs w:val="26"/>
        </w:rPr>
      </w:pPr>
      <w:r w:rsidRPr="00301A98">
        <w:rPr>
          <w:rStyle w:val="22"/>
          <w:sz w:val="26"/>
          <w:szCs w:val="26"/>
        </w:rPr>
        <w:t>ин</w:t>
      </w:r>
      <w:r w:rsidRPr="00301A98">
        <w:rPr>
          <w:rStyle w:val="22"/>
          <w:sz w:val="26"/>
          <w:szCs w:val="26"/>
        </w:rPr>
        <w:t>валиды</w:t>
      </w:r>
      <w:r w:rsidRPr="00301A98">
        <w:rPr>
          <w:rStyle w:val="22"/>
          <w:sz w:val="26"/>
          <w:szCs w:val="26"/>
        </w:rPr>
        <w:tab/>
      </w:r>
      <w:r w:rsidR="005F483F" w:rsidRPr="00301A98">
        <w:rPr>
          <w:rStyle w:val="22"/>
          <w:sz w:val="26"/>
          <w:szCs w:val="26"/>
        </w:rPr>
        <w:t xml:space="preserve"> </w:t>
      </w:r>
      <w:r w:rsidRPr="00301A98">
        <w:rPr>
          <w:rStyle w:val="22"/>
          <w:sz w:val="26"/>
          <w:szCs w:val="26"/>
        </w:rPr>
        <w:t xml:space="preserve">Великой Отечественной войны </w:t>
      </w:r>
      <w:r w:rsidRPr="00301A98">
        <w:rPr>
          <w:rStyle w:val="11"/>
          <w:sz w:val="26"/>
          <w:szCs w:val="26"/>
        </w:rPr>
        <w:t xml:space="preserve">и </w:t>
      </w:r>
      <w:r w:rsidRPr="00301A98">
        <w:rPr>
          <w:rStyle w:val="22"/>
          <w:sz w:val="26"/>
          <w:szCs w:val="26"/>
        </w:rPr>
        <w:t xml:space="preserve">семьи воинов (партизан) которые погибли или пропали без вести, участники боевых действий и приравненные </w:t>
      </w:r>
      <w:r w:rsidRPr="00301A98">
        <w:rPr>
          <w:rStyle w:val="11"/>
          <w:sz w:val="26"/>
          <w:szCs w:val="26"/>
        </w:rPr>
        <w:t xml:space="preserve">к </w:t>
      </w:r>
      <w:r w:rsidRPr="00301A98">
        <w:rPr>
          <w:rStyle w:val="22"/>
          <w:sz w:val="26"/>
          <w:szCs w:val="26"/>
        </w:rPr>
        <w:t xml:space="preserve">ним </w:t>
      </w:r>
      <w:r w:rsidRPr="00301A98">
        <w:rPr>
          <w:rStyle w:val="11"/>
          <w:sz w:val="26"/>
          <w:szCs w:val="26"/>
        </w:rPr>
        <w:t xml:space="preserve">в </w:t>
      </w:r>
      <w:r w:rsidRPr="00301A98">
        <w:rPr>
          <w:rStyle w:val="22"/>
          <w:sz w:val="26"/>
          <w:szCs w:val="26"/>
        </w:rPr>
        <w:t>установленном порядке лица;</w:t>
      </w:r>
    </w:p>
    <w:p w:rsidR="00276991" w:rsidRPr="00301A98" w:rsidRDefault="008459E2" w:rsidP="005F483F">
      <w:pPr>
        <w:pStyle w:val="43"/>
        <w:numPr>
          <w:ilvl w:val="0"/>
          <w:numId w:val="4"/>
        </w:numPr>
        <w:tabs>
          <w:tab w:val="right" w:pos="1418"/>
          <w:tab w:val="left" w:pos="2800"/>
        </w:tabs>
        <w:spacing w:before="0" w:after="0" w:line="276" w:lineRule="auto"/>
        <w:ind w:left="40" w:firstLine="700"/>
        <w:rPr>
          <w:sz w:val="26"/>
          <w:szCs w:val="26"/>
        </w:rPr>
      </w:pPr>
      <w:r w:rsidRPr="00301A98">
        <w:rPr>
          <w:rStyle w:val="22"/>
          <w:sz w:val="26"/>
          <w:szCs w:val="26"/>
        </w:rPr>
        <w:t>инвалиды</w:t>
      </w:r>
      <w:r w:rsidRPr="00301A98">
        <w:rPr>
          <w:rStyle w:val="22"/>
          <w:sz w:val="26"/>
          <w:szCs w:val="26"/>
        </w:rPr>
        <w:tab/>
      </w:r>
      <w:r w:rsidRPr="00301A98">
        <w:rPr>
          <w:rStyle w:val="11"/>
          <w:sz w:val="26"/>
          <w:szCs w:val="26"/>
        </w:rPr>
        <w:t xml:space="preserve">I и II </w:t>
      </w:r>
      <w:r w:rsidRPr="00301A98">
        <w:rPr>
          <w:rStyle w:val="22"/>
          <w:sz w:val="26"/>
          <w:szCs w:val="26"/>
        </w:rPr>
        <w:t>группы;</w:t>
      </w:r>
    </w:p>
    <w:p w:rsidR="00276991" w:rsidRPr="00301A98" w:rsidRDefault="008459E2" w:rsidP="001A206A">
      <w:pPr>
        <w:pStyle w:val="43"/>
        <w:numPr>
          <w:ilvl w:val="0"/>
          <w:numId w:val="4"/>
        </w:numPr>
        <w:spacing w:before="0" w:after="0" w:line="276" w:lineRule="auto"/>
        <w:ind w:left="40" w:firstLine="700"/>
        <w:rPr>
          <w:rStyle w:val="22"/>
          <w:sz w:val="26"/>
          <w:szCs w:val="26"/>
        </w:rPr>
      </w:pPr>
      <w:r w:rsidRPr="00301A98">
        <w:rPr>
          <w:rStyle w:val="11"/>
          <w:sz w:val="26"/>
          <w:szCs w:val="26"/>
        </w:rPr>
        <w:t xml:space="preserve"> </w:t>
      </w:r>
      <w:r w:rsidRPr="00301A98">
        <w:rPr>
          <w:rStyle w:val="22"/>
          <w:sz w:val="26"/>
          <w:szCs w:val="26"/>
        </w:rPr>
        <w:t xml:space="preserve">дети-сироты </w:t>
      </w:r>
      <w:r w:rsidRPr="00301A98">
        <w:rPr>
          <w:rStyle w:val="11"/>
          <w:sz w:val="26"/>
          <w:szCs w:val="26"/>
        </w:rPr>
        <w:t xml:space="preserve">и </w:t>
      </w:r>
      <w:r w:rsidRPr="00301A98">
        <w:rPr>
          <w:rStyle w:val="22"/>
          <w:sz w:val="26"/>
          <w:szCs w:val="26"/>
        </w:rPr>
        <w:t>дети, лишенные родительского попечения.</w:t>
      </w:r>
    </w:p>
    <w:p w:rsidR="003152D5" w:rsidRPr="00301A98" w:rsidRDefault="003152D5" w:rsidP="003152D5">
      <w:pPr>
        <w:pStyle w:val="43"/>
        <w:spacing w:before="0" w:after="0" w:line="276" w:lineRule="auto"/>
        <w:rPr>
          <w:sz w:val="26"/>
          <w:szCs w:val="26"/>
        </w:rPr>
      </w:pPr>
    </w:p>
    <w:p w:rsidR="00276991" w:rsidRPr="00301A98" w:rsidRDefault="008459E2" w:rsidP="005F483F">
      <w:pPr>
        <w:pStyle w:val="43"/>
        <w:numPr>
          <w:ilvl w:val="0"/>
          <w:numId w:val="1"/>
        </w:numPr>
        <w:tabs>
          <w:tab w:val="right" w:pos="1418"/>
          <w:tab w:val="left" w:pos="2800"/>
        </w:tabs>
        <w:spacing w:before="0" w:after="0" w:line="276" w:lineRule="auto"/>
        <w:ind w:left="40" w:firstLine="700"/>
        <w:rPr>
          <w:sz w:val="26"/>
          <w:szCs w:val="26"/>
        </w:rPr>
      </w:pPr>
      <w:r w:rsidRPr="00301A98">
        <w:rPr>
          <w:rStyle w:val="22"/>
          <w:sz w:val="26"/>
          <w:szCs w:val="26"/>
        </w:rPr>
        <w:t>Контроль</w:t>
      </w:r>
      <w:r w:rsidRPr="00301A98">
        <w:rPr>
          <w:rStyle w:val="22"/>
          <w:sz w:val="26"/>
          <w:szCs w:val="26"/>
        </w:rPr>
        <w:tab/>
        <w:t>исполнения настоящего Распоряжения возложить па</w:t>
      </w:r>
    </w:p>
    <w:p w:rsidR="00276991" w:rsidRPr="00301A98" w:rsidRDefault="008459E2" w:rsidP="001A206A">
      <w:pPr>
        <w:pStyle w:val="43"/>
        <w:spacing w:before="0" w:after="0" w:line="276" w:lineRule="auto"/>
        <w:ind w:left="40"/>
        <w:rPr>
          <w:rStyle w:val="22"/>
          <w:sz w:val="26"/>
          <w:szCs w:val="26"/>
        </w:rPr>
      </w:pPr>
      <w:r w:rsidRPr="00301A98">
        <w:rPr>
          <w:rStyle w:val="22"/>
          <w:sz w:val="26"/>
          <w:szCs w:val="26"/>
        </w:rPr>
        <w:t xml:space="preserve">и.о. Министра юстиции Донецкой Народной Республики Радомскую </w:t>
      </w:r>
      <w:r w:rsidRPr="00301A98">
        <w:rPr>
          <w:rStyle w:val="11"/>
          <w:sz w:val="26"/>
          <w:szCs w:val="26"/>
        </w:rPr>
        <w:t>И.</w:t>
      </w:r>
      <w:r w:rsidRPr="00301A98">
        <w:rPr>
          <w:rStyle w:val="22"/>
          <w:sz w:val="26"/>
          <w:szCs w:val="26"/>
        </w:rPr>
        <w:t>В.</w:t>
      </w:r>
    </w:p>
    <w:p w:rsidR="00C0487D" w:rsidRPr="00301A98" w:rsidRDefault="00C0487D" w:rsidP="001A206A">
      <w:pPr>
        <w:pStyle w:val="43"/>
        <w:spacing w:before="0" w:after="0" w:line="276" w:lineRule="auto"/>
        <w:ind w:left="40"/>
        <w:rPr>
          <w:sz w:val="26"/>
          <w:szCs w:val="26"/>
        </w:rPr>
      </w:pPr>
    </w:p>
    <w:p w:rsidR="00276991" w:rsidRPr="00301A98" w:rsidRDefault="008459E2" w:rsidP="001A206A">
      <w:pPr>
        <w:pStyle w:val="43"/>
        <w:numPr>
          <w:ilvl w:val="0"/>
          <w:numId w:val="1"/>
        </w:numPr>
        <w:spacing w:before="0" w:after="0" w:line="276" w:lineRule="auto"/>
        <w:ind w:left="40" w:firstLine="700"/>
        <w:rPr>
          <w:rStyle w:val="22"/>
          <w:sz w:val="26"/>
          <w:szCs w:val="26"/>
        </w:rPr>
      </w:pPr>
      <w:r w:rsidRPr="00301A98">
        <w:rPr>
          <w:rStyle w:val="22"/>
          <w:sz w:val="26"/>
          <w:szCs w:val="26"/>
        </w:rPr>
        <w:t xml:space="preserve"> Настоящее Распоряжение вступает </w:t>
      </w:r>
      <w:r w:rsidRPr="00301A98">
        <w:rPr>
          <w:rStyle w:val="11"/>
          <w:sz w:val="26"/>
          <w:szCs w:val="26"/>
        </w:rPr>
        <w:t xml:space="preserve">в </w:t>
      </w:r>
      <w:r w:rsidRPr="00301A98">
        <w:rPr>
          <w:rStyle w:val="22"/>
          <w:sz w:val="26"/>
          <w:szCs w:val="26"/>
        </w:rPr>
        <w:t>силу со дня его подписания.</w:t>
      </w:r>
    </w:p>
    <w:p w:rsidR="003152D5" w:rsidRPr="00301A98" w:rsidRDefault="003152D5" w:rsidP="003152D5">
      <w:pPr>
        <w:pStyle w:val="43"/>
        <w:spacing w:before="0" w:after="0" w:line="276" w:lineRule="auto"/>
        <w:rPr>
          <w:rStyle w:val="22"/>
          <w:sz w:val="26"/>
          <w:szCs w:val="26"/>
        </w:rPr>
      </w:pPr>
    </w:p>
    <w:p w:rsidR="003152D5" w:rsidRPr="00301A98" w:rsidRDefault="003152D5" w:rsidP="003152D5">
      <w:pPr>
        <w:pStyle w:val="43"/>
        <w:spacing w:before="0" w:after="0" w:line="276" w:lineRule="auto"/>
        <w:rPr>
          <w:rStyle w:val="22"/>
          <w:sz w:val="26"/>
          <w:szCs w:val="26"/>
        </w:rPr>
      </w:pPr>
    </w:p>
    <w:p w:rsidR="003152D5" w:rsidRPr="00301A98" w:rsidRDefault="003152D5" w:rsidP="003152D5">
      <w:pPr>
        <w:pStyle w:val="43"/>
        <w:spacing w:before="0" w:after="0" w:line="276" w:lineRule="auto"/>
        <w:rPr>
          <w:rStyle w:val="22"/>
          <w:sz w:val="26"/>
          <w:szCs w:val="26"/>
        </w:rPr>
      </w:pPr>
    </w:p>
    <w:p w:rsidR="003152D5" w:rsidRPr="00301A98" w:rsidRDefault="003152D5" w:rsidP="003152D5">
      <w:pPr>
        <w:pStyle w:val="43"/>
        <w:spacing w:before="0" w:after="0" w:line="276" w:lineRule="auto"/>
        <w:ind w:firstLine="709"/>
        <w:rPr>
          <w:b/>
          <w:sz w:val="26"/>
          <w:szCs w:val="26"/>
        </w:rPr>
      </w:pPr>
      <w:r w:rsidRPr="00301A98">
        <w:rPr>
          <w:rStyle w:val="22"/>
          <w:b/>
          <w:sz w:val="26"/>
          <w:szCs w:val="26"/>
        </w:rPr>
        <w:t xml:space="preserve">Глава </w:t>
      </w:r>
      <w:r w:rsidRPr="00301A98">
        <w:rPr>
          <w:rStyle w:val="22"/>
          <w:b/>
          <w:sz w:val="26"/>
          <w:szCs w:val="26"/>
        </w:rPr>
        <w:br/>
        <w:t xml:space="preserve">Донецкой Народной Республики                                А. В. Захарченко </w:t>
      </w:r>
    </w:p>
    <w:sectPr w:rsidR="003152D5" w:rsidRPr="00301A98" w:rsidSect="003152D5">
      <w:type w:val="continuous"/>
      <w:pgSz w:w="11907" w:h="16839" w:code="9"/>
      <w:pgMar w:top="930" w:right="992" w:bottom="958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59E2" w:rsidRDefault="008459E2" w:rsidP="00276991">
      <w:r>
        <w:separator/>
      </w:r>
    </w:p>
  </w:endnote>
  <w:endnote w:type="continuationSeparator" w:id="1">
    <w:p w:rsidR="008459E2" w:rsidRDefault="008459E2" w:rsidP="002769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59E2" w:rsidRDefault="008459E2"/>
  </w:footnote>
  <w:footnote w:type="continuationSeparator" w:id="1">
    <w:p w:rsidR="008459E2" w:rsidRDefault="008459E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742F2"/>
    <w:multiLevelType w:val="multilevel"/>
    <w:tmpl w:val="F1FE3A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A734298"/>
    <w:multiLevelType w:val="multilevel"/>
    <w:tmpl w:val="E0D6EF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1A53A66"/>
    <w:multiLevelType w:val="multilevel"/>
    <w:tmpl w:val="54104C7E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29B7A13"/>
    <w:multiLevelType w:val="multilevel"/>
    <w:tmpl w:val="0AA6C7D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evenAndOddHeaders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276991"/>
    <w:rsid w:val="00134FAB"/>
    <w:rsid w:val="001A206A"/>
    <w:rsid w:val="00276991"/>
    <w:rsid w:val="002A140A"/>
    <w:rsid w:val="00301A98"/>
    <w:rsid w:val="003152D5"/>
    <w:rsid w:val="0038249C"/>
    <w:rsid w:val="005F483F"/>
    <w:rsid w:val="007015EB"/>
    <w:rsid w:val="007E5539"/>
    <w:rsid w:val="008459E2"/>
    <w:rsid w:val="009E3D73"/>
    <w:rsid w:val="00AA2292"/>
    <w:rsid w:val="00C04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7699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76991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2769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6pt3pt">
    <w:name w:val="Заголовок №1 + 16 pt;Полужирный;Интервал 3 pt"/>
    <w:basedOn w:val="1"/>
    <w:rsid w:val="00276991"/>
    <w:rPr>
      <w:b/>
      <w:bCs/>
      <w:color w:val="000000"/>
      <w:spacing w:val="70"/>
      <w:w w:val="100"/>
      <w:position w:val="0"/>
      <w:sz w:val="32"/>
      <w:szCs w:val="32"/>
      <w:lang w:val="ru-RU" w:eastAsia="ru-RU" w:bidi="ru-RU"/>
    </w:rPr>
  </w:style>
  <w:style w:type="character" w:customStyle="1" w:styleId="116pt3pt0">
    <w:name w:val="Заголовок №1 + 16 pt;Полужирный;Интервал 3 pt"/>
    <w:basedOn w:val="1"/>
    <w:rsid w:val="00276991"/>
    <w:rPr>
      <w:b/>
      <w:bCs/>
      <w:color w:val="000000"/>
      <w:spacing w:val="70"/>
      <w:w w:val="100"/>
      <w:position w:val="0"/>
      <w:sz w:val="32"/>
      <w:szCs w:val="32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2769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sid w:val="00276991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27699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41">
    <w:name w:val="Основной текст (4)"/>
    <w:basedOn w:val="4"/>
    <w:rsid w:val="00276991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2">
    <w:name w:val="Основной текст (4)"/>
    <w:basedOn w:val="4"/>
    <w:rsid w:val="00276991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43"/>
    <w:rsid w:val="002769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u w:val="none"/>
    </w:rPr>
  </w:style>
  <w:style w:type="character" w:customStyle="1" w:styleId="11">
    <w:name w:val="Основной текст1"/>
    <w:basedOn w:val="a4"/>
    <w:rsid w:val="00276991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22">
    <w:name w:val="Основной текст2"/>
    <w:basedOn w:val="a4"/>
    <w:rsid w:val="00276991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3">
    <w:name w:val="Основной текст3"/>
    <w:basedOn w:val="a4"/>
    <w:rsid w:val="00276991"/>
    <w:rPr>
      <w:color w:val="000000"/>
      <w:w w:val="100"/>
      <w:position w:val="0"/>
      <w:sz w:val="24"/>
      <w:szCs w:val="24"/>
      <w:lang w:val="ru-RU" w:eastAsia="ru-RU" w:bidi="ru-RU"/>
    </w:rPr>
  </w:style>
  <w:style w:type="paragraph" w:customStyle="1" w:styleId="10">
    <w:name w:val="Заголовок №1"/>
    <w:basedOn w:val="a"/>
    <w:link w:val="1"/>
    <w:rsid w:val="00276991"/>
    <w:pPr>
      <w:outlineLvl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rsid w:val="00276991"/>
    <w:pPr>
      <w:spacing w:line="307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rsid w:val="00276991"/>
    <w:pPr>
      <w:spacing w:before="360" w:line="312" w:lineRule="exact"/>
      <w:jc w:val="center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43">
    <w:name w:val="Основной текст4"/>
    <w:basedOn w:val="a"/>
    <w:link w:val="a4"/>
    <w:rsid w:val="00276991"/>
    <w:pPr>
      <w:spacing w:before="240" w:after="240" w:line="307" w:lineRule="exact"/>
      <w:jc w:val="both"/>
    </w:pPr>
    <w:rPr>
      <w:rFonts w:ascii="Times New Roman" w:eastAsia="Times New Roman" w:hAnsi="Times New Roman" w:cs="Times New Roman"/>
      <w:spacing w:val="10"/>
    </w:rPr>
  </w:style>
  <w:style w:type="paragraph" w:styleId="a5">
    <w:name w:val="Balloon Text"/>
    <w:basedOn w:val="a"/>
    <w:link w:val="a6"/>
    <w:uiPriority w:val="99"/>
    <w:semiHidden/>
    <w:unhideWhenUsed/>
    <w:rsid w:val="009E3D7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3D73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rasporyazhenie-glavy-donetskoj-narodnoj-respubliki-42-ot-07-04-2016-goda-ob-utverzhdenii-vremennogo-poryadka-predostavleniya-otdelami-tehnicheskoj-inventarizatsii-ucheta-i-otsenki-nedvizhimogo-imushhe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2019-02-06T13:43:00Z</dcterms:created>
  <dcterms:modified xsi:type="dcterms:W3CDTF">2019-02-06T15:18:00Z</dcterms:modified>
</cp:coreProperties>
</file>