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71" w:rsidRDefault="00812EEF" w:rsidP="00ED15D7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ED15D7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ED15D7" w:rsidRDefault="00ED15D7" w:rsidP="00ED15D7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</w:p>
    <w:p w:rsidR="00ED15D7" w:rsidRDefault="00ED15D7" w:rsidP="00ED15D7">
      <w:pPr>
        <w:pStyle w:val="10"/>
        <w:keepNext/>
        <w:keepLines/>
        <w:spacing w:after="0" w:line="276" w:lineRule="auto"/>
        <w:ind w:left="20"/>
      </w:pPr>
    </w:p>
    <w:p w:rsidR="00ED15D7" w:rsidRDefault="00812EEF" w:rsidP="00ED15D7">
      <w:pPr>
        <w:pStyle w:val="20"/>
        <w:spacing w:before="0" w:after="0" w:line="276" w:lineRule="auto"/>
        <w:ind w:left="20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ED15D7" w:rsidRDefault="00ED15D7" w:rsidP="00ED15D7">
      <w:pPr>
        <w:pStyle w:val="20"/>
        <w:spacing w:before="0" w:after="0" w:line="276" w:lineRule="auto"/>
        <w:ind w:left="20"/>
        <w:rPr>
          <w:rStyle w:val="215pt"/>
          <w:b/>
          <w:bCs/>
        </w:rPr>
      </w:pPr>
    </w:p>
    <w:p w:rsidR="00E50571" w:rsidRDefault="00812EEF" w:rsidP="00ED15D7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№ 10-21 от 02.06.2015 г.</w:t>
      </w:r>
    </w:p>
    <w:p w:rsidR="00ED15D7" w:rsidRDefault="00ED15D7" w:rsidP="00ED15D7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ED15D7" w:rsidRDefault="00ED15D7" w:rsidP="00ED15D7">
      <w:pPr>
        <w:pStyle w:val="20"/>
        <w:spacing w:before="0" w:after="0" w:line="276" w:lineRule="auto"/>
        <w:ind w:left="20"/>
      </w:pPr>
    </w:p>
    <w:p w:rsidR="00E50571" w:rsidRDefault="00812EEF" w:rsidP="00ED15D7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О внесении изменений во Временный порядок о сборе и учете единого взноса на общеобязательное государственное социальное страхование на территории Донецкой Народной </w:t>
      </w:r>
      <w:r>
        <w:rPr>
          <w:rStyle w:val="21"/>
          <w:b/>
          <w:bCs/>
        </w:rPr>
        <w:t>Республики, утвержденный Постановлением Президиума Совета Министров Донецкой Народной Республики № 6-7 от 18.04.2015 г.</w:t>
      </w:r>
    </w:p>
    <w:p w:rsidR="00ED15D7" w:rsidRDefault="00ED15D7" w:rsidP="00ED15D7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ED15D7" w:rsidRDefault="00ED15D7" w:rsidP="00ED15D7">
      <w:pPr>
        <w:pStyle w:val="20"/>
        <w:spacing w:before="0" w:after="0" w:line="276" w:lineRule="auto"/>
        <w:ind w:left="20"/>
      </w:pPr>
    </w:p>
    <w:p w:rsidR="00E50571" w:rsidRDefault="00812EEF" w:rsidP="00ED15D7">
      <w:pPr>
        <w:pStyle w:val="4"/>
        <w:spacing w:before="0" w:line="276" w:lineRule="auto"/>
        <w:ind w:left="20" w:right="20" w:firstLine="860"/>
      </w:pPr>
      <w:r>
        <w:rPr>
          <w:rStyle w:val="12"/>
        </w:rPr>
        <w:t>В целях усовершенствования порядка сбора и учета единого взноса на общеобязательное государственное социальное страхование на территории</w:t>
      </w:r>
      <w:r>
        <w:rPr>
          <w:rStyle w:val="12"/>
        </w:rPr>
        <w:t xml:space="preserve"> Донецкой Народной Республики, Совет Министров Донецкой Народной Республики постановляет:</w:t>
      </w:r>
    </w:p>
    <w:p w:rsidR="00E50571" w:rsidRDefault="00812EEF" w:rsidP="00ED15D7">
      <w:pPr>
        <w:pStyle w:val="4"/>
        <w:numPr>
          <w:ilvl w:val="0"/>
          <w:numId w:val="1"/>
        </w:numPr>
        <w:tabs>
          <w:tab w:val="left" w:pos="1389"/>
        </w:tabs>
        <w:spacing w:before="0" w:line="276" w:lineRule="auto"/>
        <w:ind w:left="20" w:right="20" w:firstLine="720"/>
      </w:pPr>
      <w:r>
        <w:rPr>
          <w:rStyle w:val="12"/>
        </w:rPr>
        <w:t xml:space="preserve">Статью 3 </w:t>
      </w:r>
      <w:hyperlink r:id="rId7" w:history="1">
        <w:r w:rsidRPr="0022186F">
          <w:rPr>
            <w:rStyle w:val="a3"/>
          </w:rPr>
          <w:t>Временного порядка о сборе и учете единого взноса на общеобязательное государственное социальное страхование на территории Донецкой Народной Республики, утве</w:t>
        </w:r>
        <w:r w:rsidRPr="0022186F">
          <w:rPr>
            <w:rStyle w:val="a3"/>
          </w:rPr>
          <w:t>ржденного Постановлением Президиума Совета Министров Донецкой Народной Республики № 6-7 от 18.04.2015 г.</w:t>
        </w:r>
      </w:hyperlink>
      <w:r>
        <w:rPr>
          <w:rStyle w:val="12"/>
        </w:rPr>
        <w:t xml:space="preserve"> изложить в следующей редакции:</w:t>
      </w:r>
    </w:p>
    <w:p w:rsidR="00E50571" w:rsidRDefault="00812EEF" w:rsidP="00ED15D7">
      <w:pPr>
        <w:pStyle w:val="4"/>
        <w:spacing w:before="0" w:line="276" w:lineRule="auto"/>
        <w:ind w:left="20" w:firstLine="860"/>
      </w:pPr>
      <w:r>
        <w:rPr>
          <w:rStyle w:val="12"/>
        </w:rPr>
        <w:t>“1. Плательщиками единого взноса являются:</w:t>
      </w:r>
    </w:p>
    <w:p w:rsidR="00E50571" w:rsidRDefault="00812EEF" w:rsidP="00ED15D7">
      <w:pPr>
        <w:pStyle w:val="4"/>
        <w:numPr>
          <w:ilvl w:val="1"/>
          <w:numId w:val="1"/>
        </w:numPr>
        <w:tabs>
          <w:tab w:val="left" w:pos="1418"/>
        </w:tabs>
        <w:spacing w:before="0" w:line="276" w:lineRule="auto"/>
        <w:ind w:left="20" w:right="20" w:firstLine="860"/>
      </w:pPr>
      <w:r>
        <w:rPr>
          <w:rStyle w:val="12"/>
        </w:rPr>
        <w:t xml:space="preserve">Страхователи, производящие выплаты и иные вознаграждения физическим лицам, в </w:t>
      </w:r>
      <w:r>
        <w:rPr>
          <w:rStyle w:val="12"/>
        </w:rPr>
        <w:t>том числе:</w:t>
      </w:r>
    </w:p>
    <w:p w:rsidR="00E50571" w:rsidRDefault="00812EEF" w:rsidP="00ED15D7">
      <w:pPr>
        <w:pStyle w:val="4"/>
        <w:tabs>
          <w:tab w:val="left" w:pos="1389"/>
          <w:tab w:val="right" w:pos="4117"/>
          <w:tab w:val="left" w:pos="4275"/>
          <w:tab w:val="right" w:pos="9824"/>
        </w:tabs>
        <w:spacing w:before="0" w:line="276" w:lineRule="auto"/>
        <w:ind w:left="20" w:firstLine="860"/>
      </w:pPr>
      <w:r>
        <w:rPr>
          <w:rStyle w:val="12"/>
        </w:rPr>
        <w:t>а)</w:t>
      </w:r>
      <w:r>
        <w:rPr>
          <w:rStyle w:val="12"/>
        </w:rPr>
        <w:tab/>
        <w:t>юридические</w:t>
      </w:r>
      <w:r>
        <w:rPr>
          <w:rStyle w:val="12"/>
        </w:rPr>
        <w:tab/>
        <w:t>лица</w:t>
      </w:r>
      <w:r>
        <w:rPr>
          <w:rStyle w:val="12"/>
        </w:rPr>
        <w:tab/>
        <w:t>- зарегистрированные в</w:t>
      </w:r>
      <w:r>
        <w:rPr>
          <w:rStyle w:val="12"/>
        </w:rPr>
        <w:tab/>
        <w:t>установленном</w:t>
      </w:r>
    </w:p>
    <w:p w:rsidR="00E50571" w:rsidRDefault="00812EEF" w:rsidP="00ED15D7">
      <w:pPr>
        <w:pStyle w:val="4"/>
        <w:spacing w:before="0" w:line="276" w:lineRule="auto"/>
        <w:ind w:left="20" w:right="20"/>
      </w:pPr>
      <w:r>
        <w:rPr>
          <w:rStyle w:val="12"/>
        </w:rPr>
        <w:t>законодательством порядке предприятия, учреждения, организации, в том числе бюджетные организации, которые имеют в собственности, хозяйственном ведении или оперативном управлении обособлен</w:t>
      </w:r>
      <w:r>
        <w:rPr>
          <w:rStyle w:val="12"/>
        </w:rPr>
        <w:t>ное имущество и отвечают по своим обязательствам этим имуществом, могут от своего имени приобретать и осуществлять имущественные и неимущественные права, нести обязанности, быть истцом, ответчиком в суде и осуществляющие деятельность на территории Донецкой</w:t>
      </w:r>
      <w:r>
        <w:rPr>
          <w:rStyle w:val="12"/>
        </w:rPr>
        <w:t xml:space="preserve"> Народной Республики и за ее пределами;</w:t>
      </w:r>
    </w:p>
    <w:p w:rsidR="00E50571" w:rsidRDefault="00812EEF" w:rsidP="00ED15D7">
      <w:pPr>
        <w:pStyle w:val="4"/>
        <w:tabs>
          <w:tab w:val="left" w:pos="1389"/>
          <w:tab w:val="right" w:pos="4117"/>
          <w:tab w:val="left" w:pos="4265"/>
          <w:tab w:val="right" w:pos="9824"/>
        </w:tabs>
        <w:spacing w:before="0" w:line="276" w:lineRule="auto"/>
        <w:ind w:left="20" w:firstLine="860"/>
      </w:pPr>
      <w:r>
        <w:rPr>
          <w:rStyle w:val="12"/>
        </w:rPr>
        <w:t>б)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 -</w:t>
      </w:r>
      <w:r>
        <w:rPr>
          <w:rStyle w:val="12"/>
        </w:rPr>
        <w:tab/>
        <w:t>предприниматели, которые</w:t>
      </w:r>
      <w:r>
        <w:rPr>
          <w:rStyle w:val="12"/>
        </w:rPr>
        <w:tab/>
        <w:t>осуществляют</w:t>
      </w:r>
    </w:p>
    <w:p w:rsidR="00E50571" w:rsidRDefault="00812EEF" w:rsidP="00ED15D7">
      <w:pPr>
        <w:pStyle w:val="4"/>
        <w:spacing w:before="0" w:line="276" w:lineRule="auto"/>
        <w:ind w:left="20" w:right="20"/>
      </w:pPr>
      <w:r>
        <w:rPr>
          <w:rStyle w:val="12"/>
        </w:rPr>
        <w:t>предпринимательскую деятельность на территории Донецкой Народной Республики и являются плательщиками налога на прибыль;</w:t>
      </w:r>
    </w:p>
    <w:p w:rsidR="00E50571" w:rsidRDefault="00812EEF" w:rsidP="00ED15D7">
      <w:pPr>
        <w:pStyle w:val="4"/>
        <w:tabs>
          <w:tab w:val="left" w:pos="1389"/>
          <w:tab w:val="right" w:pos="4117"/>
          <w:tab w:val="left" w:pos="4260"/>
          <w:tab w:val="right" w:pos="9824"/>
        </w:tabs>
        <w:spacing w:before="0" w:line="276" w:lineRule="auto"/>
        <w:ind w:left="20" w:firstLine="860"/>
      </w:pPr>
      <w:r>
        <w:rPr>
          <w:rStyle w:val="12"/>
        </w:rPr>
        <w:t>в)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 -</w:t>
      </w:r>
      <w:r>
        <w:rPr>
          <w:rStyle w:val="12"/>
        </w:rPr>
        <w:tab/>
        <w:t>предприниматели,</w:t>
      </w:r>
      <w:r>
        <w:rPr>
          <w:rStyle w:val="12"/>
        </w:rPr>
        <w:t xml:space="preserve"> которые</w:t>
      </w:r>
      <w:r>
        <w:rPr>
          <w:rStyle w:val="12"/>
        </w:rPr>
        <w:tab/>
        <w:t>осуществляют</w:t>
      </w:r>
    </w:p>
    <w:p w:rsidR="00E50571" w:rsidRDefault="00812EEF" w:rsidP="00ED15D7">
      <w:pPr>
        <w:pStyle w:val="4"/>
        <w:spacing w:before="0" w:line="276" w:lineRule="auto"/>
        <w:ind w:left="20" w:right="20"/>
      </w:pPr>
      <w:r>
        <w:rPr>
          <w:rStyle w:val="12"/>
        </w:rPr>
        <w:t xml:space="preserve">предпринимательскую деятельность на территории Донецкой Народной Республики и </w:t>
      </w:r>
      <w:r>
        <w:rPr>
          <w:rStyle w:val="12"/>
        </w:rPr>
        <w:lastRenderedPageBreak/>
        <w:t>являются плательщиками упрощенного налога 3 группы;</w:t>
      </w:r>
    </w:p>
    <w:p w:rsidR="00E50571" w:rsidRDefault="00812EEF" w:rsidP="00ED15D7">
      <w:pPr>
        <w:pStyle w:val="4"/>
        <w:spacing w:before="0" w:line="276" w:lineRule="auto"/>
        <w:ind w:left="20" w:right="20" w:firstLine="860"/>
      </w:pPr>
      <w:r>
        <w:rPr>
          <w:rStyle w:val="12"/>
        </w:rPr>
        <w:t>г) физические лица - предприниматели, осуществляющие независимую профессиональную деятельность;</w:t>
      </w:r>
    </w:p>
    <w:p w:rsidR="00E50571" w:rsidRDefault="00812EEF" w:rsidP="00ED15D7">
      <w:pPr>
        <w:pStyle w:val="4"/>
        <w:spacing w:before="0" w:line="276" w:lineRule="auto"/>
        <w:ind w:left="20" w:right="20" w:firstLine="860"/>
      </w:pPr>
      <w:r>
        <w:rPr>
          <w:rStyle w:val="12"/>
        </w:rPr>
        <w:t>д) физич</w:t>
      </w:r>
      <w:r>
        <w:rPr>
          <w:rStyle w:val="12"/>
        </w:rPr>
        <w:t>еские лица - граждане, в том числе нерезиденты, использующие труд других лиц на условиях трудового договора (контракта), гражданско-правовых договоров, предметом которых является выполнение работ, оказание услуг, в том числе за выполнение работ по договора</w:t>
      </w:r>
      <w:r>
        <w:rPr>
          <w:rStyle w:val="12"/>
        </w:rPr>
        <w:t>м подряда, поручения и комиссии.</w:t>
      </w:r>
    </w:p>
    <w:p w:rsidR="00E50571" w:rsidRDefault="00812EEF" w:rsidP="00ED15D7">
      <w:pPr>
        <w:pStyle w:val="4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Страхователи, которые уплачивают единый взнос за себя самостоятельно:</w:t>
      </w:r>
    </w:p>
    <w:p w:rsidR="00E50571" w:rsidRDefault="00812EEF" w:rsidP="00ED15D7">
      <w:pPr>
        <w:pStyle w:val="4"/>
        <w:tabs>
          <w:tab w:val="left" w:pos="1379"/>
          <w:tab w:val="left" w:pos="3081"/>
          <w:tab w:val="center" w:pos="4006"/>
          <w:tab w:val="center" w:pos="5422"/>
          <w:tab w:val="center" w:pos="7294"/>
          <w:tab w:val="right" w:pos="9817"/>
        </w:tabs>
        <w:spacing w:before="0" w:line="276" w:lineRule="auto"/>
        <w:ind w:left="20" w:firstLine="860"/>
      </w:pPr>
      <w:r>
        <w:rPr>
          <w:rStyle w:val="12"/>
        </w:rPr>
        <w:t>а)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</w:t>
      </w:r>
      <w:r>
        <w:rPr>
          <w:rStyle w:val="12"/>
        </w:rPr>
        <w:tab/>
        <w:t>-</w:t>
      </w:r>
      <w:r>
        <w:rPr>
          <w:rStyle w:val="12"/>
        </w:rPr>
        <w:tab/>
        <w:t>предприниматели,</w:t>
      </w:r>
      <w:r>
        <w:rPr>
          <w:rStyle w:val="12"/>
        </w:rPr>
        <w:tab/>
        <w:t>которые</w:t>
      </w:r>
      <w:r>
        <w:rPr>
          <w:rStyle w:val="12"/>
        </w:rPr>
        <w:tab/>
        <w:t>осуществляют</w:t>
      </w:r>
    </w:p>
    <w:p w:rsidR="00E50571" w:rsidRDefault="00812EEF" w:rsidP="00ED15D7">
      <w:pPr>
        <w:pStyle w:val="4"/>
        <w:tabs>
          <w:tab w:val="left" w:pos="3081"/>
          <w:tab w:val="left" w:pos="4810"/>
          <w:tab w:val="right" w:pos="6932"/>
          <w:tab w:val="center" w:pos="7748"/>
          <w:tab w:val="right" w:pos="9817"/>
        </w:tabs>
        <w:spacing w:before="0" w:line="276" w:lineRule="auto"/>
        <w:ind w:left="20"/>
      </w:pPr>
      <w:r>
        <w:rPr>
          <w:rStyle w:val="12"/>
        </w:rPr>
        <w:t>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  <w:t>на</w:t>
      </w:r>
      <w:r>
        <w:rPr>
          <w:rStyle w:val="12"/>
        </w:rPr>
        <w:tab/>
        <w:t>территории</w:t>
      </w:r>
      <w:r>
        <w:rPr>
          <w:rStyle w:val="12"/>
        </w:rPr>
        <w:tab/>
        <w:t>Донецкой</w:t>
      </w:r>
      <w:r>
        <w:rPr>
          <w:rStyle w:val="12"/>
        </w:rPr>
        <w:tab/>
        <w:t>Народной</w:t>
      </w:r>
    </w:p>
    <w:p w:rsidR="00E50571" w:rsidRDefault="00812EEF" w:rsidP="00ED15D7">
      <w:pPr>
        <w:pStyle w:val="4"/>
        <w:spacing w:before="0" w:line="276" w:lineRule="auto"/>
        <w:ind w:left="20"/>
      </w:pPr>
      <w:r>
        <w:rPr>
          <w:rStyle w:val="12"/>
        </w:rPr>
        <w:t>Республики и являются плател</w:t>
      </w:r>
      <w:r>
        <w:rPr>
          <w:rStyle w:val="12"/>
        </w:rPr>
        <w:t>ьщиками налога на прибыль;</w:t>
      </w:r>
    </w:p>
    <w:p w:rsidR="00E50571" w:rsidRDefault="00812EEF" w:rsidP="00ED15D7">
      <w:pPr>
        <w:pStyle w:val="4"/>
        <w:tabs>
          <w:tab w:val="left" w:pos="1379"/>
          <w:tab w:val="left" w:pos="3081"/>
          <w:tab w:val="center" w:pos="4006"/>
          <w:tab w:val="center" w:pos="5422"/>
          <w:tab w:val="center" w:pos="7294"/>
          <w:tab w:val="right" w:pos="9817"/>
        </w:tabs>
        <w:spacing w:before="0" w:line="276" w:lineRule="auto"/>
        <w:ind w:left="20" w:firstLine="860"/>
      </w:pPr>
      <w:r>
        <w:rPr>
          <w:rStyle w:val="12"/>
        </w:rPr>
        <w:t>б)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</w:t>
      </w:r>
      <w:r>
        <w:rPr>
          <w:rStyle w:val="12"/>
        </w:rPr>
        <w:tab/>
        <w:t>-</w:t>
      </w:r>
      <w:r>
        <w:rPr>
          <w:rStyle w:val="12"/>
        </w:rPr>
        <w:tab/>
        <w:t>предприниматели,</w:t>
      </w:r>
      <w:r>
        <w:rPr>
          <w:rStyle w:val="12"/>
        </w:rPr>
        <w:tab/>
        <w:t>которые</w:t>
      </w:r>
      <w:r>
        <w:rPr>
          <w:rStyle w:val="12"/>
        </w:rPr>
        <w:tab/>
        <w:t>осуществляют</w:t>
      </w:r>
    </w:p>
    <w:p w:rsidR="00E50571" w:rsidRDefault="00812EEF" w:rsidP="00ED15D7">
      <w:pPr>
        <w:pStyle w:val="4"/>
        <w:tabs>
          <w:tab w:val="left" w:pos="3081"/>
          <w:tab w:val="left" w:pos="4810"/>
          <w:tab w:val="right" w:pos="6932"/>
          <w:tab w:val="center" w:pos="7748"/>
          <w:tab w:val="right" w:pos="9817"/>
        </w:tabs>
        <w:spacing w:before="0" w:line="276" w:lineRule="auto"/>
        <w:ind w:left="20"/>
      </w:pPr>
      <w:r>
        <w:rPr>
          <w:rStyle w:val="12"/>
        </w:rPr>
        <w:t>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  <w:t>на</w:t>
      </w:r>
      <w:r>
        <w:rPr>
          <w:rStyle w:val="12"/>
        </w:rPr>
        <w:tab/>
        <w:t>территории</w:t>
      </w:r>
      <w:r>
        <w:rPr>
          <w:rStyle w:val="12"/>
        </w:rPr>
        <w:tab/>
        <w:t>Донецкой</w:t>
      </w:r>
      <w:r>
        <w:rPr>
          <w:rStyle w:val="12"/>
        </w:rPr>
        <w:tab/>
        <w:t>Народной</w:t>
      </w:r>
    </w:p>
    <w:p w:rsidR="00E50571" w:rsidRDefault="00812EEF" w:rsidP="00ED15D7">
      <w:pPr>
        <w:pStyle w:val="4"/>
        <w:spacing w:before="0" w:line="276" w:lineRule="auto"/>
        <w:ind w:left="20"/>
      </w:pPr>
      <w:r>
        <w:rPr>
          <w:rStyle w:val="12"/>
        </w:rPr>
        <w:t>Республики и являются плательщиками упрощенного налога 3 группы;</w:t>
      </w:r>
    </w:p>
    <w:p w:rsidR="00E50571" w:rsidRDefault="00812EEF" w:rsidP="00ED15D7">
      <w:pPr>
        <w:pStyle w:val="4"/>
        <w:tabs>
          <w:tab w:val="left" w:pos="1379"/>
          <w:tab w:val="left" w:pos="3081"/>
          <w:tab w:val="center" w:pos="4006"/>
          <w:tab w:val="center" w:pos="5422"/>
          <w:tab w:val="center" w:pos="7294"/>
          <w:tab w:val="right" w:pos="9817"/>
        </w:tabs>
        <w:spacing w:before="0" w:line="276" w:lineRule="auto"/>
        <w:ind w:left="20" w:firstLine="860"/>
      </w:pPr>
      <w:r>
        <w:rPr>
          <w:rStyle w:val="12"/>
        </w:rPr>
        <w:t>в)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</w:t>
      </w:r>
      <w:r>
        <w:rPr>
          <w:rStyle w:val="12"/>
        </w:rPr>
        <w:tab/>
        <w:t>-</w:t>
      </w:r>
      <w:r>
        <w:rPr>
          <w:rStyle w:val="12"/>
        </w:rPr>
        <w:tab/>
        <w:t>предприниматели,</w:t>
      </w:r>
      <w:r>
        <w:rPr>
          <w:rStyle w:val="12"/>
        </w:rPr>
        <w:tab/>
        <w:t>ко</w:t>
      </w:r>
      <w:r>
        <w:rPr>
          <w:rStyle w:val="12"/>
        </w:rPr>
        <w:t>торые</w:t>
      </w:r>
      <w:r>
        <w:rPr>
          <w:rStyle w:val="12"/>
        </w:rPr>
        <w:tab/>
        <w:t>осуществляют</w:t>
      </w:r>
    </w:p>
    <w:p w:rsidR="00E50571" w:rsidRDefault="00812EEF" w:rsidP="00ED15D7">
      <w:pPr>
        <w:pStyle w:val="4"/>
        <w:tabs>
          <w:tab w:val="left" w:pos="3081"/>
          <w:tab w:val="left" w:pos="4810"/>
          <w:tab w:val="right" w:pos="6932"/>
          <w:tab w:val="center" w:pos="7748"/>
          <w:tab w:val="right" w:pos="9817"/>
        </w:tabs>
        <w:spacing w:before="0" w:line="276" w:lineRule="auto"/>
        <w:ind w:left="20"/>
      </w:pPr>
      <w:r>
        <w:rPr>
          <w:rStyle w:val="12"/>
        </w:rPr>
        <w:t>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  <w:t>на</w:t>
      </w:r>
      <w:r>
        <w:rPr>
          <w:rStyle w:val="12"/>
        </w:rPr>
        <w:tab/>
        <w:t>территории</w:t>
      </w:r>
      <w:r>
        <w:rPr>
          <w:rStyle w:val="12"/>
        </w:rPr>
        <w:tab/>
        <w:t>Донецкой</w:t>
      </w:r>
      <w:r>
        <w:rPr>
          <w:rStyle w:val="12"/>
        </w:rPr>
        <w:tab/>
        <w:t>Народной</w:t>
      </w:r>
    </w:p>
    <w:p w:rsidR="00E50571" w:rsidRDefault="00812EEF" w:rsidP="00ED15D7">
      <w:pPr>
        <w:pStyle w:val="4"/>
        <w:spacing w:before="0" w:line="276" w:lineRule="auto"/>
        <w:ind w:left="20"/>
      </w:pPr>
      <w:r>
        <w:rPr>
          <w:rStyle w:val="12"/>
        </w:rPr>
        <w:t>Республики и являются плательщиками упрощенного налога 1 и 2 группы;</w:t>
      </w:r>
    </w:p>
    <w:p w:rsidR="00E50571" w:rsidRDefault="00812EEF" w:rsidP="00ED15D7">
      <w:pPr>
        <w:pStyle w:val="4"/>
        <w:spacing w:before="0" w:line="276" w:lineRule="auto"/>
        <w:ind w:left="20" w:right="20" w:firstLine="860"/>
      </w:pPr>
      <w:r>
        <w:rPr>
          <w:rStyle w:val="12"/>
        </w:rPr>
        <w:t>г) физические лица - предприниматели, осуществляющие независимую профессиональную деятельность.</w:t>
      </w:r>
    </w:p>
    <w:p w:rsidR="00E50571" w:rsidRDefault="00812EEF" w:rsidP="00ED15D7">
      <w:pPr>
        <w:pStyle w:val="4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Военнослужащие, лица, проходящие срочную военную службу в Вооруженных Силах Донецкой Народной Республики, других образованных в соответствии с законом воинских формированиях, Министерстве государственной безопасности Донецкой Народной Республики, органах </w:t>
      </w:r>
      <w:r>
        <w:rPr>
          <w:rStyle w:val="12"/>
        </w:rPr>
        <w:t>Министерства внутренних дел Донецкой Народной Республики и лиц проходящих службу в органах и подразделениях гражданской защиты.</w:t>
      </w:r>
    </w:p>
    <w:p w:rsidR="00E50571" w:rsidRDefault="00812EEF" w:rsidP="00ED15D7">
      <w:pPr>
        <w:pStyle w:val="4"/>
        <w:spacing w:before="0" w:line="276" w:lineRule="auto"/>
        <w:ind w:left="20" w:right="20" w:firstLine="860"/>
      </w:pPr>
      <w:r>
        <w:rPr>
          <w:rStyle w:val="12"/>
        </w:rPr>
        <w:t xml:space="preserve">2. Если плательщик единого взноса относится одновременно к нескольким категориям плательщиков единого взноса, указанным в части </w:t>
      </w:r>
      <w:r>
        <w:rPr>
          <w:rStyle w:val="12"/>
        </w:rPr>
        <w:t>1 настоящей статьи, он исчисляет и уплачивает единый взнос по каждому основанию.».</w:t>
      </w:r>
    </w:p>
    <w:p w:rsidR="00E50571" w:rsidRDefault="00812EEF" w:rsidP="00ED15D7">
      <w:pPr>
        <w:pStyle w:val="4"/>
        <w:numPr>
          <w:ilvl w:val="0"/>
          <w:numId w:val="1"/>
        </w:numPr>
        <w:tabs>
          <w:tab w:val="left" w:pos="1379"/>
        </w:tabs>
        <w:spacing w:before="0" w:line="276" w:lineRule="auto"/>
        <w:ind w:left="20" w:right="20" w:firstLine="860"/>
      </w:pPr>
      <w:r>
        <w:rPr>
          <w:rStyle w:val="12"/>
        </w:rPr>
        <w:t xml:space="preserve">Часть 1 статьи 8 </w:t>
      </w:r>
      <w:hyperlink r:id="rId8" w:history="1">
        <w:r w:rsidRPr="0022186F">
          <w:rPr>
            <w:rStyle w:val="a3"/>
          </w:rPr>
          <w:t>Временного порядка о сборе и учете единого взноса на общеобязательное государственное социальное страхование на территории Донецкой Народной Республики, утв</w:t>
        </w:r>
        <w:r w:rsidRPr="0022186F">
          <w:rPr>
            <w:rStyle w:val="a3"/>
          </w:rPr>
          <w:t>ержденного Постановлением Президиума Совета Министров Донецкой Народной Республики № 6-7 от 18.04.2015 г.</w:t>
        </w:r>
      </w:hyperlink>
      <w:r>
        <w:rPr>
          <w:rStyle w:val="12"/>
        </w:rPr>
        <w:t xml:space="preserve"> изложить в следующей редакции:</w:t>
      </w:r>
    </w:p>
    <w:p w:rsidR="00E50571" w:rsidRDefault="00812EEF" w:rsidP="00ED15D7">
      <w:pPr>
        <w:pStyle w:val="4"/>
        <w:spacing w:before="0" w:line="276" w:lineRule="auto"/>
        <w:ind w:left="20" w:right="20" w:firstLine="860"/>
      </w:pPr>
      <w:r>
        <w:rPr>
          <w:rStyle w:val="12"/>
        </w:rPr>
        <w:t>“1. Для плательщиков единого взноса, указанных в статье 3 настоящего Порядка, применяются следующие размеры единого взн</w:t>
      </w:r>
      <w:r>
        <w:rPr>
          <w:rStyle w:val="12"/>
        </w:rPr>
        <w:t>оса:</w:t>
      </w:r>
    </w:p>
    <w:p w:rsidR="00E50571" w:rsidRDefault="00812EEF" w:rsidP="00ED15D7">
      <w:pPr>
        <w:pStyle w:val="4"/>
        <w:spacing w:before="0" w:line="276" w:lineRule="auto"/>
        <w:ind w:left="20" w:right="20"/>
      </w:pPr>
      <w:r>
        <w:rPr>
          <w:rStyle w:val="12"/>
        </w:rPr>
        <w:t>а) для юридических лиц (кроме бюджетных организаций), для физических лиц - предпринимателей, которые осуществляют предпринимательскую деятельность на территории Донецкой Народной Республики использующие труд других лиц - в размере 31 процента от выпла</w:t>
      </w:r>
      <w:r>
        <w:rPr>
          <w:rStyle w:val="12"/>
        </w:rPr>
        <w:t>т и иных вознаграждений, начисленных в пользу физических лиц в рамках трудовых отношений и/или гражданско-правовых договоров, предметом которых является выполнение работ, оказание услуг, в том числе за выполнение работ по договорам подряда, поручения и ком</w:t>
      </w:r>
      <w:r>
        <w:rPr>
          <w:rStyle w:val="12"/>
        </w:rPr>
        <w:t>иссии;</w:t>
      </w:r>
    </w:p>
    <w:p w:rsidR="00E50571" w:rsidRDefault="00812EEF" w:rsidP="00ED15D7">
      <w:pPr>
        <w:pStyle w:val="4"/>
        <w:spacing w:before="0" w:line="276" w:lineRule="auto"/>
        <w:ind w:left="20" w:right="20"/>
      </w:pPr>
      <w:r>
        <w:rPr>
          <w:rStyle w:val="12"/>
        </w:rPr>
        <w:lastRenderedPageBreak/>
        <w:t>б) для бюджетных организаций, военнослужащих, лиц, проходящих срочную военную службу в Вооруженных Силах Донецкой Народной Республики, других образованных в соответствии с законом воинских формированиях, Министерства государственной безопасности Дон</w:t>
      </w:r>
      <w:r>
        <w:rPr>
          <w:rStyle w:val="12"/>
        </w:rPr>
        <w:t xml:space="preserve">ецкой Народной Республики, органов Министерства внутренних дел Донецкой Народной Республики и лиц проходящих службу в органах и подразделениях гражданской защиты - в размере 28 процентов от выплат и иных вознаграждений, начисленных в пользу физических лиц </w:t>
      </w:r>
      <w:r>
        <w:rPr>
          <w:rStyle w:val="12"/>
        </w:rPr>
        <w:t>в рамках трудовых отношений и/или гражданско-правовых договоров, предметом которых является выполнение работ, оказание услуг, в том числе за выполнение работ по договорам подряда, поручения и комиссии;</w:t>
      </w:r>
    </w:p>
    <w:p w:rsidR="00E50571" w:rsidRDefault="00812EEF" w:rsidP="00ED15D7">
      <w:pPr>
        <w:pStyle w:val="4"/>
        <w:tabs>
          <w:tab w:val="center" w:pos="924"/>
          <w:tab w:val="left" w:pos="1345"/>
          <w:tab w:val="center" w:pos="3310"/>
          <w:tab w:val="center" w:pos="3866"/>
          <w:tab w:val="right" w:pos="6602"/>
          <w:tab w:val="center" w:pos="7303"/>
          <w:tab w:val="right" w:pos="9820"/>
        </w:tabs>
        <w:spacing w:before="0" w:line="276" w:lineRule="auto"/>
        <w:ind w:left="20"/>
      </w:pPr>
      <w:r>
        <w:rPr>
          <w:rStyle w:val="12"/>
        </w:rPr>
        <w:t>в)</w:t>
      </w:r>
      <w:r>
        <w:rPr>
          <w:rStyle w:val="12"/>
        </w:rPr>
        <w:tab/>
        <w:t>для</w:t>
      </w:r>
      <w:r>
        <w:rPr>
          <w:rStyle w:val="12"/>
        </w:rPr>
        <w:tab/>
        <w:t>физических</w:t>
      </w:r>
      <w:r>
        <w:rPr>
          <w:rStyle w:val="12"/>
        </w:rPr>
        <w:tab/>
        <w:t>лиц</w:t>
      </w:r>
      <w:r>
        <w:rPr>
          <w:rStyle w:val="12"/>
        </w:rPr>
        <w:tab/>
        <w:t>-</w:t>
      </w:r>
      <w:r>
        <w:rPr>
          <w:rStyle w:val="12"/>
        </w:rPr>
        <w:tab/>
        <w:t>предпринимателей,</w:t>
      </w:r>
      <w:r>
        <w:rPr>
          <w:rStyle w:val="12"/>
        </w:rPr>
        <w:tab/>
        <w:t>которые</w:t>
      </w:r>
      <w:r>
        <w:rPr>
          <w:rStyle w:val="12"/>
        </w:rPr>
        <w:tab/>
        <w:t>осущ</w:t>
      </w:r>
      <w:r>
        <w:rPr>
          <w:rStyle w:val="12"/>
        </w:rPr>
        <w:t>ествляют</w:t>
      </w:r>
    </w:p>
    <w:p w:rsidR="00E50571" w:rsidRDefault="00812EEF" w:rsidP="00ED15D7">
      <w:pPr>
        <w:pStyle w:val="4"/>
        <w:spacing w:before="0" w:line="276" w:lineRule="auto"/>
        <w:ind w:left="20" w:right="20"/>
      </w:pPr>
      <w:r>
        <w:rPr>
          <w:rStyle w:val="12"/>
        </w:rPr>
        <w:t>предпринимательскую деятельность на территории Донецкой Народной Республики, являются плательщиками упрощенного налога 1, 2 группы - в размере 200 гривен;</w:t>
      </w:r>
    </w:p>
    <w:p w:rsidR="00E50571" w:rsidRDefault="00812EEF" w:rsidP="00ED15D7">
      <w:pPr>
        <w:pStyle w:val="4"/>
        <w:tabs>
          <w:tab w:val="center" w:pos="924"/>
          <w:tab w:val="left" w:pos="1345"/>
          <w:tab w:val="center" w:pos="3310"/>
          <w:tab w:val="center" w:pos="3866"/>
          <w:tab w:val="right" w:pos="6602"/>
          <w:tab w:val="center" w:pos="7303"/>
          <w:tab w:val="right" w:pos="9820"/>
        </w:tabs>
        <w:spacing w:before="0" w:line="276" w:lineRule="auto"/>
        <w:ind w:left="20"/>
      </w:pPr>
      <w:r>
        <w:rPr>
          <w:rStyle w:val="12"/>
        </w:rPr>
        <w:t>г)</w:t>
      </w:r>
      <w:r>
        <w:rPr>
          <w:rStyle w:val="12"/>
        </w:rPr>
        <w:tab/>
        <w:t>для</w:t>
      </w:r>
      <w:r>
        <w:rPr>
          <w:rStyle w:val="12"/>
        </w:rPr>
        <w:tab/>
        <w:t>физических</w:t>
      </w:r>
      <w:r>
        <w:rPr>
          <w:rStyle w:val="12"/>
        </w:rPr>
        <w:tab/>
        <w:t>лиц</w:t>
      </w:r>
      <w:r>
        <w:rPr>
          <w:rStyle w:val="12"/>
        </w:rPr>
        <w:tab/>
        <w:t>-</w:t>
      </w:r>
      <w:r>
        <w:rPr>
          <w:rStyle w:val="12"/>
        </w:rPr>
        <w:tab/>
        <w:t>предпринимателей,</w:t>
      </w:r>
      <w:r>
        <w:rPr>
          <w:rStyle w:val="12"/>
        </w:rPr>
        <w:tab/>
        <w:t>которые</w:t>
      </w:r>
      <w:r>
        <w:rPr>
          <w:rStyle w:val="12"/>
        </w:rPr>
        <w:tab/>
        <w:t>осуществляют</w:t>
      </w:r>
    </w:p>
    <w:p w:rsidR="00E50571" w:rsidRDefault="00812EEF" w:rsidP="00ED15D7">
      <w:pPr>
        <w:pStyle w:val="4"/>
        <w:spacing w:before="0" w:line="276" w:lineRule="auto"/>
        <w:ind w:left="20" w:right="20"/>
      </w:pPr>
      <w:r>
        <w:rPr>
          <w:rStyle w:val="12"/>
        </w:rPr>
        <w:t>предпринимательскую деятельно</w:t>
      </w:r>
      <w:r>
        <w:rPr>
          <w:rStyle w:val="12"/>
        </w:rPr>
        <w:t>сть на территории Донецкой Народной Республики, являются плательщиками упрощенного налога 3 группы - в размере 250 гривен;</w:t>
      </w:r>
    </w:p>
    <w:p w:rsidR="00E50571" w:rsidRDefault="00812EEF" w:rsidP="00ED15D7">
      <w:pPr>
        <w:pStyle w:val="4"/>
        <w:tabs>
          <w:tab w:val="center" w:pos="924"/>
          <w:tab w:val="left" w:pos="1345"/>
          <w:tab w:val="center" w:pos="3310"/>
          <w:tab w:val="center" w:pos="3866"/>
          <w:tab w:val="right" w:pos="6602"/>
          <w:tab w:val="center" w:pos="7303"/>
          <w:tab w:val="right" w:pos="9820"/>
        </w:tabs>
        <w:spacing w:before="0" w:line="276" w:lineRule="auto"/>
        <w:ind w:left="20"/>
      </w:pPr>
      <w:r>
        <w:rPr>
          <w:rStyle w:val="12"/>
        </w:rPr>
        <w:t>д)</w:t>
      </w:r>
      <w:r>
        <w:rPr>
          <w:rStyle w:val="12"/>
        </w:rPr>
        <w:tab/>
        <w:t>для</w:t>
      </w:r>
      <w:r>
        <w:rPr>
          <w:rStyle w:val="12"/>
        </w:rPr>
        <w:tab/>
        <w:t>физических</w:t>
      </w:r>
      <w:r>
        <w:rPr>
          <w:rStyle w:val="12"/>
        </w:rPr>
        <w:tab/>
        <w:t>лиц</w:t>
      </w:r>
      <w:r>
        <w:rPr>
          <w:rStyle w:val="12"/>
        </w:rPr>
        <w:tab/>
        <w:t>-</w:t>
      </w:r>
      <w:r>
        <w:rPr>
          <w:rStyle w:val="12"/>
        </w:rPr>
        <w:tab/>
        <w:t>предпринимателей,</w:t>
      </w:r>
      <w:r>
        <w:rPr>
          <w:rStyle w:val="12"/>
        </w:rPr>
        <w:tab/>
        <w:t>которые</w:t>
      </w:r>
      <w:r>
        <w:rPr>
          <w:rStyle w:val="12"/>
        </w:rPr>
        <w:tab/>
        <w:t>осуществляют</w:t>
      </w:r>
    </w:p>
    <w:p w:rsidR="00E50571" w:rsidRDefault="00812EEF" w:rsidP="00ED15D7">
      <w:pPr>
        <w:pStyle w:val="4"/>
        <w:spacing w:before="0" w:line="276" w:lineRule="auto"/>
        <w:ind w:left="20" w:right="20"/>
      </w:pPr>
      <w:r>
        <w:rPr>
          <w:rStyle w:val="12"/>
        </w:rPr>
        <w:t>предпринимательскую деятельность на территории Донецкой Народной Респу</w:t>
      </w:r>
      <w:r>
        <w:rPr>
          <w:rStyle w:val="12"/>
        </w:rPr>
        <w:t>блики, являются плательщиками налога на прибыль или осуществляют независимую профессиональную деятельность - в размере 15 процентов от суммы чистой прибыли, но не менее 250 грн. и не более 10</w:t>
      </w:r>
      <w:r w:rsidR="001C2232">
        <w:rPr>
          <w:rStyle w:val="12"/>
        </w:rPr>
        <w:t xml:space="preserve"> </w:t>
      </w:r>
      <w:r>
        <w:rPr>
          <w:rStyle w:val="12"/>
        </w:rPr>
        <w:t>000 грн., не зависимо от общей суммы чистой прибыли. (Ставка в ра</w:t>
      </w:r>
      <w:r>
        <w:rPr>
          <w:rStyle w:val="12"/>
        </w:rPr>
        <w:t>змере 250 грн. уплачивается в случае осуществления предпринимательской деятельности и получения валового дохода в любой сумме).”.</w:t>
      </w:r>
    </w:p>
    <w:p w:rsidR="00E50571" w:rsidRDefault="00812EEF" w:rsidP="0022186F">
      <w:pPr>
        <w:pStyle w:val="4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Часть 3 статьи 10 </w:t>
      </w:r>
      <w:hyperlink r:id="rId9" w:history="1">
        <w:r w:rsidRPr="0022186F">
          <w:rPr>
            <w:rStyle w:val="a3"/>
          </w:rPr>
          <w:t>Временного порядка о сборе и учете единого взноса на общеобязательное государственное социальное страховани</w:t>
        </w:r>
        <w:r w:rsidRPr="0022186F">
          <w:rPr>
            <w:rStyle w:val="a3"/>
          </w:rPr>
          <w:t>е на территории Донецкой Народной Республики, утвержденного Постановлением Президиума Совета Министров Донецкой Народной Республики № 6-7 от</w:t>
        </w:r>
        <w:r w:rsidR="0022186F" w:rsidRPr="0022186F">
          <w:rPr>
            <w:rStyle w:val="a3"/>
          </w:rPr>
          <w:t xml:space="preserve"> 18.04.2015 </w:t>
        </w:r>
        <w:r w:rsidRPr="0022186F">
          <w:rPr>
            <w:rStyle w:val="a3"/>
          </w:rPr>
          <w:t>г.</w:t>
        </w:r>
      </w:hyperlink>
      <w:r>
        <w:rPr>
          <w:rStyle w:val="12"/>
        </w:rPr>
        <w:t xml:space="preserve"> изложить в следующей редакции:</w:t>
      </w:r>
    </w:p>
    <w:p w:rsidR="00E50571" w:rsidRDefault="00812EEF" w:rsidP="00ED15D7">
      <w:pPr>
        <w:pStyle w:val="4"/>
        <w:spacing w:before="0" w:line="276" w:lineRule="auto"/>
        <w:ind w:left="20" w:right="20" w:firstLine="840"/>
      </w:pPr>
      <w:r>
        <w:rPr>
          <w:rStyle w:val="12"/>
        </w:rPr>
        <w:t xml:space="preserve">“3. Плательщики единого взноса, указанные в подпункте «а», «б», «в», «г» пункта </w:t>
      </w:r>
      <w:r>
        <w:rPr>
          <w:rStyle w:val="12"/>
        </w:rPr>
        <w:t>1.1. части 1 и в пункте 1.3 части 1 статьи 3 настоящего Порядка обязаны уплачивать единый взнос, начисленный за календарный месяц одновременно с выплатой дохода.</w:t>
      </w:r>
    </w:p>
    <w:p w:rsidR="00E50571" w:rsidRDefault="00812EEF" w:rsidP="00ED15D7">
      <w:pPr>
        <w:pStyle w:val="4"/>
        <w:spacing w:before="0" w:line="276" w:lineRule="auto"/>
        <w:ind w:left="20" w:firstLine="840"/>
      </w:pPr>
      <w:r>
        <w:rPr>
          <w:rStyle w:val="12"/>
        </w:rPr>
        <w:t>Плательщики единого взноса, указанные в подпунктах «б», «в» пункта</w:t>
      </w:r>
    </w:p>
    <w:p w:rsidR="00E50571" w:rsidRDefault="00812EEF" w:rsidP="00ED15D7">
      <w:pPr>
        <w:pStyle w:val="4"/>
        <w:numPr>
          <w:ilvl w:val="0"/>
          <w:numId w:val="3"/>
        </w:numPr>
        <w:spacing w:before="0" w:line="276" w:lineRule="auto"/>
        <w:ind w:left="20" w:right="20"/>
      </w:pPr>
      <w:r>
        <w:rPr>
          <w:rStyle w:val="12"/>
        </w:rPr>
        <w:t xml:space="preserve"> части 1 статьи 3 настоящег</w:t>
      </w:r>
      <w:r>
        <w:rPr>
          <w:rStyle w:val="12"/>
        </w:rPr>
        <w:t>о Порядка, обязаны уплачивать единый взнос, начисленный за календарный месяц не позднее последнего календарного дня текущего месяца.</w:t>
      </w:r>
    </w:p>
    <w:p w:rsidR="00E50571" w:rsidRDefault="00812EEF" w:rsidP="00ED15D7">
      <w:pPr>
        <w:pStyle w:val="4"/>
        <w:spacing w:before="0" w:line="276" w:lineRule="auto"/>
        <w:ind w:left="20" w:firstLine="840"/>
      </w:pPr>
      <w:r>
        <w:rPr>
          <w:rStyle w:val="12"/>
        </w:rPr>
        <w:t>Плательщики единого взноса, указанные в подпунктах «а», «г» пункта</w:t>
      </w:r>
    </w:p>
    <w:p w:rsidR="00E50571" w:rsidRDefault="00812EEF" w:rsidP="00ED15D7">
      <w:pPr>
        <w:pStyle w:val="4"/>
        <w:numPr>
          <w:ilvl w:val="0"/>
          <w:numId w:val="4"/>
        </w:numPr>
        <w:spacing w:before="0" w:line="276" w:lineRule="auto"/>
        <w:ind w:left="20" w:right="20"/>
      </w:pPr>
      <w:r>
        <w:rPr>
          <w:rStyle w:val="12"/>
        </w:rPr>
        <w:t xml:space="preserve"> части 1 статьи 3 настоящего Порядка, обязаны уплачивать</w:t>
      </w:r>
      <w:r>
        <w:rPr>
          <w:rStyle w:val="12"/>
        </w:rPr>
        <w:t xml:space="preserve"> единый взнос, начисленный за отчетный календарный месяц в течении 10 календарных дней после граничного срока подачи отчетности за отчетный период по единому взносу.</w:t>
      </w:r>
    </w:p>
    <w:p w:rsidR="00E50571" w:rsidRDefault="00812EEF" w:rsidP="00ED15D7">
      <w:pPr>
        <w:pStyle w:val="4"/>
        <w:spacing w:before="0" w:line="276" w:lineRule="auto"/>
        <w:ind w:left="20" w:right="20" w:firstLine="840"/>
      </w:pPr>
      <w:r>
        <w:rPr>
          <w:rStyle w:val="12"/>
        </w:rPr>
        <w:t xml:space="preserve">Плательщики единого взноса, указанные в подпункте «д» пункта 1.1. части 1 статьи 3 </w:t>
      </w:r>
      <w:r>
        <w:rPr>
          <w:rStyle w:val="12"/>
        </w:rPr>
        <w:t xml:space="preserve">настоящего Порядка, обязаны уплачивать единый взнос, начисленный за </w:t>
      </w:r>
      <w:r>
        <w:rPr>
          <w:rStyle w:val="12"/>
        </w:rPr>
        <w:lastRenderedPageBreak/>
        <w:t>календарный год, до 1 февраля следующего года.</w:t>
      </w:r>
    </w:p>
    <w:p w:rsidR="00E50571" w:rsidRDefault="00812EEF" w:rsidP="00ED15D7">
      <w:pPr>
        <w:pStyle w:val="4"/>
        <w:spacing w:before="0" w:line="276" w:lineRule="auto"/>
        <w:ind w:left="20" w:right="20" w:firstLine="840"/>
      </w:pPr>
      <w:r>
        <w:rPr>
          <w:rStyle w:val="12"/>
        </w:rPr>
        <w:t xml:space="preserve">Юридические лица перечисляют единый взнос в бюджет по месту фактического осуществления хозяйственной деятельности, физические лица </w:t>
      </w:r>
      <w:r>
        <w:rPr>
          <w:rStyle w:val="22"/>
        </w:rPr>
        <w:t xml:space="preserve">- </w:t>
      </w:r>
      <w:r>
        <w:rPr>
          <w:rStyle w:val="12"/>
        </w:rPr>
        <w:t>предприн</w:t>
      </w:r>
      <w:r>
        <w:rPr>
          <w:rStyle w:val="12"/>
        </w:rPr>
        <w:t>иматели перечисляют единый взнос в бюджет по месту регистрации предпринимательской деятельности.».</w:t>
      </w:r>
    </w:p>
    <w:p w:rsidR="00E50571" w:rsidRDefault="00812EEF" w:rsidP="00914E26">
      <w:pPr>
        <w:pStyle w:val="4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Статью 10 </w:t>
      </w:r>
      <w:hyperlink r:id="rId10" w:history="1">
        <w:r w:rsidRPr="0022186F">
          <w:rPr>
            <w:rStyle w:val="a3"/>
          </w:rPr>
          <w:t>Временного Порядка о сборе и учете единого взноса на общеобязательное государственное социальное страхование на территории Донецкой Народной Респу</w:t>
        </w:r>
        <w:r w:rsidRPr="0022186F">
          <w:rPr>
            <w:rStyle w:val="a3"/>
          </w:rPr>
          <w:t>блики, утвержденного Постановлением Президиума</w:t>
        </w:r>
        <w:r w:rsidR="00914E26" w:rsidRPr="0022186F">
          <w:rPr>
            <w:rStyle w:val="a3"/>
          </w:rPr>
          <w:t xml:space="preserve"> </w:t>
        </w:r>
        <w:r w:rsidRPr="0022186F">
          <w:rPr>
            <w:rStyle w:val="a3"/>
          </w:rPr>
          <w:t>Совета Министров Донецкой Народной Республики № 6-7 от 18.04.2015 г.</w:t>
        </w:r>
      </w:hyperlink>
      <w:r>
        <w:rPr>
          <w:rStyle w:val="12"/>
        </w:rPr>
        <w:t xml:space="preserve"> дополнить частями 8 и 9 следующего содержания:</w:t>
      </w:r>
    </w:p>
    <w:p w:rsidR="00E50571" w:rsidRDefault="00812EEF" w:rsidP="00ED15D7">
      <w:pPr>
        <w:pStyle w:val="4"/>
        <w:spacing w:before="0" w:line="276" w:lineRule="auto"/>
        <w:ind w:left="20" w:right="20" w:firstLine="860"/>
      </w:pPr>
      <w:r>
        <w:rPr>
          <w:rStyle w:val="12"/>
        </w:rPr>
        <w:t>«8. В случае если последний день срока уплаты или подачи отчетности по единому взносу выпадае</w:t>
      </w:r>
      <w:r>
        <w:rPr>
          <w:rStyle w:val="12"/>
        </w:rPr>
        <w:t>т на выходной или праздничный день, то последним днем срока уплаты или подачи отчетности считается первый рабочий день, следующий за выходным или праздничным днем.</w:t>
      </w:r>
    </w:p>
    <w:p w:rsidR="00E50571" w:rsidRDefault="00812EEF" w:rsidP="00ED15D7">
      <w:pPr>
        <w:pStyle w:val="4"/>
        <w:spacing w:before="0" w:line="276" w:lineRule="auto"/>
        <w:ind w:left="20" w:right="20" w:firstLine="860"/>
      </w:pPr>
      <w:r>
        <w:rPr>
          <w:rStyle w:val="12"/>
        </w:rPr>
        <w:t>9. Освобождаются от подачи отчетности следующие страхователи, указанные в статье 3 раздела I</w:t>
      </w:r>
      <w:r>
        <w:rPr>
          <w:rStyle w:val="12"/>
        </w:rPr>
        <w:t>I настоящего Порядка при условии:</w:t>
      </w:r>
    </w:p>
    <w:p w:rsidR="00E50571" w:rsidRDefault="00812EEF" w:rsidP="00ED15D7">
      <w:pPr>
        <w:pStyle w:val="4"/>
        <w:numPr>
          <w:ilvl w:val="0"/>
          <w:numId w:val="5"/>
        </w:numPr>
        <w:spacing w:before="0" w:line="276" w:lineRule="auto"/>
        <w:ind w:left="20" w:right="20" w:firstLine="860"/>
      </w:pPr>
      <w:r>
        <w:rPr>
          <w:rStyle w:val="12"/>
        </w:rPr>
        <w:t xml:space="preserve"> отсутствия дохода выплаченного застрахованным лицам в течение отчетного периода;</w:t>
      </w:r>
    </w:p>
    <w:p w:rsidR="00E50571" w:rsidRDefault="00812EEF" w:rsidP="00ED15D7">
      <w:pPr>
        <w:pStyle w:val="4"/>
        <w:numPr>
          <w:ilvl w:val="0"/>
          <w:numId w:val="5"/>
        </w:numPr>
        <w:spacing w:before="0" w:line="276" w:lineRule="auto"/>
        <w:ind w:left="20" w:right="20" w:firstLine="860"/>
      </w:pPr>
      <w:r>
        <w:rPr>
          <w:rStyle w:val="3"/>
        </w:rPr>
        <w:t xml:space="preserve"> </w:t>
      </w:r>
      <w:r>
        <w:rPr>
          <w:rStyle w:val="12"/>
        </w:rPr>
        <w:t>не осуществления предпринимательской деятельности страхователями, указанными в пункте «д» части 1, статьи 8, раздела IV настоящего Порядка;</w:t>
      </w:r>
    </w:p>
    <w:p w:rsidR="00E50571" w:rsidRDefault="00812EEF" w:rsidP="00ED15D7">
      <w:pPr>
        <w:pStyle w:val="4"/>
        <w:numPr>
          <w:ilvl w:val="0"/>
          <w:numId w:val="5"/>
        </w:numPr>
        <w:spacing w:before="0" w:line="276" w:lineRule="auto"/>
        <w:ind w:left="20" w:right="20" w:firstLine="860"/>
      </w:pPr>
      <w:r>
        <w:rPr>
          <w:rStyle w:val="12"/>
        </w:rPr>
        <w:t xml:space="preserve"> когда страхователи относятся к категории лиц указанных в пункте «д» части 2, статьи 8, раздела IV настоящего Порядка.”.</w:t>
      </w:r>
    </w:p>
    <w:p w:rsidR="00E50571" w:rsidRDefault="00812EEF" w:rsidP="004C4456">
      <w:pPr>
        <w:pStyle w:val="4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Часть 1 статьи 13 </w:t>
      </w:r>
      <w:hyperlink r:id="rId11" w:history="1">
        <w:r w:rsidRPr="00942B9C">
          <w:rPr>
            <w:rStyle w:val="a3"/>
          </w:rPr>
          <w:t>Временного порядка о сборе и учете единого взноса на общеобязательное государственное социальное страхование на тер</w:t>
        </w:r>
        <w:r w:rsidRPr="00942B9C">
          <w:rPr>
            <w:rStyle w:val="a3"/>
          </w:rPr>
          <w:t>ритории Донецкой Народной Республики, утвержденного Постановлением Президиума Совета Министров Донецкой Народной Республики № 6-7 от</w:t>
        </w:r>
        <w:r w:rsidR="004C4456" w:rsidRPr="00942B9C">
          <w:rPr>
            <w:rStyle w:val="a3"/>
          </w:rPr>
          <w:t xml:space="preserve"> 18.04.2015 </w:t>
        </w:r>
        <w:r w:rsidRPr="00942B9C">
          <w:rPr>
            <w:rStyle w:val="a3"/>
          </w:rPr>
          <w:t>г.</w:t>
        </w:r>
      </w:hyperlink>
      <w:r>
        <w:rPr>
          <w:rStyle w:val="12"/>
        </w:rPr>
        <w:t xml:space="preserve"> изложить в следующей редакции:</w:t>
      </w:r>
    </w:p>
    <w:p w:rsidR="00E50571" w:rsidRDefault="00812EEF" w:rsidP="00ED15D7">
      <w:pPr>
        <w:pStyle w:val="4"/>
        <w:spacing w:before="0" w:line="276" w:lineRule="auto"/>
        <w:ind w:left="20" w:right="20" w:firstLine="860"/>
      </w:pPr>
      <w:r>
        <w:rPr>
          <w:rStyle w:val="12"/>
        </w:rPr>
        <w:t xml:space="preserve">“1. О начислении пени и применении штрафных санкций, предусмотренных настоящим Порядком, </w:t>
      </w:r>
      <w:r>
        <w:rPr>
          <w:rStyle w:val="12"/>
        </w:rPr>
        <w:t>начальник, (заместитель начальника) органа доходов и сборов принимает решение в порядке, установленном Министерством доходов и сборов Донецкой Народной Республики, которое формируется в течение 30 календарных дней со дня возникновения недоимки. Решение в т</w:t>
      </w:r>
      <w:r>
        <w:rPr>
          <w:rStyle w:val="12"/>
        </w:rPr>
        <w:t>ечение 5 рабочих дней со дня его вынесения направляется плательщику либо вручается под подпись руководителю или главному бухгалтеру плательщика, физическому лицу предпринимателю - плательщику единого взноса.”.</w:t>
      </w:r>
    </w:p>
    <w:p w:rsidR="00E50571" w:rsidRDefault="00812EEF" w:rsidP="00ED15D7">
      <w:pPr>
        <w:pStyle w:val="4"/>
        <w:numPr>
          <w:ilvl w:val="0"/>
          <w:numId w:val="1"/>
        </w:numPr>
        <w:spacing w:before="0" w:line="276" w:lineRule="auto"/>
        <w:ind w:left="20" w:right="20" w:firstLine="860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</w:t>
      </w:r>
      <w:r>
        <w:rPr>
          <w:rStyle w:val="12"/>
        </w:rPr>
        <w:t>ента опубликования.</w:t>
      </w:r>
    </w:p>
    <w:p w:rsidR="00914E26" w:rsidRDefault="00914E26" w:rsidP="00914E26">
      <w:pPr>
        <w:pStyle w:val="4"/>
        <w:spacing w:before="0" w:line="276" w:lineRule="auto"/>
        <w:ind w:right="20"/>
        <w:rPr>
          <w:rStyle w:val="12"/>
        </w:rPr>
      </w:pPr>
    </w:p>
    <w:p w:rsidR="00914E26" w:rsidRDefault="00914E26" w:rsidP="00914E26">
      <w:pPr>
        <w:pStyle w:val="4"/>
        <w:spacing w:before="0" w:line="276" w:lineRule="auto"/>
        <w:ind w:right="20"/>
      </w:pPr>
    </w:p>
    <w:p w:rsidR="00914E26" w:rsidRDefault="00914E26" w:rsidP="00914E26">
      <w:pPr>
        <w:pStyle w:val="20"/>
        <w:spacing w:before="0" w:after="0" w:line="276" w:lineRule="auto"/>
        <w:jc w:val="left"/>
        <w:rPr>
          <w:rStyle w:val="21"/>
          <w:b/>
          <w:bCs/>
        </w:rPr>
      </w:pPr>
    </w:p>
    <w:p w:rsidR="00914E26" w:rsidRDefault="00914E26" w:rsidP="00914E26">
      <w:pPr>
        <w:pStyle w:val="20"/>
        <w:spacing w:before="0" w:after="0" w:line="276" w:lineRule="auto"/>
        <w:jc w:val="left"/>
        <w:rPr>
          <w:rStyle w:val="21"/>
          <w:b/>
          <w:bCs/>
        </w:rPr>
      </w:pPr>
    </w:p>
    <w:p w:rsidR="00914E26" w:rsidRDefault="00914E26" w:rsidP="00914E26">
      <w:pPr>
        <w:pStyle w:val="20"/>
        <w:spacing w:before="0" w:after="0" w:line="276" w:lineRule="auto"/>
        <w:ind w:firstLine="709"/>
        <w:jc w:val="left"/>
        <w:rPr>
          <w:rStyle w:val="21"/>
          <w:b/>
          <w:bCs/>
        </w:rPr>
      </w:pPr>
      <w:r>
        <w:rPr>
          <w:rStyle w:val="21"/>
          <w:b/>
          <w:bCs/>
        </w:rPr>
        <w:t>Председатель</w:t>
      </w:r>
    </w:p>
    <w:p w:rsidR="00E50571" w:rsidRDefault="00914E26" w:rsidP="00914E26">
      <w:pPr>
        <w:pStyle w:val="20"/>
        <w:spacing w:before="0" w:after="0" w:line="276" w:lineRule="auto"/>
        <w:jc w:val="left"/>
      </w:pPr>
      <w:r>
        <w:rPr>
          <w:rStyle w:val="21"/>
          <w:b/>
          <w:bCs/>
        </w:rPr>
        <w:t xml:space="preserve">Совета Министров                                                                                    </w:t>
      </w:r>
      <w:r w:rsidR="00812EEF">
        <w:rPr>
          <w:rStyle w:val="21"/>
          <w:b/>
          <w:bCs/>
        </w:rPr>
        <w:t>А.</w:t>
      </w:r>
      <w:r>
        <w:rPr>
          <w:rStyle w:val="21"/>
          <w:b/>
          <w:bCs/>
        </w:rPr>
        <w:t xml:space="preserve"> </w:t>
      </w:r>
      <w:r w:rsidR="00812EEF">
        <w:rPr>
          <w:rStyle w:val="21"/>
          <w:b/>
          <w:bCs/>
        </w:rPr>
        <w:t>В.Захарченко</w:t>
      </w:r>
    </w:p>
    <w:sectPr w:rsidR="00E50571" w:rsidSect="001C2232">
      <w:type w:val="continuous"/>
      <w:pgSz w:w="11906" w:h="16838"/>
      <w:pgMar w:top="1418" w:right="1028" w:bottom="849" w:left="10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EEF" w:rsidRDefault="00812EEF" w:rsidP="00E50571">
      <w:r>
        <w:separator/>
      </w:r>
    </w:p>
  </w:endnote>
  <w:endnote w:type="continuationSeparator" w:id="1">
    <w:p w:rsidR="00812EEF" w:rsidRDefault="00812EEF" w:rsidP="00E50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EEF" w:rsidRDefault="00812EEF"/>
  </w:footnote>
  <w:footnote w:type="continuationSeparator" w:id="1">
    <w:p w:rsidR="00812EEF" w:rsidRDefault="00812EE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092"/>
    <w:multiLevelType w:val="multilevel"/>
    <w:tmpl w:val="09149EF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DD61C4"/>
    <w:multiLevelType w:val="multilevel"/>
    <w:tmpl w:val="B08EE3BE"/>
    <w:lvl w:ilvl="0">
      <w:start w:val="2015"/>
      <w:numFmt w:val="decimal"/>
      <w:lvlText w:val="18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D54341"/>
    <w:multiLevelType w:val="multilevel"/>
    <w:tmpl w:val="9B3841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4B2578"/>
    <w:multiLevelType w:val="multilevel"/>
    <w:tmpl w:val="50D8F5D0"/>
    <w:lvl w:ilvl="0">
      <w:start w:val="2015"/>
      <w:numFmt w:val="decimal"/>
      <w:lvlText w:val="18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7B0B3D"/>
    <w:multiLevelType w:val="multilevel"/>
    <w:tmpl w:val="A36C185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D127CF"/>
    <w:multiLevelType w:val="multilevel"/>
    <w:tmpl w:val="E27C3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50571"/>
    <w:rsid w:val="001C2232"/>
    <w:rsid w:val="0022186F"/>
    <w:rsid w:val="004C4456"/>
    <w:rsid w:val="00812EEF"/>
    <w:rsid w:val="00914E26"/>
    <w:rsid w:val="00942B9C"/>
    <w:rsid w:val="00E50571"/>
    <w:rsid w:val="00ED1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05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057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50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E5057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50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E50571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E5057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E50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5057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E5057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E5057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E50571"/>
    <w:pPr>
      <w:spacing w:after="30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E50571"/>
    <w:pPr>
      <w:spacing w:before="300"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Основной текст4"/>
    <w:basedOn w:val="a"/>
    <w:link w:val="a4"/>
    <w:rsid w:val="00E50571"/>
    <w:pPr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2019-03-12T14:24:00Z</dcterms:created>
  <dcterms:modified xsi:type="dcterms:W3CDTF">2019-03-12T14:38:00Z</dcterms:modified>
</cp:coreProperties>
</file>