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3F" w:rsidRDefault="00BD52DF" w:rsidP="00765F3F">
      <w:pPr>
        <w:pStyle w:val="10"/>
        <w:keepNext/>
        <w:keepLines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A6D3F" w:rsidRDefault="00BD52DF" w:rsidP="00765F3F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765F3F" w:rsidRDefault="00765F3F" w:rsidP="00765F3F">
      <w:pPr>
        <w:pStyle w:val="10"/>
        <w:keepNext/>
        <w:keepLines/>
        <w:spacing w:after="0" w:line="276" w:lineRule="auto"/>
        <w:ind w:right="20"/>
      </w:pPr>
    </w:p>
    <w:p w:rsidR="005A6D3F" w:rsidRDefault="00BD52DF" w:rsidP="00765F3F">
      <w:pPr>
        <w:pStyle w:val="20"/>
        <w:keepNext/>
        <w:keepLines/>
        <w:spacing w:before="0" w:after="0" w:line="276" w:lineRule="auto"/>
        <w:ind w:righ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765F3F" w:rsidRDefault="00765F3F" w:rsidP="00765F3F">
      <w:pPr>
        <w:pStyle w:val="20"/>
        <w:keepNext/>
        <w:keepLines/>
        <w:spacing w:before="0" w:after="0" w:line="276" w:lineRule="auto"/>
        <w:ind w:right="20"/>
      </w:pPr>
    </w:p>
    <w:p w:rsidR="005A6D3F" w:rsidRDefault="00BD52DF" w:rsidP="00765F3F">
      <w:pPr>
        <w:pStyle w:val="30"/>
        <w:keepNext/>
        <w:keepLines/>
        <w:spacing w:before="0" w:after="0" w:line="276" w:lineRule="auto"/>
        <w:ind w:right="2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№ 19-30 от 16.10.201 5 г.</w:t>
      </w:r>
      <w:bookmarkEnd w:id="2"/>
    </w:p>
    <w:p w:rsidR="00765F3F" w:rsidRDefault="00765F3F" w:rsidP="00765F3F">
      <w:pPr>
        <w:pStyle w:val="30"/>
        <w:keepNext/>
        <w:keepLines/>
        <w:spacing w:before="0" w:after="0" w:line="276" w:lineRule="auto"/>
        <w:ind w:right="20"/>
        <w:rPr>
          <w:rStyle w:val="31"/>
          <w:b/>
          <w:bCs/>
        </w:rPr>
      </w:pPr>
    </w:p>
    <w:p w:rsidR="00765F3F" w:rsidRDefault="00765F3F" w:rsidP="00765F3F">
      <w:pPr>
        <w:pStyle w:val="30"/>
        <w:keepNext/>
        <w:keepLines/>
        <w:spacing w:before="0" w:after="0" w:line="276" w:lineRule="auto"/>
        <w:ind w:right="20"/>
      </w:pPr>
    </w:p>
    <w:p w:rsidR="005A6D3F" w:rsidRDefault="00F873C4" w:rsidP="00765F3F">
      <w:pPr>
        <w:pStyle w:val="23"/>
        <w:spacing w:before="0" w:after="0" w:line="276" w:lineRule="auto"/>
        <w:ind w:right="20"/>
      </w:pPr>
      <w:r>
        <w:rPr>
          <w:rStyle w:val="24"/>
          <w:b/>
          <w:bCs/>
        </w:rPr>
        <w:t>О внесени</w:t>
      </w:r>
      <w:r w:rsidR="00BD52DF">
        <w:rPr>
          <w:rStyle w:val="24"/>
          <w:b/>
          <w:bCs/>
        </w:rPr>
        <w:t>и изменений и дополнений во Временный порядок о сборе и учете единого взноса на общеобязательное государственное социальное</w:t>
      </w:r>
    </w:p>
    <w:p w:rsidR="005A6D3F" w:rsidRDefault="00BD52DF" w:rsidP="00765F3F">
      <w:pPr>
        <w:pStyle w:val="23"/>
        <w:spacing w:before="0" w:after="0" w:line="276" w:lineRule="auto"/>
        <w:ind w:right="20"/>
      </w:pPr>
      <w:r>
        <w:rPr>
          <w:rStyle w:val="24"/>
          <w:b/>
          <w:bCs/>
        </w:rPr>
        <w:t>страхование на территории Донецкой</w:t>
      </w:r>
      <w:r>
        <w:rPr>
          <w:rStyle w:val="24"/>
          <w:b/>
          <w:bCs/>
        </w:rPr>
        <w:t xml:space="preserve"> Народной Республики, утвержденный Постановлением Президиума Совета Министров</w:t>
      </w:r>
    </w:p>
    <w:p w:rsidR="005A6D3F" w:rsidRDefault="00BD52DF" w:rsidP="00765F3F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>Донецкой Народной Республики №</w:t>
      </w:r>
      <w:r w:rsidRPr="00011EB1">
        <w:rPr>
          <w:rStyle w:val="24"/>
          <w:b/>
          <w:bCs/>
          <w:lang w:eastAsia="en-US" w:bidi="en-US"/>
        </w:rPr>
        <w:t xml:space="preserve"> </w:t>
      </w:r>
      <w:r>
        <w:rPr>
          <w:rStyle w:val="24"/>
          <w:b/>
          <w:bCs/>
        </w:rPr>
        <w:t>6-7 от 18.04.2015 г.</w:t>
      </w:r>
    </w:p>
    <w:p w:rsidR="00765F3F" w:rsidRDefault="00765F3F" w:rsidP="00765F3F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765F3F" w:rsidRDefault="00765F3F" w:rsidP="00765F3F">
      <w:pPr>
        <w:pStyle w:val="23"/>
        <w:spacing w:before="0" w:after="0" w:line="276" w:lineRule="auto"/>
        <w:ind w:right="20"/>
      </w:pPr>
    </w:p>
    <w:p w:rsidR="005A6D3F" w:rsidRDefault="00BD52DF" w:rsidP="00256463">
      <w:pPr>
        <w:pStyle w:val="4"/>
        <w:spacing w:before="0" w:line="276" w:lineRule="auto"/>
        <w:ind w:right="20"/>
        <w:jc w:val="both"/>
      </w:pPr>
      <w:r>
        <w:rPr>
          <w:rStyle w:val="12"/>
        </w:rPr>
        <w:t>Совет Министров Донецкой Народной Республики постановляет:</w:t>
      </w:r>
    </w:p>
    <w:p w:rsidR="005A6D3F" w:rsidRDefault="00BD52DF" w:rsidP="00BE4555">
      <w:pPr>
        <w:pStyle w:val="4"/>
        <w:spacing w:before="0" w:line="276" w:lineRule="auto"/>
        <w:ind w:left="40" w:firstLine="860"/>
        <w:jc w:val="both"/>
      </w:pPr>
      <w:r>
        <w:rPr>
          <w:rStyle w:val="12"/>
        </w:rPr>
        <w:t xml:space="preserve">1. Внести следующие изменения и дополнения во </w:t>
      </w:r>
      <w:hyperlink r:id="rId7" w:history="1">
        <w:r w:rsidRPr="00BE4555">
          <w:rPr>
            <w:rStyle w:val="a3"/>
          </w:rPr>
          <w:t>Временный порядок</w:t>
        </w:r>
        <w:r w:rsidR="00BE4555" w:rsidRPr="00BE4555">
          <w:rPr>
            <w:rStyle w:val="a3"/>
          </w:rPr>
          <w:t xml:space="preserve"> </w:t>
        </w:r>
        <w:r w:rsidR="00765F3F" w:rsidRPr="00BE4555">
          <w:rPr>
            <w:rStyle w:val="a3"/>
          </w:rPr>
          <w:t>О</w:t>
        </w:r>
        <w:r w:rsidRPr="00BE4555">
          <w:rPr>
            <w:rStyle w:val="a3"/>
          </w:rPr>
          <w:t xml:space="preserve"> сб</w:t>
        </w:r>
        <w:r w:rsidR="00765F3F" w:rsidRPr="00BE4555">
          <w:rPr>
            <w:rStyle w:val="a3"/>
          </w:rPr>
          <w:t>оре и учете единого</w:t>
        </w:r>
        <w:r w:rsidRPr="00BE4555">
          <w:rPr>
            <w:rStyle w:val="a3"/>
          </w:rPr>
          <w:t xml:space="preserve"> взноса на общеобязательное государственное социальное страхование на территории Донецкой Народной Республики, утвержденный Постановлением Президиума Совета Министров Донецкой Народной Республики от 18,04.2015 </w:t>
        </w:r>
        <w:r w:rsidRPr="00BE4555">
          <w:rPr>
            <w:rStyle w:val="a3"/>
          </w:rPr>
          <w:t xml:space="preserve">г. </w:t>
        </w:r>
        <w:r w:rsidRPr="00BE4555">
          <w:rPr>
            <w:rStyle w:val="a3"/>
          </w:rPr>
          <w:t>№ 6-7</w:t>
        </w:r>
      </w:hyperlink>
      <w:r>
        <w:rPr>
          <w:rStyle w:val="12"/>
        </w:rPr>
        <w:t xml:space="preserve"> (далее </w:t>
      </w:r>
      <w:r>
        <w:rPr>
          <w:rStyle w:val="25"/>
        </w:rPr>
        <w:t>- П</w:t>
      </w:r>
      <w:r>
        <w:rPr>
          <w:rStyle w:val="12"/>
        </w:rPr>
        <w:t>орядок):</w:t>
      </w:r>
    </w:p>
    <w:p w:rsidR="005A6D3F" w:rsidRDefault="00BD52DF" w:rsidP="00256463">
      <w:pPr>
        <w:pStyle w:val="4"/>
        <w:numPr>
          <w:ilvl w:val="0"/>
          <w:numId w:val="2"/>
        </w:numPr>
        <w:spacing w:before="0" w:line="276" w:lineRule="auto"/>
        <w:ind w:left="900" w:right="40"/>
        <w:jc w:val="both"/>
      </w:pPr>
      <w:r>
        <w:rPr>
          <w:rStyle w:val="12"/>
        </w:rPr>
        <w:t xml:space="preserve"> Пункт 7 части 1 статьи 1 </w:t>
      </w:r>
      <w:hyperlink r:id="rId8" w:history="1">
        <w:r w:rsidRPr="00BE455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5A6D3F" w:rsidRDefault="00BD52DF" w:rsidP="00256463">
      <w:pPr>
        <w:pStyle w:val="4"/>
        <w:spacing w:before="0" w:line="276" w:lineRule="auto"/>
        <w:ind w:left="900" w:right="40"/>
        <w:jc w:val="both"/>
      </w:pPr>
      <w:r>
        <w:rPr>
          <w:rStyle w:val="12"/>
        </w:rPr>
        <w:t>«7) недоимка - сумма единого взноса самостоятельно начисленная</w:t>
      </w:r>
    </w:p>
    <w:p w:rsidR="005A6D3F" w:rsidRDefault="00BD52DF" w:rsidP="00256463">
      <w:pPr>
        <w:pStyle w:val="4"/>
        <w:spacing w:before="0" w:line="276" w:lineRule="auto"/>
        <w:ind w:left="40" w:right="40"/>
        <w:jc w:val="both"/>
      </w:pPr>
      <w:r>
        <w:rPr>
          <w:rStyle w:val="12"/>
        </w:rPr>
        <w:t>плательщиком и/</w:t>
      </w:r>
      <w:r w:rsidR="00990DA2">
        <w:rPr>
          <w:rStyle w:val="12"/>
        </w:rPr>
        <w:t>и</w:t>
      </w:r>
      <w:r>
        <w:rPr>
          <w:rStyle w:val="12"/>
        </w:rPr>
        <w:t xml:space="preserve">ли контролирующим органом (включая сумму штрафных санкций), своевременно не уплаченная в сроки, установленные </w:t>
      </w:r>
      <w:r>
        <w:rPr>
          <w:rStyle w:val="12"/>
        </w:rPr>
        <w:t>настоящим Порядком.».</w:t>
      </w:r>
    </w:p>
    <w:p w:rsidR="005A6D3F" w:rsidRDefault="00BD52DF" w:rsidP="00256463">
      <w:pPr>
        <w:pStyle w:val="4"/>
        <w:numPr>
          <w:ilvl w:val="0"/>
          <w:numId w:val="2"/>
        </w:numPr>
        <w:spacing w:before="0" w:line="276" w:lineRule="auto"/>
        <w:ind w:left="40" w:firstLine="860"/>
        <w:jc w:val="both"/>
      </w:pPr>
      <w:r>
        <w:rPr>
          <w:rStyle w:val="12"/>
        </w:rPr>
        <w:t xml:space="preserve"> Часть 1 статьи 8 </w:t>
      </w:r>
      <w:hyperlink r:id="rId9" w:history="1">
        <w:r w:rsidRPr="00BE455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5A6D3F" w:rsidRDefault="00990DA2" w:rsidP="00256463">
      <w:pPr>
        <w:pStyle w:val="4"/>
        <w:spacing w:before="0" w:line="276" w:lineRule="auto"/>
        <w:ind w:left="40" w:firstLine="860"/>
        <w:jc w:val="both"/>
      </w:pPr>
      <w:r>
        <w:rPr>
          <w:rStyle w:val="12"/>
        </w:rPr>
        <w:t>«1. Для плательщиков</w:t>
      </w:r>
      <w:r w:rsidR="00BD52DF">
        <w:rPr>
          <w:rStyle w:val="12"/>
        </w:rPr>
        <w:t xml:space="preserve"> единого взноса, указанных в статье 3 настоящего</w:t>
      </w:r>
    </w:p>
    <w:p w:rsidR="005A6D3F" w:rsidRDefault="00BD52DF" w:rsidP="00765F3F">
      <w:pPr>
        <w:pStyle w:val="4"/>
        <w:spacing w:before="0" w:line="276" w:lineRule="auto"/>
        <w:ind w:left="40"/>
        <w:jc w:val="both"/>
      </w:pPr>
      <w:r>
        <w:rPr>
          <w:rStyle w:val="12"/>
        </w:rPr>
        <w:t>Порядка, применяются следующие размеры единого взноса:</w:t>
      </w:r>
    </w:p>
    <w:p w:rsidR="005A6D3F" w:rsidRDefault="00BD52DF" w:rsidP="00765F3F">
      <w:pPr>
        <w:pStyle w:val="4"/>
        <w:spacing w:before="0" w:line="276" w:lineRule="auto"/>
        <w:ind w:left="40" w:right="40" w:firstLine="860"/>
        <w:jc w:val="both"/>
      </w:pPr>
      <w:r>
        <w:rPr>
          <w:rStyle w:val="12"/>
        </w:rPr>
        <w:t>а) для юридических лиц (кроме бюджетных организаций),</w:t>
      </w:r>
      <w:r>
        <w:rPr>
          <w:rStyle w:val="12"/>
        </w:rPr>
        <w:t xml:space="preserve"> для физических лиц - предпринимателей, которые осуществляют предпринимательскую деятельность на территории Донецкой Народной Республики использующие труд других лиц - в размере 31 процента суммы начисленной заработной платы по видам выплат, включающим осн</w:t>
      </w:r>
      <w:r>
        <w:rPr>
          <w:rStyle w:val="12"/>
        </w:rPr>
        <w:t>овную и</w:t>
      </w:r>
      <w:r>
        <w:rPr>
          <w:rStyle w:val="1pt"/>
        </w:rPr>
        <w:t xml:space="preserve"> </w:t>
      </w:r>
      <w:r>
        <w:rPr>
          <w:rStyle w:val="12"/>
        </w:rPr>
        <w:t xml:space="preserve">дополнительную заработную плату, поощрительные и компенсационные выплаты, в том числе в натуральной форме, которые определяются в соответствии с </w:t>
      </w:r>
      <w:hyperlink r:id="rId10" w:history="1">
        <w:r w:rsidRPr="00612651">
          <w:rPr>
            <w:rStyle w:val="a3"/>
          </w:rPr>
          <w:t>Законом Донецкой Народной Республики «Об оплате труда»</w:t>
        </w:r>
      </w:hyperlink>
      <w:r>
        <w:rPr>
          <w:rStyle w:val="12"/>
        </w:rPr>
        <w:t>, пособий по временной нетрудоспособности, пособи</w:t>
      </w:r>
      <w:r>
        <w:rPr>
          <w:rStyle w:val="12"/>
        </w:rPr>
        <w:t>я но беременности и родам, иных вознаграждений, начисленных в пользу физических лиц в рамках трудовых отношений и/или гражданско-правовых договоров, предметом которых является выполнение работ, оказание услуг, в том числе за выполнение работ по договорам п</w:t>
      </w:r>
      <w:r>
        <w:rPr>
          <w:rStyle w:val="12"/>
        </w:rPr>
        <w:t>одряда, поручения и комиссии;</w:t>
      </w:r>
    </w:p>
    <w:p w:rsidR="005A6D3F" w:rsidRDefault="00BD52DF" w:rsidP="00765F3F">
      <w:pPr>
        <w:pStyle w:val="4"/>
        <w:spacing w:before="0" w:line="276" w:lineRule="auto"/>
        <w:ind w:left="40" w:right="40" w:firstLine="860"/>
        <w:jc w:val="both"/>
      </w:pPr>
      <w:r>
        <w:rPr>
          <w:rStyle w:val="12"/>
        </w:rPr>
        <w:lastRenderedPageBreak/>
        <w:t>б) для бюджетных организаций (в том числе подведомственных учреждений Министерства культуры Донецкой Народной Республики), военнослужащих» лиц, проходящих срочную военную службу в Вооруженных Силах Донецкой Народной Республики</w:t>
      </w:r>
      <w:r>
        <w:rPr>
          <w:rStyle w:val="12"/>
        </w:rPr>
        <w:t>, других образованных в соответствии с законом воинских формированиях, Министерства Государственной безопасности Донецкой Народной Республики, органов Министерства внутренних дел Донецкой Народной Республики и лиц. проходящих службу в органах и подразделен</w:t>
      </w:r>
      <w:r>
        <w:rPr>
          <w:rStyle w:val="12"/>
        </w:rPr>
        <w:t>иях гражданской защиты - в размере 28 процентов суммы начисленной заработной платы по видам выплат, включающим основную и дополнительную заработную плату, поощрительные и компенсационные выплаты, в том числе в натуральной форме, которые определяются в соот</w:t>
      </w:r>
      <w:r>
        <w:rPr>
          <w:rStyle w:val="12"/>
        </w:rPr>
        <w:t xml:space="preserve">ветствии с </w:t>
      </w:r>
      <w:hyperlink r:id="rId11" w:history="1">
        <w:r w:rsidRPr="00612651">
          <w:rPr>
            <w:rStyle w:val="a3"/>
          </w:rPr>
          <w:t>Законом Донецкой Народной Республики «Об оплате труда»</w:t>
        </w:r>
      </w:hyperlink>
      <w:r>
        <w:rPr>
          <w:rStyle w:val="12"/>
        </w:rPr>
        <w:t>, денежного обеспечения, пособий по временной нетрудоспособности, пособия по беременности и родам, ин</w:t>
      </w:r>
      <w:r w:rsidR="00612651">
        <w:rPr>
          <w:rStyle w:val="12"/>
        </w:rPr>
        <w:t>ых вознаграждений, начисленных в</w:t>
      </w:r>
      <w:r>
        <w:rPr>
          <w:rStyle w:val="12"/>
        </w:rPr>
        <w:t xml:space="preserve"> пользу физических лиц </w:t>
      </w:r>
      <w:r w:rsidR="00612651">
        <w:rPr>
          <w:rStyle w:val="12"/>
        </w:rPr>
        <w:t>в рамках трудовых отношений и/и</w:t>
      </w:r>
      <w:r>
        <w:rPr>
          <w:rStyle w:val="12"/>
        </w:rPr>
        <w:t xml:space="preserve">ли </w:t>
      </w:r>
      <w:r>
        <w:rPr>
          <w:rStyle w:val="12"/>
        </w:rPr>
        <w:t>гражданско-правовых договоров, предметом которых является выполнение работ, оказание услуг, в том числе за выполнение работ по договорам подряда, поручения и комиссии;</w:t>
      </w:r>
    </w:p>
    <w:p w:rsidR="005A6D3F" w:rsidRDefault="00BD52DF" w:rsidP="00765F3F">
      <w:pPr>
        <w:pStyle w:val="4"/>
        <w:tabs>
          <w:tab w:val="center" w:pos="3930"/>
          <w:tab w:val="left" w:pos="5101"/>
          <w:tab w:val="left" w:pos="5593"/>
          <w:tab w:val="left" w:pos="7153"/>
          <w:tab w:val="right" w:pos="9798"/>
        </w:tabs>
        <w:spacing w:before="0" w:line="276" w:lineRule="auto"/>
        <w:ind w:left="20" w:right="20" w:firstLine="860"/>
        <w:jc w:val="both"/>
      </w:pPr>
      <w:r>
        <w:rPr>
          <w:rStyle w:val="12"/>
        </w:rPr>
        <w:t>в) для физических лиц - предпринимателей, которые осуществляют предпринимательскую</w:t>
      </w:r>
      <w:r>
        <w:rPr>
          <w:rStyle w:val="12"/>
        </w:rPr>
        <w:tab/>
        <w:t>деяте</w:t>
      </w:r>
      <w:r>
        <w:rPr>
          <w:rStyle w:val="12"/>
        </w:rPr>
        <w:t>льность</w:t>
      </w:r>
      <w:r>
        <w:rPr>
          <w:rStyle w:val="12"/>
        </w:rPr>
        <w:tab/>
        <w:t>на</w:t>
      </w:r>
      <w:r>
        <w:rPr>
          <w:rStyle w:val="12"/>
        </w:rPr>
        <w:tab/>
        <w:t>территории</w:t>
      </w:r>
      <w:r>
        <w:rPr>
          <w:rStyle w:val="12"/>
        </w:rPr>
        <w:tab/>
        <w:t>Донецкой</w:t>
      </w:r>
      <w:r>
        <w:rPr>
          <w:rStyle w:val="12"/>
        </w:rPr>
        <w:tab/>
        <w:t>Народной</w:t>
      </w:r>
    </w:p>
    <w:p w:rsidR="005A6D3F" w:rsidRDefault="00BD52DF" w:rsidP="00765F3F">
      <w:pPr>
        <w:pStyle w:val="4"/>
        <w:spacing w:before="0" w:line="276" w:lineRule="auto"/>
        <w:ind w:left="20" w:right="20"/>
        <w:jc w:val="both"/>
      </w:pPr>
      <w:r>
        <w:rPr>
          <w:rStyle w:val="12"/>
        </w:rPr>
        <w:t>Республики, являются плательщиками упрощенного налога 1, 2 группы - в размере 600 российских рублей;</w:t>
      </w:r>
    </w:p>
    <w:p w:rsidR="005A6D3F" w:rsidRDefault="00BD52DF" w:rsidP="00765F3F">
      <w:pPr>
        <w:pStyle w:val="4"/>
        <w:tabs>
          <w:tab w:val="center" w:pos="3930"/>
          <w:tab w:val="left" w:pos="5101"/>
          <w:tab w:val="left" w:pos="5593"/>
          <w:tab w:val="left" w:pos="7153"/>
          <w:tab w:val="right" w:pos="9798"/>
        </w:tabs>
        <w:spacing w:before="0" w:line="276" w:lineRule="auto"/>
        <w:ind w:left="20" w:right="20" w:firstLine="860"/>
        <w:jc w:val="both"/>
      </w:pPr>
      <w:r>
        <w:rPr>
          <w:rStyle w:val="12"/>
        </w:rPr>
        <w:t xml:space="preserve">г) для физических лиц </w:t>
      </w:r>
      <w:r>
        <w:rPr>
          <w:rStyle w:val="32"/>
        </w:rPr>
        <w:t xml:space="preserve">- </w:t>
      </w:r>
      <w:r>
        <w:rPr>
          <w:rStyle w:val="12"/>
        </w:rPr>
        <w:t>предпринимателей, которые осуществляют 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  <w:t>территории</w:t>
      </w:r>
      <w:r>
        <w:rPr>
          <w:rStyle w:val="12"/>
        </w:rPr>
        <w:tab/>
        <w:t>Донец</w:t>
      </w:r>
      <w:r>
        <w:rPr>
          <w:rStyle w:val="12"/>
        </w:rPr>
        <w:t>кой</w:t>
      </w:r>
      <w:r>
        <w:rPr>
          <w:rStyle w:val="12"/>
        </w:rPr>
        <w:tab/>
        <w:t>Народной</w:t>
      </w:r>
    </w:p>
    <w:p w:rsidR="005A6D3F" w:rsidRDefault="00BD52DF" w:rsidP="00612651">
      <w:pPr>
        <w:pStyle w:val="4"/>
        <w:tabs>
          <w:tab w:val="center" w:pos="3930"/>
          <w:tab w:val="left" w:pos="5101"/>
        </w:tabs>
        <w:spacing w:before="0" w:line="276" w:lineRule="auto"/>
        <w:ind w:left="20"/>
        <w:jc w:val="both"/>
      </w:pPr>
      <w:r>
        <w:rPr>
          <w:rStyle w:val="12"/>
        </w:rPr>
        <w:t>Республики, являются</w:t>
      </w:r>
      <w:r>
        <w:rPr>
          <w:rStyle w:val="12"/>
        </w:rPr>
        <w:tab/>
        <w:t>плательщиками</w:t>
      </w:r>
      <w:r>
        <w:rPr>
          <w:rStyle w:val="12"/>
        </w:rPr>
        <w:tab/>
        <w:t xml:space="preserve">упрощенного налога 3 группы </w:t>
      </w:r>
      <w:r w:rsidR="00612651">
        <w:rPr>
          <w:rStyle w:val="12"/>
        </w:rPr>
        <w:t>–</w:t>
      </w:r>
      <w:r>
        <w:rPr>
          <w:rStyle w:val="12"/>
        </w:rPr>
        <w:t xml:space="preserve"> в</w:t>
      </w:r>
      <w:r w:rsidR="00612651">
        <w:t xml:space="preserve"> </w:t>
      </w:r>
      <w:r>
        <w:rPr>
          <w:rStyle w:val="12"/>
        </w:rPr>
        <w:t>размере 800 российских рублей;</w:t>
      </w:r>
    </w:p>
    <w:p w:rsidR="005A6D3F" w:rsidRDefault="00BD52DF" w:rsidP="00765F3F">
      <w:pPr>
        <w:pStyle w:val="4"/>
        <w:tabs>
          <w:tab w:val="center" w:pos="3930"/>
          <w:tab w:val="left" w:pos="5101"/>
          <w:tab w:val="left" w:pos="5593"/>
          <w:tab w:val="left" w:pos="7173"/>
          <w:tab w:val="right" w:pos="9798"/>
        </w:tabs>
        <w:spacing w:before="0" w:line="276" w:lineRule="auto"/>
        <w:ind w:left="20" w:right="20" w:firstLine="860"/>
        <w:jc w:val="both"/>
      </w:pPr>
      <w:r>
        <w:rPr>
          <w:rStyle w:val="12"/>
        </w:rPr>
        <w:t xml:space="preserve">д) для физических лиц </w:t>
      </w:r>
      <w:r>
        <w:rPr>
          <w:rStyle w:val="32"/>
        </w:rPr>
        <w:t xml:space="preserve">- </w:t>
      </w:r>
      <w:r>
        <w:rPr>
          <w:rStyle w:val="12"/>
        </w:rPr>
        <w:t>предпринимателей, которые осуществляют 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  <w:t>территории</w:t>
      </w:r>
      <w:r>
        <w:rPr>
          <w:rStyle w:val="12"/>
        </w:rPr>
        <w:tab/>
        <w:t>Донецкой</w:t>
      </w:r>
      <w:r>
        <w:rPr>
          <w:rStyle w:val="12"/>
        </w:rPr>
        <w:tab/>
        <w:t>Народной</w:t>
      </w:r>
    </w:p>
    <w:p w:rsidR="005A6D3F" w:rsidRDefault="00BD52DF" w:rsidP="00765F3F">
      <w:pPr>
        <w:pStyle w:val="4"/>
        <w:spacing w:before="0" w:line="276" w:lineRule="auto"/>
        <w:ind w:left="20" w:right="20"/>
        <w:jc w:val="both"/>
      </w:pPr>
      <w:r>
        <w:rPr>
          <w:rStyle w:val="12"/>
        </w:rPr>
        <w:t>Республики, являются плательщиками налога на прибыль или осуществляют независимую профессиональную деятельность - в размере 15 процентов от суммы чистой прибыли, но не менее 800 российских рублей и не более 20 000 российских рублей, не зависимо от общей су</w:t>
      </w:r>
      <w:r>
        <w:rPr>
          <w:rStyle w:val="12"/>
        </w:rPr>
        <w:t xml:space="preserve">ммы чистой прибыли (ставка </w:t>
      </w:r>
      <w:r>
        <w:rPr>
          <w:rStyle w:val="32"/>
        </w:rPr>
        <w:t xml:space="preserve">в </w:t>
      </w:r>
      <w:r>
        <w:rPr>
          <w:rStyle w:val="12"/>
        </w:rPr>
        <w:t>размере 800 российских рублей уплачивается в случае осуществления предпринимательской деятельности и получения валового дохода в любой сумме);</w:t>
      </w:r>
    </w:p>
    <w:p w:rsidR="005A6D3F" w:rsidRDefault="00BD52DF" w:rsidP="00765F3F">
      <w:pPr>
        <w:pStyle w:val="4"/>
        <w:spacing w:before="0" w:line="276" w:lineRule="auto"/>
        <w:ind w:left="20" w:right="20" w:firstLine="860"/>
        <w:jc w:val="both"/>
      </w:pPr>
      <w:r>
        <w:rPr>
          <w:rStyle w:val="12"/>
        </w:rPr>
        <w:t xml:space="preserve">е) </w:t>
      </w:r>
      <w:r>
        <w:rPr>
          <w:rStyle w:val="32"/>
        </w:rPr>
        <w:t xml:space="preserve">для </w:t>
      </w:r>
      <w:r>
        <w:rPr>
          <w:rStyle w:val="12"/>
        </w:rPr>
        <w:t>предприятий, организаций, общественных организаций инвалидов на которых колич</w:t>
      </w:r>
      <w:r>
        <w:rPr>
          <w:rStyle w:val="12"/>
        </w:rPr>
        <w:t xml:space="preserve">ество инвалидов составляет не менее 50 процентов </w:t>
      </w:r>
      <w:r>
        <w:rPr>
          <w:rStyle w:val="32"/>
        </w:rPr>
        <w:t xml:space="preserve">общей </w:t>
      </w:r>
      <w:r>
        <w:rPr>
          <w:rStyle w:val="12"/>
        </w:rPr>
        <w:t xml:space="preserve">численности работающих, и при условии, что фонд оплаты труда таких инвалидов составляет не менее 25 процентов суммы расходов на оплату труда </w:t>
      </w:r>
      <w:r>
        <w:rPr>
          <w:rStyle w:val="32"/>
        </w:rPr>
        <w:t xml:space="preserve">- </w:t>
      </w:r>
      <w:r w:rsidR="00612651">
        <w:rPr>
          <w:rStyle w:val="12"/>
        </w:rPr>
        <w:t>в</w:t>
      </w:r>
      <w:r>
        <w:rPr>
          <w:rStyle w:val="12"/>
        </w:rPr>
        <w:t xml:space="preserve"> размере 3 процентов (для наемных работников </w:t>
      </w:r>
      <w:r>
        <w:rPr>
          <w:rStyle w:val="32"/>
        </w:rPr>
        <w:t xml:space="preserve">- </w:t>
      </w:r>
      <w:r>
        <w:rPr>
          <w:rStyle w:val="12"/>
        </w:rPr>
        <w:t>инвалидов)</w:t>
      </w:r>
      <w:r>
        <w:rPr>
          <w:rStyle w:val="12"/>
        </w:rPr>
        <w:t xml:space="preserve"> суммы начисленной заработной платы по видам выплат, включающим основную и дополнительную заработную плату, поощрительные </w:t>
      </w:r>
      <w:r>
        <w:rPr>
          <w:rStyle w:val="32"/>
        </w:rPr>
        <w:t xml:space="preserve">и </w:t>
      </w:r>
      <w:r>
        <w:rPr>
          <w:rStyle w:val="12"/>
        </w:rPr>
        <w:t xml:space="preserve">компенсационные выплаты, </w:t>
      </w:r>
      <w:r>
        <w:rPr>
          <w:rStyle w:val="32"/>
        </w:rPr>
        <w:t xml:space="preserve">в </w:t>
      </w:r>
      <w:r>
        <w:rPr>
          <w:rStyle w:val="12"/>
        </w:rPr>
        <w:t xml:space="preserve">том числе </w:t>
      </w:r>
      <w:r>
        <w:rPr>
          <w:rStyle w:val="32"/>
        </w:rPr>
        <w:t xml:space="preserve">в </w:t>
      </w:r>
      <w:r>
        <w:rPr>
          <w:rStyle w:val="12"/>
        </w:rPr>
        <w:t xml:space="preserve">натуральной форме, которые определяются </w:t>
      </w:r>
      <w:r>
        <w:rPr>
          <w:rStyle w:val="32"/>
        </w:rPr>
        <w:t xml:space="preserve">в </w:t>
      </w:r>
      <w:r>
        <w:rPr>
          <w:rStyle w:val="12"/>
        </w:rPr>
        <w:t xml:space="preserve">соответствии с </w:t>
      </w:r>
      <w:hyperlink r:id="rId12" w:history="1">
        <w:r w:rsidRPr="00612651">
          <w:rPr>
            <w:rStyle w:val="a3"/>
          </w:rPr>
          <w:t>Законом Донецкой Народной Республики</w:t>
        </w:r>
        <w:r w:rsidRPr="00612651">
          <w:rPr>
            <w:rStyle w:val="a3"/>
          </w:rPr>
          <w:t xml:space="preserve"> «Об оплате труда»</w:t>
        </w:r>
      </w:hyperlink>
      <w:r>
        <w:rPr>
          <w:rStyle w:val="12"/>
        </w:rPr>
        <w:t xml:space="preserve">, пособий по временной нетрудоспособности, пособия по беременности и родам, иных вознаграждений, начисленных в пользу физических лиц в рамках трудовых отношений </w:t>
      </w:r>
      <w:r>
        <w:rPr>
          <w:rStyle w:val="12"/>
        </w:rPr>
        <w:lastRenderedPageBreak/>
        <w:t>и/или гражданско-правовых договоров, предметом которых является выполнение ра</w:t>
      </w:r>
      <w:r>
        <w:rPr>
          <w:rStyle w:val="12"/>
        </w:rPr>
        <w:t>бот, оказание услуг, в том числе за выполнение работ по договорам подряда, поручения и комиссии.</w:t>
      </w:r>
    </w:p>
    <w:p w:rsidR="005A6D3F" w:rsidRDefault="00BD52DF" w:rsidP="00765F3F">
      <w:pPr>
        <w:pStyle w:val="4"/>
        <w:tabs>
          <w:tab w:val="left" w:pos="1466"/>
        </w:tabs>
        <w:spacing w:before="0" w:line="276" w:lineRule="auto"/>
        <w:ind w:left="40" w:right="20" w:firstLine="860"/>
        <w:jc w:val="both"/>
      </w:pPr>
      <w:r>
        <w:rPr>
          <w:rStyle w:val="12"/>
        </w:rPr>
        <w:t>ж) для наемных работников, которые не являются инвалидами, но работают на предприятиях, организациях, общественных организациях инвалидов на которых количество</w:t>
      </w:r>
      <w:r>
        <w:rPr>
          <w:rStyle w:val="12"/>
        </w:rPr>
        <w:t xml:space="preserve"> инвалидов составляет не менее 50 процентов общей численности работающих, и при условии, что фонд оплаты труда таких инвалидов составляет не менее 25 процентов суммы расходов на оплату труда - в размере 31 процента суммы начисленной заработной платы по вид</w:t>
      </w:r>
      <w:r>
        <w:rPr>
          <w:rStyle w:val="12"/>
        </w:rPr>
        <w:t xml:space="preserve">ам выплат, включающим основную и дополнительную заработную плату, поощрительные и компенсационные выплаты в том числе в натуральной форме которые определяются в соответствии с </w:t>
      </w:r>
      <w:hyperlink r:id="rId13" w:history="1">
        <w:r w:rsidRPr="00CC1B56">
          <w:rPr>
            <w:rStyle w:val="a3"/>
          </w:rPr>
          <w:t>Законом Донецкой Народной Республики «Об оплате труда»</w:t>
        </w:r>
      </w:hyperlink>
      <w:r>
        <w:rPr>
          <w:rStyle w:val="12"/>
        </w:rPr>
        <w:t>, пособий по временной нет</w:t>
      </w:r>
      <w:r>
        <w:rPr>
          <w:rStyle w:val="12"/>
        </w:rPr>
        <w:t>рудоспособности, пособия по беременности и родам, иных вознаграждений, начисленных в пользу физических лиц в рамках трудовых отношений и/или гражданско-правовых договоров, предметом которых является выполнение работ, оказание услуг, в том числе за выполнен</w:t>
      </w:r>
      <w:r>
        <w:rPr>
          <w:rStyle w:val="12"/>
        </w:rPr>
        <w:t>ие работ по договорам подряда, поручения и комиссии.».</w:t>
      </w:r>
    </w:p>
    <w:p w:rsidR="005A6D3F" w:rsidRDefault="00BD52DF" w:rsidP="00256463">
      <w:pPr>
        <w:pStyle w:val="4"/>
        <w:spacing w:before="0" w:line="276" w:lineRule="auto"/>
        <w:ind w:left="40" w:right="20" w:firstLine="860"/>
        <w:jc w:val="both"/>
      </w:pPr>
      <w:r>
        <w:rPr>
          <w:rStyle w:val="12"/>
        </w:rPr>
        <w:t xml:space="preserve">1.3. Абзац 2 части 3 статьи 10 </w:t>
      </w:r>
      <w:hyperlink r:id="rId14" w:history="1">
        <w:r w:rsidRPr="00BE455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 «Суммы единого взноса перечисляются одновременно с выплатой (перечислением) денежных средств на оплату труда (выплату дохода, денеж</w:t>
      </w:r>
      <w:r>
        <w:rPr>
          <w:rStyle w:val="12"/>
        </w:rPr>
        <w:t>ного обеспечения, в т.ч. в авансовой форме), в том числе в безналичной или натуральной форме,».</w:t>
      </w:r>
    </w:p>
    <w:p w:rsidR="005A6D3F" w:rsidRDefault="00BD52DF" w:rsidP="00256463">
      <w:pPr>
        <w:pStyle w:val="4"/>
        <w:spacing w:before="0" w:line="276" w:lineRule="auto"/>
        <w:ind w:left="40" w:firstLine="860"/>
        <w:jc w:val="both"/>
      </w:pPr>
      <w:r>
        <w:rPr>
          <w:rStyle w:val="12"/>
        </w:rPr>
        <w:t xml:space="preserve">1.4. Часть 4 статьи 10 </w:t>
      </w:r>
      <w:hyperlink r:id="rId15" w:history="1">
        <w:r w:rsidRPr="00BE455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5A6D3F" w:rsidRDefault="00BD52DF" w:rsidP="00256463">
      <w:pPr>
        <w:pStyle w:val="4"/>
        <w:spacing w:before="0" w:line="276" w:lineRule="auto"/>
        <w:ind w:left="40" w:right="20" w:firstLine="860"/>
        <w:jc w:val="both"/>
      </w:pPr>
      <w:r>
        <w:rPr>
          <w:rStyle w:val="1pt"/>
        </w:rPr>
        <w:t>«</w:t>
      </w:r>
      <w:r>
        <w:rPr>
          <w:rStyle w:val="1pt0"/>
        </w:rPr>
        <w:t>4</w:t>
      </w:r>
      <w:r>
        <w:rPr>
          <w:rStyle w:val="1pt"/>
        </w:rPr>
        <w:t>.</w:t>
      </w:r>
      <w:r>
        <w:rPr>
          <w:rStyle w:val="12"/>
        </w:rPr>
        <w:t xml:space="preserve"> Периодом, за который плательщики единого взноса представляют отчетность в орган доходов и сбор</w:t>
      </w:r>
      <w:r>
        <w:rPr>
          <w:rStyle w:val="12"/>
        </w:rPr>
        <w:t>ом (отчетным периодом), является:</w:t>
      </w:r>
    </w:p>
    <w:p w:rsidR="005A6D3F" w:rsidRDefault="00BD52DF" w:rsidP="00256463">
      <w:pPr>
        <w:pStyle w:val="4"/>
        <w:spacing w:before="0" w:line="276" w:lineRule="auto"/>
        <w:ind w:left="40" w:right="20" w:firstLine="860"/>
        <w:jc w:val="both"/>
      </w:pPr>
      <w:r>
        <w:rPr>
          <w:rStyle w:val="12"/>
        </w:rPr>
        <w:t xml:space="preserve">календарный месяц - в подпунктах «а», «б», «в», </w:t>
      </w:r>
      <w:r>
        <w:rPr>
          <w:rStyle w:val="1pt"/>
        </w:rPr>
        <w:t>«</w:t>
      </w:r>
      <w:r>
        <w:rPr>
          <w:rStyle w:val="1pt0"/>
        </w:rPr>
        <w:t>г</w:t>
      </w:r>
      <w:r>
        <w:rPr>
          <w:rStyle w:val="1pt"/>
        </w:rPr>
        <w:t>»</w:t>
      </w:r>
      <w:r>
        <w:rPr>
          <w:rStyle w:val="12"/>
        </w:rPr>
        <w:t xml:space="preserve"> пункта 1.1. части 1, подпунктах «а», «г» пункта 1.2. части I, пункта 1.3. статьи 3, в течение 20 календарных дней месяца следующих за отчетным;</w:t>
      </w:r>
    </w:p>
    <w:p w:rsidR="005A6D3F" w:rsidRDefault="00BD52DF" w:rsidP="00256463">
      <w:pPr>
        <w:pStyle w:val="4"/>
        <w:spacing w:before="0" w:line="276" w:lineRule="auto"/>
        <w:ind w:left="40" w:right="20" w:firstLine="860"/>
        <w:jc w:val="both"/>
      </w:pPr>
      <w:r>
        <w:rPr>
          <w:rStyle w:val="12"/>
        </w:rPr>
        <w:t xml:space="preserve">год — для плательщиков, </w:t>
      </w:r>
      <w:r>
        <w:rPr>
          <w:rStyle w:val="12"/>
        </w:rPr>
        <w:t>указанных в подпункте «б», «в» пункта 1.2- части 1 статьи 3 настоящего Порядка до 10 февраля следующего года;</w:t>
      </w:r>
    </w:p>
    <w:p w:rsidR="005A6D3F" w:rsidRDefault="00BD52DF" w:rsidP="00256463">
      <w:pPr>
        <w:pStyle w:val="4"/>
        <w:spacing w:before="0" w:line="276" w:lineRule="auto"/>
        <w:ind w:left="40" w:right="20" w:firstLine="860"/>
        <w:jc w:val="both"/>
      </w:pPr>
      <w:r>
        <w:rPr>
          <w:rStyle w:val="12"/>
        </w:rPr>
        <w:t>плательщики, указанные в подпункте «а» пункта 1.1. части 1 статьи 3 обязаны предоставлять отчетность независимо от наличия использования труда физ</w:t>
      </w:r>
      <w:r>
        <w:rPr>
          <w:rStyle w:val="12"/>
        </w:rPr>
        <w:t>ических лиц на условиях трудового договора или на других условиях, предусмотренных законодательством.».</w:t>
      </w:r>
    </w:p>
    <w:p w:rsidR="005A6D3F" w:rsidRDefault="00BD52DF" w:rsidP="00765F3F">
      <w:pPr>
        <w:pStyle w:val="4"/>
        <w:spacing w:before="0" w:line="276" w:lineRule="auto"/>
        <w:ind w:left="40" w:firstLine="860"/>
        <w:jc w:val="both"/>
      </w:pPr>
      <w:r w:rsidRPr="00011EB1">
        <w:rPr>
          <w:rStyle w:val="12"/>
          <w:lang w:eastAsia="en-US" w:bidi="en-US"/>
        </w:rPr>
        <w:t xml:space="preserve">1 </w:t>
      </w:r>
      <w:r>
        <w:rPr>
          <w:rStyle w:val="12"/>
        </w:rPr>
        <w:t xml:space="preserve">.5. Абзац 2 части 6 статьи 10 </w:t>
      </w:r>
      <w:hyperlink r:id="rId16" w:history="1">
        <w:r w:rsidRPr="00BE4555">
          <w:rPr>
            <w:rStyle w:val="a3"/>
          </w:rPr>
          <w:t>Порядка</w:t>
        </w:r>
      </w:hyperlink>
      <w:r>
        <w:rPr>
          <w:rStyle w:val="12"/>
        </w:rPr>
        <w:t xml:space="preserve"> исключить.</w:t>
      </w:r>
    </w:p>
    <w:p w:rsidR="005A6D3F" w:rsidRDefault="00BD52DF" w:rsidP="00256463">
      <w:pPr>
        <w:pStyle w:val="4"/>
        <w:numPr>
          <w:ilvl w:val="1"/>
          <w:numId w:val="1"/>
        </w:numPr>
        <w:spacing w:before="0" w:line="276" w:lineRule="auto"/>
        <w:ind w:left="900" w:right="120"/>
        <w:jc w:val="both"/>
      </w:pPr>
      <w:r>
        <w:rPr>
          <w:rStyle w:val="12"/>
        </w:rPr>
        <w:t xml:space="preserve"> Абзац 2 части 9 статьи 10 Порядка изложить в следующей редакции: «Физические лица - предприниматели </w:t>
      </w:r>
      <w:r>
        <w:rPr>
          <w:rStyle w:val="12"/>
        </w:rPr>
        <w:t>обязаны представлять отчет</w:t>
      </w:r>
    </w:p>
    <w:p w:rsidR="005A6D3F" w:rsidRDefault="00BD52DF" w:rsidP="00256463">
      <w:pPr>
        <w:pStyle w:val="4"/>
        <w:spacing w:before="0" w:line="276" w:lineRule="auto"/>
        <w:ind w:left="40"/>
        <w:jc w:val="both"/>
      </w:pPr>
      <w:r>
        <w:rPr>
          <w:rStyle w:val="12"/>
        </w:rPr>
        <w:t>независимо от того, ведут ли они предпринимательскую деятельность.».</w:t>
      </w:r>
    </w:p>
    <w:p w:rsidR="005A6D3F" w:rsidRDefault="00BD52DF" w:rsidP="00256463">
      <w:pPr>
        <w:pStyle w:val="4"/>
        <w:numPr>
          <w:ilvl w:val="0"/>
          <w:numId w:val="3"/>
        </w:numPr>
        <w:spacing w:before="0" w:line="276" w:lineRule="auto"/>
        <w:ind w:left="40" w:firstLine="860"/>
        <w:jc w:val="both"/>
      </w:pPr>
      <w:r>
        <w:rPr>
          <w:rStyle w:val="12"/>
        </w:rPr>
        <w:t>. Статью 11 Порядка изложить в следующей редакции:</w:t>
      </w:r>
    </w:p>
    <w:p w:rsidR="005A6D3F" w:rsidRDefault="00BD52DF" w:rsidP="00256463">
      <w:pPr>
        <w:pStyle w:val="4"/>
        <w:spacing w:before="0" w:line="276" w:lineRule="auto"/>
        <w:ind w:left="40" w:firstLine="860"/>
        <w:jc w:val="both"/>
      </w:pPr>
      <w:r>
        <w:rPr>
          <w:rStyle w:val="12"/>
        </w:rPr>
        <w:t>«Статья 11. Штрафные санкции</w:t>
      </w:r>
    </w:p>
    <w:p w:rsidR="005A6D3F" w:rsidRDefault="00BD52DF" w:rsidP="00256463">
      <w:pPr>
        <w:pStyle w:val="4"/>
        <w:spacing w:before="0" w:line="276" w:lineRule="auto"/>
        <w:ind w:left="40" w:right="20" w:firstLine="860"/>
        <w:jc w:val="both"/>
      </w:pPr>
      <w:r>
        <w:rPr>
          <w:rStyle w:val="12"/>
        </w:rPr>
        <w:t xml:space="preserve">Органы доходов и сборов применяют </w:t>
      </w:r>
      <w:r w:rsidR="0061795A">
        <w:rPr>
          <w:rStyle w:val="12"/>
        </w:rPr>
        <w:t>к плательщику единого взноса следующие шт</w:t>
      </w:r>
      <w:r>
        <w:rPr>
          <w:rStyle w:val="12"/>
        </w:rPr>
        <w:t>рафн</w:t>
      </w:r>
      <w:r>
        <w:rPr>
          <w:rStyle w:val="12"/>
        </w:rPr>
        <w:t>ые санкции:</w:t>
      </w:r>
    </w:p>
    <w:p w:rsidR="005A6D3F" w:rsidRDefault="0061795A" w:rsidP="00256463">
      <w:pPr>
        <w:pStyle w:val="4"/>
        <w:numPr>
          <w:ilvl w:val="0"/>
          <w:numId w:val="4"/>
        </w:numPr>
        <w:tabs>
          <w:tab w:val="left" w:pos="1466"/>
        </w:tabs>
        <w:spacing w:before="0" w:line="276" w:lineRule="auto"/>
        <w:ind w:left="40" w:right="20" w:firstLine="860"/>
        <w:jc w:val="both"/>
      </w:pPr>
      <w:r>
        <w:rPr>
          <w:rStyle w:val="12"/>
        </w:rPr>
        <w:t xml:space="preserve"> за неуплату (н</w:t>
      </w:r>
      <w:r w:rsidR="00BD52DF">
        <w:rPr>
          <w:rStyle w:val="12"/>
        </w:rPr>
        <w:t xml:space="preserve">еперечисление) или несвоевременную уплату </w:t>
      </w:r>
      <w:r w:rsidR="00BD52DF">
        <w:rPr>
          <w:rStyle w:val="12"/>
        </w:rPr>
        <w:lastRenderedPageBreak/>
        <w:t>(несвоевременное перечисление) единого взноса - штраф в размере 10 процентов своевременно не уплаченных сумм, с учетом имеющейся переплаты;</w:t>
      </w:r>
    </w:p>
    <w:p w:rsidR="005A6D3F" w:rsidRDefault="00BD52DF" w:rsidP="00256463">
      <w:pPr>
        <w:pStyle w:val="4"/>
        <w:numPr>
          <w:ilvl w:val="0"/>
          <w:numId w:val="5"/>
        </w:numPr>
        <w:spacing w:before="0" w:line="276" w:lineRule="auto"/>
        <w:ind w:left="20" w:right="20" w:firstLine="880"/>
        <w:jc w:val="both"/>
      </w:pPr>
      <w:r>
        <w:rPr>
          <w:rStyle w:val="12"/>
        </w:rPr>
        <w:t xml:space="preserve"> за доначисление органом доходов и сборов своев</w:t>
      </w:r>
      <w:r>
        <w:rPr>
          <w:rStyle w:val="12"/>
        </w:rPr>
        <w:t>ременно не начисленного единого взноса - штраф в размере 25 процентов доначисленной суммы; при повторном нарушении - в размере 50 процентов суммы доначисленного единого взноса;</w:t>
      </w:r>
    </w:p>
    <w:p w:rsidR="005A6D3F" w:rsidRDefault="00BD52DF" w:rsidP="00256463">
      <w:pPr>
        <w:pStyle w:val="4"/>
        <w:numPr>
          <w:ilvl w:val="0"/>
          <w:numId w:val="5"/>
        </w:numPr>
        <w:spacing w:before="0" w:line="276" w:lineRule="auto"/>
        <w:ind w:left="20" w:right="20" w:firstLine="880"/>
        <w:jc w:val="both"/>
      </w:pPr>
      <w:r>
        <w:rPr>
          <w:rStyle w:val="12"/>
        </w:rPr>
        <w:t xml:space="preserve"> за непредставление, несвоевременное представление, представление не по установ</w:t>
      </w:r>
      <w:r>
        <w:rPr>
          <w:rStyle w:val="12"/>
        </w:rPr>
        <w:t>ленной форме отчетности - штраф в размере 340 российских рублей.».</w:t>
      </w:r>
    </w:p>
    <w:p w:rsidR="005A6D3F" w:rsidRDefault="00BD52DF" w:rsidP="00256463">
      <w:pPr>
        <w:pStyle w:val="4"/>
        <w:numPr>
          <w:ilvl w:val="0"/>
          <w:numId w:val="6"/>
        </w:numPr>
        <w:spacing w:before="0" w:line="276" w:lineRule="auto"/>
        <w:ind w:left="20" w:firstLine="880"/>
        <w:jc w:val="both"/>
      </w:pPr>
      <w:r>
        <w:rPr>
          <w:rStyle w:val="12"/>
        </w:rPr>
        <w:t xml:space="preserve"> Статью 12 Порядка изложить в следующей редакции:</w:t>
      </w:r>
    </w:p>
    <w:p w:rsidR="005A6D3F" w:rsidRDefault="00BD52DF" w:rsidP="00256463">
      <w:pPr>
        <w:pStyle w:val="4"/>
        <w:spacing w:before="0" w:line="276" w:lineRule="auto"/>
        <w:ind w:left="20" w:firstLine="880"/>
        <w:jc w:val="both"/>
      </w:pPr>
      <w:r>
        <w:rPr>
          <w:rStyle w:val="12"/>
        </w:rPr>
        <w:t>«Статья 12. Пеня</w:t>
      </w:r>
    </w:p>
    <w:p w:rsidR="005A6D3F" w:rsidRDefault="00BD52DF" w:rsidP="00256463">
      <w:pPr>
        <w:pStyle w:val="4"/>
        <w:spacing w:before="0" w:line="276" w:lineRule="auto"/>
        <w:ind w:left="20" w:right="20" w:firstLine="880"/>
        <w:jc w:val="both"/>
      </w:pPr>
      <w:r>
        <w:rPr>
          <w:rStyle w:val="12"/>
        </w:rPr>
        <w:t>На сумму недоимки начисляется пеня из расчета 0,01 процента суммы недоплаты за каждый день просрочки платежа.</w:t>
      </w:r>
    </w:p>
    <w:p w:rsidR="005A6D3F" w:rsidRDefault="00BD52DF" w:rsidP="00256463">
      <w:pPr>
        <w:pStyle w:val="4"/>
        <w:spacing w:before="0" w:line="276" w:lineRule="auto"/>
        <w:ind w:left="20" w:right="20" w:firstLine="880"/>
        <w:jc w:val="both"/>
      </w:pPr>
      <w:r>
        <w:rPr>
          <w:rStyle w:val="12"/>
        </w:rPr>
        <w:t xml:space="preserve">Начисление </w:t>
      </w:r>
      <w:r>
        <w:rPr>
          <w:rStyle w:val="12"/>
        </w:rPr>
        <w:t>пени, предусмотренной настоящ</w:t>
      </w:r>
      <w:r w:rsidR="00365668">
        <w:rPr>
          <w:rStyle w:val="12"/>
        </w:rPr>
        <w:t>им Порядком, начинается с первого</w:t>
      </w:r>
      <w:r>
        <w:rPr>
          <w:rStyle w:val="12"/>
        </w:rPr>
        <w:t xml:space="preserve"> календарного дня, следующего за днем окончания срока внесения соответствующего платежа, до дня его фактической уплаты (перечисления) включительно.».</w:t>
      </w:r>
    </w:p>
    <w:p w:rsidR="005A6D3F" w:rsidRDefault="00BD52DF" w:rsidP="00765F3F">
      <w:pPr>
        <w:pStyle w:val="4"/>
        <w:numPr>
          <w:ilvl w:val="0"/>
          <w:numId w:val="6"/>
        </w:numPr>
        <w:spacing w:before="0" w:line="276" w:lineRule="auto"/>
        <w:ind w:left="20" w:firstLine="880"/>
        <w:jc w:val="both"/>
      </w:pPr>
      <w:r>
        <w:rPr>
          <w:rStyle w:val="12"/>
        </w:rPr>
        <w:t xml:space="preserve"> Часть 1 статьи 13 Порядка изложить в следующ</w:t>
      </w:r>
      <w:r>
        <w:rPr>
          <w:rStyle w:val="12"/>
        </w:rPr>
        <w:t>ей редакции:</w:t>
      </w:r>
    </w:p>
    <w:p w:rsidR="005A6D3F" w:rsidRDefault="00BD52DF" w:rsidP="00765F3F">
      <w:pPr>
        <w:pStyle w:val="4"/>
        <w:spacing w:before="0" w:line="276" w:lineRule="auto"/>
        <w:ind w:left="20" w:right="20" w:firstLine="880"/>
        <w:jc w:val="both"/>
      </w:pPr>
      <w:r>
        <w:rPr>
          <w:rStyle w:val="12"/>
        </w:rPr>
        <w:t>«1. О начислении пени и применении штрафных санкций, предусмотренных настоящим Порядков, начальник (заместитель начальника) органа доходов и сборов принимает решение в порядке, установленном Министерством доходов и сборов Донецкой Народной Рес</w:t>
      </w:r>
      <w:r>
        <w:rPr>
          <w:rStyle w:val="12"/>
        </w:rPr>
        <w:t>публики.».</w:t>
      </w:r>
    </w:p>
    <w:p w:rsidR="005A6D3F" w:rsidRDefault="00BD52DF" w:rsidP="00765F3F">
      <w:pPr>
        <w:pStyle w:val="4"/>
        <w:numPr>
          <w:ilvl w:val="0"/>
          <w:numId w:val="6"/>
        </w:numPr>
        <w:spacing w:before="0" w:line="276" w:lineRule="auto"/>
        <w:ind w:left="20" w:right="20" w:firstLine="880"/>
        <w:jc w:val="both"/>
      </w:pPr>
      <w:r>
        <w:rPr>
          <w:rStyle w:val="12"/>
        </w:rPr>
        <w:t xml:space="preserve"> Дополнить </w:t>
      </w:r>
      <w:hyperlink r:id="rId17" w:history="1">
        <w:r w:rsidRPr="00BE4555">
          <w:rPr>
            <w:rStyle w:val="a3"/>
          </w:rPr>
          <w:t>Порядок</w:t>
        </w:r>
      </w:hyperlink>
      <w:r>
        <w:rPr>
          <w:rStyle w:val="12"/>
        </w:rPr>
        <w:t xml:space="preserve"> Разделом VI «Переходные</w:t>
      </w:r>
      <w:r w:rsidR="00587A89">
        <w:rPr>
          <w:rStyle w:val="12"/>
        </w:rPr>
        <w:t xml:space="preserve"> положения» следующего сод</w:t>
      </w:r>
      <w:r>
        <w:rPr>
          <w:rStyle w:val="12"/>
        </w:rPr>
        <w:t>ержания:</w:t>
      </w:r>
    </w:p>
    <w:p w:rsidR="005A6D3F" w:rsidRDefault="00BD52DF" w:rsidP="00765F3F">
      <w:pPr>
        <w:pStyle w:val="4"/>
        <w:spacing w:before="0" w:line="276" w:lineRule="auto"/>
        <w:ind w:left="20" w:right="20" w:firstLine="880"/>
        <w:jc w:val="both"/>
      </w:pPr>
      <w:r>
        <w:rPr>
          <w:rStyle w:val="12"/>
        </w:rPr>
        <w:t>«1. Плательщикам единого взноса провести доначисления единого взноса на госуд</w:t>
      </w:r>
      <w:r w:rsidR="00587A89">
        <w:rPr>
          <w:rStyle w:val="12"/>
        </w:rPr>
        <w:t>арственное социальное страховани</w:t>
      </w:r>
      <w:r w:rsidR="00003A08">
        <w:rPr>
          <w:rStyle w:val="12"/>
          <w:lang w:eastAsia="en-US" w:bidi="en-US"/>
        </w:rPr>
        <w:t>е</w:t>
      </w:r>
      <w:r w:rsidRPr="00011EB1">
        <w:rPr>
          <w:rStyle w:val="12"/>
          <w:lang w:eastAsia="en-US" w:bidi="en-US"/>
        </w:rPr>
        <w:t xml:space="preserve"> </w:t>
      </w:r>
      <w:r>
        <w:rPr>
          <w:rStyle w:val="12"/>
        </w:rPr>
        <w:t xml:space="preserve">на суммы пособия по временной нетрудоспособности, </w:t>
      </w:r>
      <w:r w:rsidR="00003A08">
        <w:rPr>
          <w:rStyle w:val="12"/>
        </w:rPr>
        <w:t>пособие п</w:t>
      </w:r>
      <w:r>
        <w:rPr>
          <w:rStyle w:val="12"/>
        </w:rPr>
        <w:t>о беременности и родам, начиная с августа 2015 года. При этом штрафные санкции, п</w:t>
      </w:r>
      <w:r w:rsidR="008F3427">
        <w:rPr>
          <w:rStyle w:val="12"/>
        </w:rPr>
        <w:t>редусмотренные пунктом 2 части 1</w:t>
      </w:r>
      <w:r>
        <w:rPr>
          <w:rStyle w:val="12"/>
        </w:rPr>
        <w:t xml:space="preserve"> статьи 11 настоящего Порядка (вне зависимости отданы перечисления единого взноса, но не позднее 31.12.2015) не применяются.</w:t>
      </w:r>
    </w:p>
    <w:p w:rsidR="00A65FEF" w:rsidRDefault="00BD52DF" w:rsidP="00A65FEF">
      <w:pPr>
        <w:pStyle w:val="4"/>
        <w:numPr>
          <w:ilvl w:val="0"/>
          <w:numId w:val="7"/>
        </w:numPr>
        <w:spacing w:before="0" w:line="276" w:lineRule="auto"/>
        <w:ind w:left="20" w:right="20" w:firstLine="880"/>
        <w:jc w:val="both"/>
      </w:pPr>
      <w:r>
        <w:rPr>
          <w:rStyle w:val="12"/>
        </w:rPr>
        <w:t xml:space="preserve"> Единый в</w:t>
      </w:r>
      <w:r>
        <w:rPr>
          <w:rStyle w:val="12"/>
        </w:rPr>
        <w:t xml:space="preserve">знос в размере 28 процентов суммы начисленной заработной платы по видам выплат, включающим основную и дополнительную заработную плату,, поощрительные и компенсационные выплаты, в том числе в натуральной форме, которые определяются в соответствии с Законом </w:t>
      </w:r>
      <w:r>
        <w:rPr>
          <w:rStyle w:val="12"/>
        </w:rPr>
        <w:t>Донецкой Народной Республики «Об оплате труда», денежного обеспечения, пособий по временной нетрудоспособности, пособия по беременности и родам, иных вознаграждений, начисленных в пользу физических лиц в рамках гражданско</w:t>
      </w:r>
      <w:r w:rsidR="00365668">
        <w:rPr>
          <w:rStyle w:val="12"/>
        </w:rPr>
        <w:t>-</w:t>
      </w:r>
      <w:r>
        <w:rPr>
          <w:rStyle w:val="12"/>
        </w:rPr>
        <w:t>правовых договоров, предметом кот</w:t>
      </w:r>
      <w:r>
        <w:rPr>
          <w:rStyle w:val="12"/>
        </w:rPr>
        <w:t>орых является выполнение работ, оказание услуг, в том числе за выполнение работ по договорам подряда, поручения и комиссии, предусмотренный пунктом «б» части 1 статьи 8 Порядка применять, начиная с августа 2015 года.</w:t>
      </w:r>
    </w:p>
    <w:p w:rsidR="005A6D3F" w:rsidRDefault="00BD52DF" w:rsidP="00A65FEF">
      <w:pPr>
        <w:pStyle w:val="4"/>
        <w:numPr>
          <w:ilvl w:val="0"/>
          <w:numId w:val="7"/>
        </w:numPr>
        <w:spacing w:before="0" w:line="276" w:lineRule="auto"/>
        <w:ind w:left="20" w:right="20" w:firstLine="880"/>
        <w:jc w:val="both"/>
      </w:pPr>
      <w:r>
        <w:rPr>
          <w:rStyle w:val="12"/>
        </w:rPr>
        <w:t xml:space="preserve"> Предприятиям государственной формы со</w:t>
      </w:r>
      <w:r>
        <w:rPr>
          <w:rStyle w:val="12"/>
        </w:rPr>
        <w:t xml:space="preserve">бственности, осуществляющим хозяйственную деятельность в сфере добычи, переработки и реализации угля и угольной продукции; предприятиям государственной формы собственности, осуществляющим хозяйственную лицензированную деятельность в сфере </w:t>
      </w:r>
      <w:r>
        <w:rPr>
          <w:rStyle w:val="12"/>
        </w:rPr>
        <w:lastRenderedPageBreak/>
        <w:t>электроэнергетики</w:t>
      </w:r>
      <w:r>
        <w:rPr>
          <w:rStyle w:val="12"/>
        </w:rPr>
        <w:t>; предприятиям государственной формы собственности, осуществляющим хозяйственную деятельность в сфере горно-</w:t>
      </w:r>
      <w:r>
        <w:rPr>
          <w:rStyle w:val="12"/>
        </w:rPr>
        <w:t>шахтного машиностроения; жилищно-коммунальным</w:t>
      </w:r>
      <w:r>
        <w:rPr>
          <w:rStyle w:val="12"/>
        </w:rPr>
        <w:tab/>
        <w:t>предприятиям</w:t>
      </w:r>
      <w:r w:rsidR="00A65FEF">
        <w:t xml:space="preserve"> </w:t>
      </w:r>
      <w:r>
        <w:rPr>
          <w:rStyle w:val="12"/>
        </w:rPr>
        <w:t>государственной или муниципальной формы собственности перечисление суммы единого взнос осуществлять одновременно с получением (перечислением) денежных с</w:t>
      </w:r>
      <w:r w:rsidR="008935D4">
        <w:rPr>
          <w:rStyle w:val="12"/>
        </w:rPr>
        <w:t>редств на оплату труда (выплату</w:t>
      </w:r>
      <w:r>
        <w:rPr>
          <w:rStyle w:val="12"/>
        </w:rPr>
        <w:t xml:space="preserve"> дохода, денежного обеспечения), </w:t>
      </w:r>
      <w:r>
        <w:rPr>
          <w:rStyle w:val="32"/>
        </w:rPr>
        <w:t xml:space="preserve">к </w:t>
      </w:r>
      <w:r>
        <w:rPr>
          <w:rStyle w:val="12"/>
        </w:rPr>
        <w:t xml:space="preserve">том числе </w:t>
      </w:r>
      <w:r>
        <w:rPr>
          <w:rStyle w:val="32"/>
        </w:rPr>
        <w:t xml:space="preserve">в </w:t>
      </w:r>
      <w:r>
        <w:rPr>
          <w:rStyle w:val="12"/>
        </w:rPr>
        <w:t>безналичной или натуральн</w:t>
      </w:r>
      <w:r w:rsidR="008935D4">
        <w:rPr>
          <w:rStyle w:val="12"/>
        </w:rPr>
        <w:t>ой форме, не зависимо от грани</w:t>
      </w:r>
      <w:r>
        <w:rPr>
          <w:rStyle w:val="12"/>
        </w:rPr>
        <w:t>чных сроков уплаты.</w:t>
      </w:r>
    </w:p>
    <w:p w:rsidR="005A6D3F" w:rsidRDefault="00BD52DF" w:rsidP="00765F3F">
      <w:pPr>
        <w:pStyle w:val="4"/>
        <w:spacing w:before="0" w:line="276" w:lineRule="auto"/>
        <w:ind w:right="20" w:firstLine="860"/>
        <w:jc w:val="both"/>
      </w:pPr>
      <w:r>
        <w:rPr>
          <w:rStyle w:val="12"/>
        </w:rPr>
        <w:t xml:space="preserve">Нормы данного пункта действуют с августа 2015 года исключительно на период действия военного положения на территории Донецкой Народной Республики, а также </w:t>
      </w:r>
      <w:r>
        <w:rPr>
          <w:rStyle w:val="32"/>
        </w:rPr>
        <w:t xml:space="preserve">в </w:t>
      </w:r>
      <w:r>
        <w:rPr>
          <w:rStyle w:val="12"/>
        </w:rPr>
        <w:t>течение шести месяцев, следующих за месяцем, в к</w:t>
      </w:r>
      <w:r w:rsidR="00365668">
        <w:rPr>
          <w:rStyle w:val="12"/>
        </w:rPr>
        <w:t>отором будет отменено в</w:t>
      </w:r>
      <w:r>
        <w:rPr>
          <w:rStyle w:val="12"/>
        </w:rPr>
        <w:t>оенное положение.».</w:t>
      </w:r>
    </w:p>
    <w:p w:rsidR="005A6D3F" w:rsidRDefault="00BD52DF" w:rsidP="00765F3F">
      <w:pPr>
        <w:pStyle w:val="4"/>
        <w:spacing w:before="0" w:line="276" w:lineRule="auto"/>
        <w:ind w:right="20" w:firstLine="860"/>
        <w:jc w:val="both"/>
        <w:rPr>
          <w:rStyle w:val="12"/>
        </w:rPr>
      </w:pPr>
      <w:r>
        <w:rPr>
          <w:rStyle w:val="32"/>
        </w:rPr>
        <w:t xml:space="preserve">4. </w:t>
      </w:r>
      <w:r>
        <w:rPr>
          <w:rStyle w:val="12"/>
        </w:rPr>
        <w:t>Настоящее Постановление вступает в силу с момента опубликования.</w:t>
      </w:r>
    </w:p>
    <w:p w:rsidR="00365668" w:rsidRDefault="00365668" w:rsidP="00765F3F">
      <w:pPr>
        <w:pStyle w:val="4"/>
        <w:spacing w:before="0" w:line="276" w:lineRule="auto"/>
        <w:ind w:right="20" w:firstLine="860"/>
        <w:jc w:val="both"/>
        <w:rPr>
          <w:rStyle w:val="12"/>
        </w:rPr>
      </w:pPr>
    </w:p>
    <w:p w:rsidR="00365668" w:rsidRDefault="00365668" w:rsidP="00765F3F">
      <w:pPr>
        <w:pStyle w:val="4"/>
        <w:spacing w:before="0" w:line="276" w:lineRule="auto"/>
        <w:ind w:right="20" w:firstLine="860"/>
        <w:jc w:val="both"/>
        <w:rPr>
          <w:rStyle w:val="12"/>
        </w:rPr>
      </w:pPr>
    </w:p>
    <w:p w:rsidR="00365668" w:rsidRDefault="00365668" w:rsidP="00765F3F">
      <w:pPr>
        <w:pStyle w:val="4"/>
        <w:spacing w:before="0" w:line="276" w:lineRule="auto"/>
        <w:ind w:right="20" w:firstLine="860"/>
        <w:jc w:val="both"/>
      </w:pPr>
    </w:p>
    <w:p w:rsidR="00365668" w:rsidRDefault="00365668" w:rsidP="00365668">
      <w:pPr>
        <w:pStyle w:val="23"/>
        <w:spacing w:before="0" w:after="0" w:line="276" w:lineRule="auto"/>
        <w:ind w:right="-69" w:firstLine="709"/>
        <w:jc w:val="left"/>
        <w:rPr>
          <w:rStyle w:val="26"/>
          <w:b/>
          <w:bCs/>
        </w:rPr>
      </w:pPr>
      <w:r>
        <w:rPr>
          <w:rStyle w:val="26"/>
          <w:b/>
          <w:bCs/>
        </w:rPr>
        <w:t>Председатель</w:t>
      </w:r>
    </w:p>
    <w:p w:rsidR="005A6D3F" w:rsidRDefault="00365668" w:rsidP="00365668">
      <w:pPr>
        <w:pStyle w:val="23"/>
        <w:spacing w:before="0" w:after="0" w:line="276" w:lineRule="auto"/>
        <w:ind w:right="-69"/>
        <w:jc w:val="left"/>
      </w:pPr>
      <w:r>
        <w:rPr>
          <w:rStyle w:val="26"/>
          <w:b/>
          <w:bCs/>
        </w:rPr>
        <w:t xml:space="preserve">Совета Министров                                                                                      </w:t>
      </w:r>
      <w:r w:rsidR="00BD52DF">
        <w:rPr>
          <w:rStyle w:val="26"/>
          <w:b/>
          <w:bCs/>
        </w:rPr>
        <w:t>А.</w:t>
      </w:r>
      <w:r>
        <w:rPr>
          <w:rStyle w:val="26"/>
          <w:b/>
          <w:bCs/>
        </w:rPr>
        <w:t xml:space="preserve"> </w:t>
      </w:r>
      <w:r w:rsidR="00BD52DF">
        <w:rPr>
          <w:rStyle w:val="26"/>
          <w:b/>
          <w:bCs/>
        </w:rPr>
        <w:t>В.</w:t>
      </w:r>
      <w:r>
        <w:rPr>
          <w:rStyle w:val="26"/>
          <w:b/>
          <w:bCs/>
        </w:rPr>
        <w:t xml:space="preserve"> </w:t>
      </w:r>
      <w:r w:rsidR="00BD52DF">
        <w:rPr>
          <w:rStyle w:val="26"/>
          <w:b/>
          <w:bCs/>
        </w:rPr>
        <w:t>Захарченко</w:t>
      </w:r>
    </w:p>
    <w:sectPr w:rsidR="005A6D3F" w:rsidSect="005A6D3F">
      <w:type w:val="continuous"/>
      <w:pgSz w:w="11906" w:h="16838"/>
      <w:pgMar w:top="1173" w:right="990" w:bottom="1173" w:left="10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2DF" w:rsidRDefault="00BD52DF" w:rsidP="005A6D3F">
      <w:r>
        <w:separator/>
      </w:r>
    </w:p>
  </w:endnote>
  <w:endnote w:type="continuationSeparator" w:id="1">
    <w:p w:rsidR="00BD52DF" w:rsidRDefault="00BD52DF" w:rsidP="005A6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2DF" w:rsidRDefault="00BD52DF"/>
  </w:footnote>
  <w:footnote w:type="continuationSeparator" w:id="1">
    <w:p w:rsidR="00BD52DF" w:rsidRDefault="00BD52D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53AC8"/>
    <w:multiLevelType w:val="multilevel"/>
    <w:tmpl w:val="5C5CA95E"/>
    <w:lvl w:ilvl="0">
      <w:start w:val="3"/>
      <w:numFmt w:val="decimal"/>
      <w:lvlText w:val="%1,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D384E43"/>
    <w:multiLevelType w:val="multilevel"/>
    <w:tmpl w:val="654EE08A"/>
    <w:lvl w:ilvl="0">
      <w:start w:val="8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6C59D9"/>
    <w:multiLevelType w:val="multilevel"/>
    <w:tmpl w:val="6A52232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E03564"/>
    <w:multiLevelType w:val="multilevel"/>
    <w:tmpl w:val="1666A5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B879E0"/>
    <w:multiLevelType w:val="multilevel"/>
    <w:tmpl w:val="CFE08334"/>
    <w:lvl w:ilvl="0">
      <w:start w:val="7"/>
      <w:numFmt w:val="decimal"/>
      <w:lvlText w:val="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3A351F"/>
    <w:multiLevelType w:val="multilevel"/>
    <w:tmpl w:val="41F001B0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D63303"/>
    <w:multiLevelType w:val="multilevel"/>
    <w:tmpl w:val="755A85CC"/>
    <w:lvl w:ilvl="0">
      <w:start w:val="1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1A7FFC"/>
    <w:multiLevelType w:val="multilevel"/>
    <w:tmpl w:val="845E98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A6D3F"/>
    <w:rsid w:val="00003A08"/>
    <w:rsid w:val="00011EB1"/>
    <w:rsid w:val="00256463"/>
    <w:rsid w:val="00365668"/>
    <w:rsid w:val="00587A89"/>
    <w:rsid w:val="005A6D3F"/>
    <w:rsid w:val="00612651"/>
    <w:rsid w:val="0061795A"/>
    <w:rsid w:val="00723AA4"/>
    <w:rsid w:val="00765F3F"/>
    <w:rsid w:val="008935D4"/>
    <w:rsid w:val="008F3427"/>
    <w:rsid w:val="00990DA2"/>
    <w:rsid w:val="00A65FEF"/>
    <w:rsid w:val="00BD52DF"/>
    <w:rsid w:val="00BE4555"/>
    <w:rsid w:val="00CC1B56"/>
    <w:rsid w:val="00F8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6D3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6D3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A6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5A6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5A6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"/>
    <w:basedOn w:val="3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A6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5A6D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5A6D3F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pt">
    <w:name w:val="Основной текст + Курсив;Интервал 1 pt"/>
    <w:basedOn w:val="a4"/>
    <w:rsid w:val="005A6D3F"/>
    <w:rPr>
      <w:i/>
      <w:iCs/>
      <w:color w:val="000000"/>
      <w:spacing w:val="30"/>
      <w:w w:val="100"/>
      <w:position w:val="0"/>
      <w:lang w:val="ru-RU" w:eastAsia="ru-RU" w:bidi="ru-RU"/>
    </w:rPr>
  </w:style>
  <w:style w:type="character" w:customStyle="1" w:styleId="32">
    <w:name w:val="Основной текст3"/>
    <w:basedOn w:val="a4"/>
    <w:rsid w:val="005A6D3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pt0">
    <w:name w:val="Основной текст + Интервал 1 pt"/>
    <w:basedOn w:val="a4"/>
    <w:rsid w:val="005A6D3F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26">
    <w:name w:val="Основной текст (2)"/>
    <w:basedOn w:val="22"/>
    <w:rsid w:val="005A6D3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A6D3F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5A6D3F"/>
    <w:pPr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rsid w:val="005A6D3F"/>
    <w:pPr>
      <w:spacing w:before="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5A6D3F"/>
    <w:pPr>
      <w:spacing w:before="360"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4"/>
    <w:basedOn w:val="a"/>
    <w:link w:val="a4"/>
    <w:rsid w:val="005A6D3F"/>
    <w:pPr>
      <w:spacing w:before="24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3" Type="http://schemas.openxmlformats.org/officeDocument/2006/relationships/hyperlink" Target="https://dnr-online.ru/download/19-ihc-ob-oplate-trud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2" Type="http://schemas.openxmlformats.org/officeDocument/2006/relationships/hyperlink" Target="https://dnr-online.ru/download/19-ihc-ob-oplate-truda/" TargetMode="External"/><Relationship Id="rId17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9-ihc-ob-oplate-trud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0" Type="http://schemas.openxmlformats.org/officeDocument/2006/relationships/hyperlink" Target="https://dnr-online.ru/download/19-ihc-ob-oplate-trud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4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2003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2019-03-13T07:34:00Z</dcterms:created>
  <dcterms:modified xsi:type="dcterms:W3CDTF">2019-03-13T08:14:00Z</dcterms:modified>
</cp:coreProperties>
</file>