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6EA" w:rsidRDefault="002D1E40" w:rsidP="00541411">
      <w:pPr>
        <w:pStyle w:val="10"/>
        <w:keepNext/>
        <w:keepLines/>
        <w:spacing w:line="276" w:lineRule="auto"/>
        <w:ind w:right="40"/>
      </w:pPr>
      <w:bookmarkStart w:id="0" w:name="bookmark0"/>
      <w:r>
        <w:rPr>
          <w:rStyle w:val="11"/>
          <w:b/>
          <w:bCs/>
        </w:rPr>
        <w:t>ДОНЕЦКАЯ НАРОДНАЯ РЕСПУБЛИКА</w:t>
      </w:r>
      <w:bookmarkEnd w:id="0"/>
    </w:p>
    <w:p w:rsidR="009956EA" w:rsidRDefault="002D1E40" w:rsidP="00541411">
      <w:pPr>
        <w:pStyle w:val="10"/>
        <w:keepNext/>
        <w:keepLines/>
        <w:spacing w:line="276" w:lineRule="auto"/>
        <w:ind w:right="40"/>
      </w:pPr>
      <w:r>
        <w:rPr>
          <w:rStyle w:val="11"/>
          <w:b/>
          <w:bCs/>
        </w:rPr>
        <w:t>СОВЕТ МИНИСТРОВ</w:t>
      </w:r>
    </w:p>
    <w:p w:rsidR="009956EA" w:rsidRDefault="002D1E40" w:rsidP="00541411">
      <w:pPr>
        <w:pStyle w:val="10"/>
        <w:keepNext/>
        <w:keepLines/>
        <w:spacing w:line="276" w:lineRule="auto"/>
        <w:ind w:right="40"/>
      </w:pPr>
      <w:r>
        <w:rPr>
          <w:rStyle w:val="11"/>
          <w:b/>
          <w:bCs/>
        </w:rPr>
        <w:t>ПРЕЗИДИУМ</w:t>
      </w:r>
    </w:p>
    <w:p w:rsidR="00541411" w:rsidRDefault="00541411" w:rsidP="00541411">
      <w:pPr>
        <w:pStyle w:val="23"/>
        <w:keepNext/>
        <w:keepLines/>
        <w:spacing w:before="0" w:after="0" w:line="276" w:lineRule="auto"/>
        <w:ind w:right="40"/>
        <w:rPr>
          <w:rStyle w:val="24"/>
          <w:b/>
          <w:bCs/>
        </w:rPr>
      </w:pPr>
      <w:bookmarkStart w:id="1" w:name="bookmark1"/>
    </w:p>
    <w:p w:rsidR="00541411" w:rsidRDefault="00541411" w:rsidP="00541411">
      <w:pPr>
        <w:pStyle w:val="23"/>
        <w:keepNext/>
        <w:keepLines/>
        <w:spacing w:before="0" w:after="0" w:line="276" w:lineRule="auto"/>
        <w:ind w:right="40"/>
        <w:rPr>
          <w:rStyle w:val="24"/>
          <w:b/>
          <w:bCs/>
        </w:rPr>
      </w:pPr>
    </w:p>
    <w:p w:rsidR="009956EA" w:rsidRDefault="002D1E40" w:rsidP="00541411">
      <w:pPr>
        <w:pStyle w:val="23"/>
        <w:keepNext/>
        <w:keepLines/>
        <w:spacing w:before="0" w:after="0" w:line="276" w:lineRule="auto"/>
        <w:ind w:right="40"/>
        <w:rPr>
          <w:rStyle w:val="24"/>
          <w:b/>
          <w:bCs/>
        </w:rPr>
      </w:pPr>
      <w:r>
        <w:rPr>
          <w:rStyle w:val="24"/>
          <w:b/>
          <w:bCs/>
        </w:rPr>
        <w:t>ПОСТАНОВЛЕНИЕ</w:t>
      </w:r>
      <w:bookmarkEnd w:id="1"/>
    </w:p>
    <w:p w:rsidR="00541411" w:rsidRDefault="00541411" w:rsidP="00541411">
      <w:pPr>
        <w:pStyle w:val="23"/>
        <w:keepNext/>
        <w:keepLines/>
        <w:spacing w:before="0" w:after="0" w:line="276" w:lineRule="auto"/>
        <w:ind w:right="40"/>
      </w:pPr>
    </w:p>
    <w:p w:rsidR="009956EA" w:rsidRDefault="002D1E40" w:rsidP="00541411">
      <w:pPr>
        <w:pStyle w:val="30"/>
        <w:spacing w:before="0" w:after="0" w:line="276" w:lineRule="auto"/>
        <w:ind w:right="40"/>
        <w:rPr>
          <w:rStyle w:val="31"/>
          <w:b/>
          <w:bCs/>
        </w:rPr>
      </w:pPr>
      <w:r>
        <w:rPr>
          <w:rStyle w:val="31"/>
          <w:b/>
          <w:bCs/>
        </w:rPr>
        <w:t>от 12.02.2016 г. № 2-1</w:t>
      </w:r>
    </w:p>
    <w:p w:rsidR="00541411" w:rsidRDefault="00541411" w:rsidP="00541411">
      <w:pPr>
        <w:pStyle w:val="30"/>
        <w:spacing w:before="0" w:after="0" w:line="276" w:lineRule="auto"/>
        <w:ind w:right="40"/>
        <w:rPr>
          <w:rStyle w:val="31"/>
          <w:b/>
          <w:bCs/>
        </w:rPr>
      </w:pPr>
    </w:p>
    <w:p w:rsidR="00541411" w:rsidRDefault="00541411" w:rsidP="00541411">
      <w:pPr>
        <w:pStyle w:val="30"/>
        <w:spacing w:before="0" w:after="0" w:line="276" w:lineRule="auto"/>
        <w:ind w:right="40"/>
      </w:pPr>
    </w:p>
    <w:p w:rsidR="009956EA" w:rsidRDefault="002D1E40" w:rsidP="00541411">
      <w:pPr>
        <w:pStyle w:val="30"/>
        <w:spacing w:before="0" w:after="0" w:line="276" w:lineRule="auto"/>
        <w:ind w:right="60" w:firstLine="64"/>
      </w:pPr>
      <w:r>
        <w:rPr>
          <w:rStyle w:val="31"/>
          <w:b/>
          <w:bCs/>
        </w:rPr>
        <w:t>О внесении изменений и дополнений во Временный порядок о сборе</w:t>
      </w:r>
    </w:p>
    <w:p w:rsidR="009956EA" w:rsidRDefault="002D1E40" w:rsidP="00BD2268">
      <w:pPr>
        <w:pStyle w:val="30"/>
        <w:spacing w:before="0" w:after="0" w:line="276" w:lineRule="auto"/>
        <w:ind w:right="60" w:firstLine="64"/>
      </w:pPr>
      <w:r>
        <w:rPr>
          <w:rStyle w:val="31"/>
          <w:b/>
          <w:bCs/>
        </w:rPr>
        <w:t>и учете единого взноса на общеобязательное государственное</w:t>
      </w:r>
      <w:r w:rsidR="00BD2268">
        <w:t xml:space="preserve"> </w:t>
      </w:r>
      <w:r>
        <w:rPr>
          <w:rStyle w:val="31"/>
          <w:b/>
          <w:bCs/>
        </w:rPr>
        <w:t>социальное</w:t>
      </w:r>
    </w:p>
    <w:p w:rsidR="009956EA" w:rsidRDefault="002D1E40" w:rsidP="00541411">
      <w:pPr>
        <w:pStyle w:val="30"/>
        <w:spacing w:before="0" w:after="0" w:line="276" w:lineRule="auto"/>
        <w:ind w:right="60" w:firstLine="64"/>
      </w:pPr>
      <w:r>
        <w:rPr>
          <w:rStyle w:val="31"/>
          <w:b/>
          <w:bCs/>
        </w:rPr>
        <w:t xml:space="preserve">страхование на территории </w:t>
      </w:r>
      <w:r>
        <w:rPr>
          <w:rStyle w:val="31"/>
          <w:b/>
          <w:bCs/>
        </w:rPr>
        <w:t>Донецкой Народной Республики,</w:t>
      </w:r>
    </w:p>
    <w:p w:rsidR="009956EA" w:rsidRDefault="002D1E40" w:rsidP="00541411">
      <w:pPr>
        <w:pStyle w:val="30"/>
        <w:spacing w:before="0" w:after="0" w:line="276" w:lineRule="auto"/>
        <w:ind w:right="40" w:firstLine="64"/>
      </w:pPr>
      <w:r>
        <w:rPr>
          <w:rStyle w:val="31"/>
          <w:b/>
          <w:bCs/>
        </w:rPr>
        <w:t>утвержденный Постановлением Президиума Совета Министров</w:t>
      </w:r>
    </w:p>
    <w:p w:rsidR="00BD2268" w:rsidRDefault="002D1E40" w:rsidP="00541411">
      <w:pPr>
        <w:pStyle w:val="30"/>
        <w:spacing w:before="0" w:after="0" w:line="276" w:lineRule="auto"/>
        <w:ind w:right="40" w:firstLine="64"/>
        <w:rPr>
          <w:rStyle w:val="31"/>
          <w:b/>
          <w:bCs/>
        </w:rPr>
      </w:pPr>
      <w:r>
        <w:rPr>
          <w:rStyle w:val="31"/>
          <w:b/>
          <w:bCs/>
        </w:rPr>
        <w:t xml:space="preserve">Донецкой Народной Республики от 18.04.2015 г. № 6-7 </w:t>
      </w:r>
    </w:p>
    <w:p w:rsidR="009956EA" w:rsidRDefault="002D1E40" w:rsidP="00BD2268">
      <w:pPr>
        <w:pStyle w:val="30"/>
        <w:spacing w:before="0" w:after="0" w:line="276" w:lineRule="auto"/>
        <w:ind w:right="40" w:firstLine="64"/>
        <w:rPr>
          <w:rStyle w:val="31"/>
          <w:b/>
          <w:bCs/>
        </w:rPr>
      </w:pPr>
      <w:r>
        <w:rPr>
          <w:rStyle w:val="31"/>
          <w:b/>
          <w:bCs/>
        </w:rPr>
        <w:t>(с изменениями и</w:t>
      </w:r>
      <w:r w:rsidR="00BD2268">
        <w:t xml:space="preserve"> </w:t>
      </w:r>
      <w:r>
        <w:rPr>
          <w:rStyle w:val="31"/>
          <w:b/>
          <w:bCs/>
        </w:rPr>
        <w:t>дополнениями)</w:t>
      </w:r>
    </w:p>
    <w:p w:rsidR="00BD2268" w:rsidRDefault="00BD2268" w:rsidP="00541411">
      <w:pPr>
        <w:pStyle w:val="30"/>
        <w:spacing w:before="0" w:after="0" w:line="276" w:lineRule="auto"/>
        <w:ind w:right="40" w:firstLine="64"/>
        <w:rPr>
          <w:rStyle w:val="31"/>
          <w:b/>
          <w:bCs/>
        </w:rPr>
      </w:pPr>
    </w:p>
    <w:p w:rsidR="00BD2268" w:rsidRDefault="00BD2268" w:rsidP="00541411">
      <w:pPr>
        <w:pStyle w:val="30"/>
        <w:spacing w:before="0" w:after="0" w:line="276" w:lineRule="auto"/>
        <w:ind w:right="40" w:firstLine="64"/>
      </w:pPr>
    </w:p>
    <w:p w:rsidR="009956EA" w:rsidRDefault="002D1E40" w:rsidP="00541411">
      <w:pPr>
        <w:pStyle w:val="32"/>
        <w:spacing w:before="0" w:after="0" w:line="276" w:lineRule="auto"/>
        <w:ind w:left="40" w:right="60" w:firstLine="700"/>
        <w:rPr>
          <w:rStyle w:val="0pt"/>
        </w:rPr>
      </w:pPr>
      <w:r>
        <w:rPr>
          <w:rStyle w:val="12"/>
        </w:rPr>
        <w:t xml:space="preserve">В связи с необходимостью усовершенствования организационных основ </w:t>
      </w:r>
      <w:r>
        <w:rPr>
          <w:rStyle w:val="25"/>
        </w:rPr>
        <w:t xml:space="preserve">обеспечения </w:t>
      </w:r>
      <w:r>
        <w:rPr>
          <w:rStyle w:val="12"/>
        </w:rPr>
        <w:t xml:space="preserve">правильности начисления и уплаты единого взноса </w:t>
      </w:r>
      <w:r>
        <w:rPr>
          <w:rStyle w:val="25"/>
        </w:rPr>
        <w:t xml:space="preserve">на </w:t>
      </w:r>
      <w:r>
        <w:rPr>
          <w:rStyle w:val="12"/>
        </w:rPr>
        <w:t xml:space="preserve">общеобязательное государственное социальное страхование, Президиум Совета Министров Донецкой Народной Республики </w:t>
      </w:r>
      <w:r>
        <w:rPr>
          <w:rStyle w:val="0pt"/>
        </w:rPr>
        <w:t>ПОСТАНОВЛЯЕТ:</w:t>
      </w:r>
    </w:p>
    <w:p w:rsidR="00C6796F" w:rsidRDefault="00C6796F" w:rsidP="00541411">
      <w:pPr>
        <w:pStyle w:val="32"/>
        <w:spacing w:before="0" w:after="0" w:line="276" w:lineRule="auto"/>
        <w:ind w:left="40" w:right="60" w:firstLine="700"/>
      </w:pPr>
    </w:p>
    <w:p w:rsidR="009956EA" w:rsidRDefault="002D1E40" w:rsidP="00541411">
      <w:pPr>
        <w:pStyle w:val="32"/>
        <w:numPr>
          <w:ilvl w:val="0"/>
          <w:numId w:val="1"/>
        </w:numPr>
        <w:tabs>
          <w:tab w:val="left" w:pos="1427"/>
        </w:tabs>
        <w:spacing w:before="0" w:after="0" w:line="276" w:lineRule="auto"/>
        <w:ind w:left="40" w:right="60" w:firstLine="700"/>
        <w:jc w:val="both"/>
      </w:pPr>
      <w:r>
        <w:rPr>
          <w:rStyle w:val="12"/>
        </w:rPr>
        <w:t xml:space="preserve">Внести следующие изменения и дополнения во </w:t>
      </w:r>
      <w:hyperlink r:id="rId7" w:history="1">
        <w:r w:rsidRPr="00752B08">
          <w:rPr>
            <w:rStyle w:val="a3"/>
          </w:rPr>
          <w:t xml:space="preserve">Временный </w:t>
        </w:r>
        <w:r w:rsidRPr="00752B08">
          <w:rPr>
            <w:rStyle w:val="a3"/>
          </w:rPr>
          <w:t xml:space="preserve">Порядок о </w:t>
        </w:r>
        <w:r w:rsidRPr="00752B08">
          <w:rPr>
            <w:rStyle w:val="a3"/>
          </w:rPr>
          <w:t>сборе и учете е</w:t>
        </w:r>
        <w:r w:rsidRPr="00752B08">
          <w:rPr>
            <w:rStyle w:val="a3"/>
          </w:rPr>
          <w:t xml:space="preserve">диного взноса на общеобязательное государственное </w:t>
        </w:r>
        <w:r w:rsidRPr="00752B08">
          <w:rPr>
            <w:rStyle w:val="a3"/>
          </w:rPr>
          <w:t xml:space="preserve">социальное </w:t>
        </w:r>
        <w:r w:rsidRPr="00752B08">
          <w:rPr>
            <w:rStyle w:val="a3"/>
          </w:rPr>
          <w:t xml:space="preserve">страхование на территории Донецкой Народной Республики, </w:t>
        </w:r>
        <w:r w:rsidRPr="00752B08">
          <w:rPr>
            <w:rStyle w:val="a3"/>
          </w:rPr>
          <w:t xml:space="preserve">утвержденный </w:t>
        </w:r>
        <w:r w:rsidRPr="00752B08">
          <w:rPr>
            <w:rStyle w:val="a3"/>
          </w:rPr>
          <w:t>Постановлением Президиума Совета Министров Донецкой Народной Республики от 18.04.2015 г. № 6-7</w:t>
        </w:r>
      </w:hyperlink>
      <w:r>
        <w:rPr>
          <w:rStyle w:val="12"/>
        </w:rPr>
        <w:t xml:space="preserve"> с изменениями и дополнениями </w:t>
      </w:r>
      <w:r>
        <w:rPr>
          <w:rStyle w:val="25"/>
        </w:rPr>
        <w:t>(д</w:t>
      </w:r>
      <w:r>
        <w:rPr>
          <w:rStyle w:val="25"/>
        </w:rPr>
        <w:t>алее — Порядок):</w:t>
      </w:r>
    </w:p>
    <w:p w:rsidR="009956EA" w:rsidRDefault="002D1E40" w:rsidP="00541411">
      <w:pPr>
        <w:pStyle w:val="32"/>
        <w:numPr>
          <w:ilvl w:val="1"/>
          <w:numId w:val="1"/>
        </w:numPr>
        <w:tabs>
          <w:tab w:val="left" w:pos="1427"/>
        </w:tabs>
        <w:spacing w:before="0" w:after="0" w:line="276" w:lineRule="auto"/>
        <w:ind w:left="40" w:right="60" w:firstLine="700"/>
      </w:pPr>
      <w:r>
        <w:rPr>
          <w:rStyle w:val="12"/>
        </w:rPr>
        <w:t xml:space="preserve">Подпункты «е», «ж» части 1 статьи 8 раздела IV </w:t>
      </w:r>
      <w:hyperlink r:id="rId8" w:history="1">
        <w:r w:rsidRPr="00752B08">
          <w:rPr>
            <w:rStyle w:val="a3"/>
          </w:rPr>
          <w:t>Порядка</w:t>
        </w:r>
      </w:hyperlink>
      <w:r>
        <w:rPr>
          <w:rStyle w:val="12"/>
        </w:rPr>
        <w:t xml:space="preserve"> изложить </w:t>
      </w:r>
      <w:r w:rsidR="00BD2268">
        <w:rPr>
          <w:rStyle w:val="25"/>
        </w:rPr>
        <w:t xml:space="preserve">в </w:t>
      </w:r>
      <w:r>
        <w:rPr>
          <w:rStyle w:val="25"/>
        </w:rPr>
        <w:t xml:space="preserve">следующей </w:t>
      </w:r>
      <w:r>
        <w:rPr>
          <w:rStyle w:val="12"/>
        </w:rPr>
        <w:t>редакции:</w:t>
      </w:r>
    </w:p>
    <w:p w:rsidR="009956EA" w:rsidRDefault="002D1E40" w:rsidP="00541411">
      <w:pPr>
        <w:pStyle w:val="32"/>
        <w:spacing w:before="0" w:after="0" w:line="276" w:lineRule="auto"/>
        <w:ind w:left="40" w:right="60" w:firstLine="700"/>
        <w:jc w:val="both"/>
      </w:pPr>
      <w:r>
        <w:rPr>
          <w:rStyle w:val="25"/>
        </w:rPr>
        <w:t xml:space="preserve">«е) для </w:t>
      </w:r>
      <w:r>
        <w:rPr>
          <w:rStyle w:val="12"/>
        </w:rPr>
        <w:t xml:space="preserve">предприятий общественных организаций инвалидов, </w:t>
      </w:r>
      <w:r>
        <w:rPr>
          <w:rStyle w:val="25"/>
        </w:rPr>
        <w:t xml:space="preserve">на которых </w:t>
      </w:r>
      <w:r>
        <w:rPr>
          <w:rStyle w:val="12"/>
        </w:rPr>
        <w:t xml:space="preserve">количество инвалидов составляет не менее 50 процентов общей </w:t>
      </w:r>
      <w:r>
        <w:rPr>
          <w:rStyle w:val="25"/>
        </w:rPr>
        <w:t xml:space="preserve">численности </w:t>
      </w:r>
      <w:r>
        <w:rPr>
          <w:rStyle w:val="12"/>
        </w:rPr>
        <w:t xml:space="preserve">работающих, и </w:t>
      </w:r>
      <w:r>
        <w:rPr>
          <w:rStyle w:val="12"/>
        </w:rPr>
        <w:t xml:space="preserve">при условии, что фонд оплаты труда таких </w:t>
      </w:r>
      <w:r>
        <w:rPr>
          <w:rStyle w:val="25"/>
        </w:rPr>
        <w:t xml:space="preserve">инвалидов </w:t>
      </w:r>
      <w:r>
        <w:rPr>
          <w:rStyle w:val="12"/>
        </w:rPr>
        <w:t xml:space="preserve">составляет не менее 25 процентов суммы расходов на оплату труда - </w:t>
      </w:r>
      <w:r>
        <w:rPr>
          <w:rStyle w:val="25"/>
        </w:rPr>
        <w:t xml:space="preserve">в размере </w:t>
      </w:r>
      <w:r>
        <w:rPr>
          <w:rStyle w:val="12"/>
        </w:rPr>
        <w:t xml:space="preserve">3 процентов (для наемных работников - инвалидов) суммы </w:t>
      </w:r>
      <w:r>
        <w:rPr>
          <w:rStyle w:val="25"/>
        </w:rPr>
        <w:t xml:space="preserve">начисленной </w:t>
      </w:r>
      <w:r>
        <w:rPr>
          <w:rStyle w:val="12"/>
        </w:rPr>
        <w:t xml:space="preserve">заработной платы по видам выплат, включающим основную и </w:t>
      </w:r>
      <w:r>
        <w:rPr>
          <w:rStyle w:val="25"/>
        </w:rPr>
        <w:t>дополн</w:t>
      </w:r>
      <w:r>
        <w:rPr>
          <w:rStyle w:val="25"/>
        </w:rPr>
        <w:t xml:space="preserve">ительную </w:t>
      </w:r>
      <w:r>
        <w:rPr>
          <w:rStyle w:val="12"/>
        </w:rPr>
        <w:t xml:space="preserve">заработную плату, поощрительные и компенсационные </w:t>
      </w:r>
      <w:r>
        <w:rPr>
          <w:rStyle w:val="25"/>
        </w:rPr>
        <w:t xml:space="preserve">выплаты, в </w:t>
      </w:r>
      <w:r>
        <w:rPr>
          <w:rStyle w:val="12"/>
        </w:rPr>
        <w:t xml:space="preserve">том числе в натуральной форме, которые определяются в </w:t>
      </w:r>
      <w:r>
        <w:rPr>
          <w:rStyle w:val="25"/>
        </w:rPr>
        <w:t xml:space="preserve">соответствии </w:t>
      </w:r>
      <w:r>
        <w:rPr>
          <w:rStyle w:val="12"/>
        </w:rPr>
        <w:t xml:space="preserve">с </w:t>
      </w:r>
      <w:hyperlink r:id="rId9" w:history="1">
        <w:r w:rsidRPr="00470C10">
          <w:rPr>
            <w:rStyle w:val="a3"/>
          </w:rPr>
          <w:t>Законом Донецкой Народной Республики «Об оплате труда»</w:t>
        </w:r>
      </w:hyperlink>
      <w:r>
        <w:rPr>
          <w:rStyle w:val="12"/>
        </w:rPr>
        <w:t>, пособий по временной нетрудоспособности, пособия по беременно</w:t>
      </w:r>
      <w:r>
        <w:rPr>
          <w:rStyle w:val="12"/>
        </w:rPr>
        <w:t xml:space="preserve">сти и родам, иных вознаграждений, начисленных в пользу физических лиц в рамках трудовых отношений и/или гражданско-правовых договоров, </w:t>
      </w:r>
      <w:r>
        <w:rPr>
          <w:rStyle w:val="12"/>
        </w:rPr>
        <w:lastRenderedPageBreak/>
        <w:t>предметом которых является выполнение работ, оказание услуг, в том числе за выполнение работ по договорам подряда, поруче</w:t>
      </w:r>
      <w:r>
        <w:rPr>
          <w:rStyle w:val="12"/>
        </w:rPr>
        <w:t>ния и комиссии;</w:t>
      </w:r>
    </w:p>
    <w:p w:rsidR="009956EA" w:rsidRDefault="002D1E40" w:rsidP="00541411">
      <w:pPr>
        <w:pStyle w:val="32"/>
        <w:spacing w:before="0" w:after="0" w:line="276" w:lineRule="auto"/>
        <w:ind w:left="40" w:right="60" w:firstLine="720"/>
        <w:jc w:val="both"/>
      </w:pPr>
      <w:r>
        <w:rPr>
          <w:rStyle w:val="12"/>
        </w:rPr>
        <w:t>ж) для наемных работников, которые не являются инвалидами, но работают на предприятиях общественных организациях инвалидов, на которых количество инвалидов составляет не менее 50 процентов общей численности работающих, и при условии, что фо</w:t>
      </w:r>
      <w:r>
        <w:rPr>
          <w:rStyle w:val="12"/>
        </w:rPr>
        <w:t>нд оплаты труда таких инвалидов составляет не менее 25 процентов суммы расходов на оплату труда - в размере 31 процента суммы начисленной</w:t>
      </w:r>
      <w:r w:rsidR="00BD2268">
        <w:rPr>
          <w:rStyle w:val="12"/>
        </w:rPr>
        <w:t xml:space="preserve"> заработной платы по видам выпла</w:t>
      </w:r>
      <w:r>
        <w:rPr>
          <w:rStyle w:val="12"/>
        </w:rPr>
        <w:t>т, включающим основную и дополнительную заработную плату, поощрительные и компенсационн</w:t>
      </w:r>
      <w:r>
        <w:rPr>
          <w:rStyle w:val="12"/>
        </w:rPr>
        <w:t xml:space="preserve">ые выплаты, в том числе в натуральной форме, которые определяются в соответствии с </w:t>
      </w:r>
      <w:hyperlink r:id="rId10" w:history="1">
        <w:r w:rsidRPr="00470C10">
          <w:rPr>
            <w:rStyle w:val="a3"/>
          </w:rPr>
          <w:t xml:space="preserve">Законом </w:t>
        </w:r>
        <w:r w:rsidR="00BD2268" w:rsidRPr="00470C10">
          <w:rPr>
            <w:rStyle w:val="a3"/>
          </w:rPr>
          <w:t>Донецкой Народной Республики «Об</w:t>
        </w:r>
        <w:r w:rsidRPr="00470C10">
          <w:rPr>
            <w:rStyle w:val="a3"/>
          </w:rPr>
          <w:t xml:space="preserve"> оплате труда»</w:t>
        </w:r>
      </w:hyperlink>
      <w:r>
        <w:rPr>
          <w:rStyle w:val="12"/>
        </w:rPr>
        <w:t>, пособий по временной нетрудоспособности, пособия по беременности и родам, иных вознаграждений, начисленных в пользу ф</w:t>
      </w:r>
      <w:r>
        <w:rPr>
          <w:rStyle w:val="12"/>
        </w:rPr>
        <w:t>изических лиц в рамках трудовых отношений и/или гражданско-правовых договоров, предметом которых является выполнение работ, оказание услуг, в том числе за выполнение работ по договорам подряда, поручения и комиссии.».</w:t>
      </w:r>
    </w:p>
    <w:p w:rsidR="009956EA" w:rsidRDefault="002D1E40" w:rsidP="00541411">
      <w:pPr>
        <w:pStyle w:val="32"/>
        <w:numPr>
          <w:ilvl w:val="1"/>
          <w:numId w:val="1"/>
        </w:numPr>
        <w:tabs>
          <w:tab w:val="left" w:pos="1418"/>
        </w:tabs>
        <w:spacing w:before="0" w:after="0" w:line="276" w:lineRule="auto"/>
        <w:ind w:left="40" w:firstLine="720"/>
        <w:jc w:val="both"/>
      </w:pPr>
      <w:r>
        <w:rPr>
          <w:rStyle w:val="12"/>
        </w:rPr>
        <w:t xml:space="preserve">Часть 2 статьи 8 раздела IV </w:t>
      </w:r>
      <w:hyperlink r:id="rId11" w:history="1">
        <w:r w:rsidRPr="00752B08">
          <w:rPr>
            <w:rStyle w:val="a3"/>
          </w:rPr>
          <w:t>Порядка</w:t>
        </w:r>
      </w:hyperlink>
      <w:r>
        <w:rPr>
          <w:rStyle w:val="12"/>
        </w:rPr>
        <w:t xml:space="preserve"> из</w:t>
      </w:r>
      <w:r>
        <w:rPr>
          <w:rStyle w:val="12"/>
        </w:rPr>
        <w:t>ложить в следующей редакции:</w:t>
      </w:r>
    </w:p>
    <w:p w:rsidR="009956EA" w:rsidRDefault="002D1E40" w:rsidP="00541411">
      <w:pPr>
        <w:pStyle w:val="32"/>
        <w:spacing w:before="0" w:after="0" w:line="276" w:lineRule="auto"/>
        <w:ind w:left="40" w:right="60" w:firstLine="720"/>
        <w:jc w:val="both"/>
      </w:pPr>
      <w:r>
        <w:rPr>
          <w:rStyle w:val="12"/>
        </w:rPr>
        <w:t>«2. Перечень видов выплат, предоставляемых в натуральной или денежной форме, на которые не начисляется единый взнос на общеобязательное государственное социальное страхование: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firstLine="720"/>
        <w:jc w:val="both"/>
      </w:pPr>
      <w:r>
        <w:rPr>
          <w:rStyle w:val="12"/>
        </w:rPr>
        <w:t xml:space="preserve"> государственная помощь по уходу за детьми до трех </w:t>
      </w:r>
      <w:r>
        <w:rPr>
          <w:rStyle w:val="12"/>
        </w:rPr>
        <w:t>лет;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firstLine="720"/>
        <w:jc w:val="both"/>
      </w:pPr>
      <w:r>
        <w:rPr>
          <w:rStyle w:val="12"/>
        </w:rPr>
        <w:t xml:space="preserve"> государственная помощь одиноким матерям;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firstLine="720"/>
        <w:jc w:val="both"/>
      </w:pPr>
      <w:r>
        <w:rPr>
          <w:rStyle w:val="12"/>
        </w:rPr>
        <w:t xml:space="preserve"> государственная помощь на погребение;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firstLine="720"/>
        <w:jc w:val="both"/>
      </w:pPr>
      <w:r>
        <w:rPr>
          <w:rStyle w:val="12"/>
        </w:rPr>
        <w:t xml:space="preserve"> суммы получаемых алиментов;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firstLine="720"/>
        <w:jc w:val="both"/>
      </w:pPr>
      <w:r>
        <w:rPr>
          <w:rStyle w:val="12"/>
        </w:rPr>
        <w:t xml:space="preserve"> суммы пенсий;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right="60" w:firstLine="720"/>
        <w:jc w:val="both"/>
      </w:pPr>
      <w:r>
        <w:rPr>
          <w:rStyle w:val="12"/>
        </w:rPr>
        <w:t xml:space="preserve"> государственная помощь на детей до 18 лет, которые находятся под опекой или попечительством;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firstLine="720"/>
        <w:jc w:val="both"/>
      </w:pPr>
      <w:r>
        <w:rPr>
          <w:rStyle w:val="12"/>
        </w:rPr>
        <w:t xml:space="preserve"> государственная помощь детям - сиротам до 18 лет;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firstLine="720"/>
        <w:jc w:val="both"/>
      </w:pPr>
      <w:r>
        <w:rPr>
          <w:rStyle w:val="12"/>
        </w:rPr>
        <w:t xml:space="preserve"> государственная помощь детям - инвалидам;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firstLine="720"/>
        <w:jc w:val="both"/>
      </w:pPr>
      <w:r>
        <w:rPr>
          <w:rStyle w:val="12"/>
        </w:rPr>
        <w:t xml:space="preserve"> государственная помощь семьям, имеющим трех и более детей до</w:t>
      </w:r>
    </w:p>
    <w:p w:rsidR="009956EA" w:rsidRDefault="002D1E40" w:rsidP="00541411">
      <w:pPr>
        <w:pStyle w:val="32"/>
        <w:spacing w:before="0" w:after="0" w:line="276" w:lineRule="auto"/>
        <w:ind w:left="40"/>
        <w:jc w:val="both"/>
      </w:pPr>
      <w:r>
        <w:rPr>
          <w:rStyle w:val="12"/>
        </w:rPr>
        <w:t>16 лет;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firstLine="720"/>
        <w:jc w:val="both"/>
      </w:pPr>
      <w:r>
        <w:rPr>
          <w:rStyle w:val="12"/>
        </w:rPr>
        <w:t xml:space="preserve"> государственная социальная помощь малообеспеченным семьям;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firstLine="720"/>
        <w:jc w:val="both"/>
      </w:pPr>
      <w:r>
        <w:rPr>
          <w:rStyle w:val="12"/>
        </w:rPr>
        <w:t xml:space="preserve"> государственная социальная помощь инвалидам с детства;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right="60" w:firstLine="720"/>
        <w:jc w:val="both"/>
      </w:pPr>
      <w:r>
        <w:rPr>
          <w:rStyle w:val="12"/>
        </w:rPr>
        <w:t xml:space="preserve"> государственная социальная помощь лицам и инвалидам, не имеющим право на пенсию;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firstLine="720"/>
        <w:jc w:val="both"/>
      </w:pPr>
      <w:r>
        <w:rPr>
          <w:rStyle w:val="12"/>
        </w:rPr>
        <w:t xml:space="preserve"> единовременная помощь при рождении ребенка;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firstLine="720"/>
        <w:jc w:val="both"/>
      </w:pPr>
      <w:r>
        <w:rPr>
          <w:rStyle w:val="12"/>
        </w:rPr>
        <w:t xml:space="preserve"> командировочные расходы;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rPr>
          <w:rStyle w:val="25"/>
        </w:rPr>
        <w:t xml:space="preserve"> </w:t>
      </w:r>
      <w:r>
        <w:rPr>
          <w:rStyle w:val="12"/>
        </w:rPr>
        <w:t xml:space="preserve">одноразовая </w:t>
      </w:r>
      <w:r>
        <w:rPr>
          <w:rStyle w:val="25"/>
        </w:rPr>
        <w:t xml:space="preserve">помощь, </w:t>
      </w:r>
      <w:r>
        <w:rPr>
          <w:rStyle w:val="12"/>
        </w:rPr>
        <w:t>выплаченная по коллективны</w:t>
      </w:r>
      <w:r>
        <w:rPr>
          <w:rStyle w:val="12"/>
        </w:rPr>
        <w:t xml:space="preserve">м договорам </w:t>
      </w:r>
      <w:r>
        <w:rPr>
          <w:rStyle w:val="25"/>
        </w:rPr>
        <w:t xml:space="preserve">работникам, </w:t>
      </w:r>
      <w:r>
        <w:rPr>
          <w:rStyle w:val="12"/>
        </w:rPr>
        <w:t xml:space="preserve">выходящим на </w:t>
      </w:r>
      <w:r>
        <w:rPr>
          <w:rStyle w:val="25"/>
        </w:rPr>
        <w:t xml:space="preserve">пенсию, </w:t>
      </w:r>
      <w:r>
        <w:rPr>
          <w:rStyle w:val="12"/>
        </w:rPr>
        <w:t xml:space="preserve">а также пособие государственным </w:t>
      </w:r>
      <w:r>
        <w:rPr>
          <w:rStyle w:val="25"/>
        </w:rPr>
        <w:t xml:space="preserve">служащим </w:t>
      </w:r>
      <w:r>
        <w:rPr>
          <w:rStyle w:val="12"/>
        </w:rPr>
        <w:t>и научным (научно-педагогическим) работникам), военнослужащим при увольнении со службы;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доходы </w:t>
      </w:r>
      <w:r>
        <w:rPr>
          <w:rStyle w:val="25"/>
        </w:rPr>
        <w:t xml:space="preserve">по </w:t>
      </w:r>
      <w:r>
        <w:rPr>
          <w:rStyle w:val="12"/>
        </w:rPr>
        <w:t xml:space="preserve">акциям и другие доходы от участия работников в собственности предприятия (дивиденды, проценты, выплаты по паям), а также </w:t>
      </w:r>
      <w:r>
        <w:rPr>
          <w:rStyle w:val="25"/>
        </w:rPr>
        <w:t xml:space="preserve">доходы </w:t>
      </w:r>
      <w:r>
        <w:rPr>
          <w:rStyle w:val="12"/>
        </w:rPr>
        <w:t>от сдачи в аренду земли;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firstLine="680"/>
        <w:jc w:val="both"/>
      </w:pPr>
      <w:r>
        <w:rPr>
          <w:rStyle w:val="25"/>
        </w:rPr>
        <w:t xml:space="preserve"> </w:t>
      </w:r>
      <w:r>
        <w:rPr>
          <w:rStyle w:val="12"/>
        </w:rPr>
        <w:t>стипендии;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lastRenderedPageBreak/>
        <w:t xml:space="preserve"> стоимость угля и угольных брикетов,</w:t>
      </w:r>
      <w:r>
        <w:rPr>
          <w:rStyle w:val="25"/>
        </w:rPr>
        <w:t xml:space="preserve"> </w:t>
      </w:r>
      <w:r>
        <w:rPr>
          <w:rStyle w:val="12"/>
        </w:rPr>
        <w:t xml:space="preserve">безвозмездно предоставленных работникам в объемах и </w:t>
      </w:r>
      <w:r>
        <w:rPr>
          <w:rStyle w:val="12"/>
        </w:rPr>
        <w:t xml:space="preserve">по перечню профессий льготных категорий работников или выплаты денежной компенсации стоимости такого </w:t>
      </w:r>
      <w:r>
        <w:rPr>
          <w:rStyle w:val="25"/>
        </w:rPr>
        <w:t xml:space="preserve">угля </w:t>
      </w:r>
      <w:r>
        <w:rPr>
          <w:rStyle w:val="12"/>
        </w:rPr>
        <w:t>и угольных брикетов;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стоимость подарков к праздникам и билетов на зрелищные мероприятия для детей работников;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стоимость путевок (в том числе семейны</w:t>
      </w:r>
      <w:r>
        <w:rPr>
          <w:rStyle w:val="12"/>
        </w:rPr>
        <w:t>х и детских) на лечение, оздоровление, реабилитацию, отдых;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материальная помощь разового характера, предоставляемая отдельным работникам в связи с семейными обстоятельствами, на оплату лечения, оздоровление;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денежные выплаты, материальная помощь (кроме с</w:t>
      </w:r>
      <w:r>
        <w:rPr>
          <w:rStyle w:val="12"/>
        </w:rPr>
        <w:t xml:space="preserve">умм </w:t>
      </w:r>
      <w:r>
        <w:rPr>
          <w:rStyle w:val="25"/>
        </w:rPr>
        <w:t xml:space="preserve">начисленной </w:t>
      </w:r>
      <w:r>
        <w:rPr>
          <w:rStyle w:val="12"/>
        </w:rPr>
        <w:t xml:space="preserve">заработной платы по видам выплат, включающим основную и дополнительную заработную плату, поощрительные и компенсационные выплаты, в том числе в натуральной форме, которые определяются в соответствии с </w:t>
      </w:r>
      <w:hyperlink r:id="rId12" w:history="1">
        <w:r w:rsidRPr="00470C10">
          <w:rPr>
            <w:rStyle w:val="a3"/>
          </w:rPr>
          <w:t>Законом Донецкой Народной Республики «О</w:t>
        </w:r>
        <w:r w:rsidRPr="00470C10">
          <w:rPr>
            <w:rStyle w:val="a3"/>
          </w:rPr>
          <w:t>б оплате труда»</w:t>
        </w:r>
      </w:hyperlink>
      <w:r>
        <w:rPr>
          <w:rStyle w:val="12"/>
        </w:rPr>
        <w:t xml:space="preserve">, </w:t>
      </w:r>
      <w:r>
        <w:rPr>
          <w:rStyle w:val="25"/>
        </w:rPr>
        <w:t xml:space="preserve">пособий </w:t>
      </w:r>
      <w:r>
        <w:rPr>
          <w:rStyle w:val="12"/>
        </w:rPr>
        <w:t>по временной нетрудоспособности, пособия по беременности и родам, иных вознаграждений, начисленных в пользу физических лиц в рамках трудовых отношений и/или по гражданско-правовым договорам, предметом которых является выполнение ра</w:t>
      </w:r>
      <w:r>
        <w:rPr>
          <w:rStyle w:val="12"/>
        </w:rPr>
        <w:t xml:space="preserve">бот, оказание услуг, в том числе за выполнение работ по договорам подряда, поручения и комиссии), произведенные профсоюзом, организацией профсоюза, объединением </w:t>
      </w:r>
      <w:r>
        <w:rPr>
          <w:rStyle w:val="25"/>
        </w:rPr>
        <w:t xml:space="preserve">профсоюза </w:t>
      </w:r>
      <w:r>
        <w:rPr>
          <w:rStyle w:val="12"/>
        </w:rPr>
        <w:t>члену профсоюза;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расходы на оплату учебы работников в высших учебных заведениях и уч</w:t>
      </w:r>
      <w:r>
        <w:rPr>
          <w:rStyle w:val="12"/>
        </w:rPr>
        <w:t xml:space="preserve">реждениях повышения квалификации, профессиональной </w:t>
      </w:r>
      <w:r>
        <w:rPr>
          <w:rStyle w:val="25"/>
        </w:rPr>
        <w:t xml:space="preserve">подготовки </w:t>
      </w:r>
      <w:r>
        <w:rPr>
          <w:rStyle w:val="12"/>
        </w:rPr>
        <w:t>и переподготовки кадров;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расходы, связанные с организацией учебного процесса, </w:t>
      </w:r>
      <w:r>
        <w:rPr>
          <w:rStyle w:val="25"/>
        </w:rPr>
        <w:t xml:space="preserve">(приобретение </w:t>
      </w:r>
      <w:r>
        <w:rPr>
          <w:rStyle w:val="12"/>
        </w:rPr>
        <w:t>учебного материала, аренда помещений);</w:t>
      </w:r>
    </w:p>
    <w:p w:rsidR="009956EA" w:rsidRDefault="002D1E40" w:rsidP="00541411">
      <w:pPr>
        <w:pStyle w:val="32"/>
        <w:numPr>
          <w:ilvl w:val="0"/>
          <w:numId w:val="2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компенсация работникам за использование для потребностей </w:t>
      </w:r>
      <w:r>
        <w:rPr>
          <w:rStyle w:val="25"/>
        </w:rPr>
        <w:t>прои</w:t>
      </w:r>
      <w:r>
        <w:rPr>
          <w:rStyle w:val="25"/>
        </w:rPr>
        <w:t xml:space="preserve">зводства </w:t>
      </w:r>
      <w:r>
        <w:rPr>
          <w:rStyle w:val="12"/>
        </w:rPr>
        <w:t>собственного инструмента и личного транспорта;</w:t>
      </w:r>
    </w:p>
    <w:p w:rsidR="009956EA" w:rsidRDefault="002D1E40" w:rsidP="00C05A32">
      <w:pPr>
        <w:pStyle w:val="32"/>
        <w:spacing w:before="0" w:after="0" w:line="276" w:lineRule="auto"/>
        <w:ind w:firstLine="709"/>
        <w:jc w:val="both"/>
      </w:pPr>
      <w:r>
        <w:rPr>
          <w:rStyle w:val="12"/>
        </w:rPr>
        <w:t>2.26) стоимость жилья, переданного в собственность работникам;</w:t>
      </w:r>
    </w:p>
    <w:p w:rsidR="009956EA" w:rsidRDefault="002D1E40" w:rsidP="00541411">
      <w:pPr>
        <w:pStyle w:val="32"/>
        <w:numPr>
          <w:ilvl w:val="0"/>
          <w:numId w:val="3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компенсация за причинение вреда имуществу в связи с военными </w:t>
      </w:r>
      <w:r>
        <w:rPr>
          <w:rStyle w:val="25"/>
        </w:rPr>
        <w:t>действиями;</w:t>
      </w:r>
    </w:p>
    <w:p w:rsidR="009956EA" w:rsidRDefault="002D1E40" w:rsidP="00541411">
      <w:pPr>
        <w:pStyle w:val="32"/>
        <w:numPr>
          <w:ilvl w:val="0"/>
          <w:numId w:val="3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займы, выданные работникам для улучшения жилищных условий, </w:t>
      </w:r>
      <w:r>
        <w:rPr>
          <w:rStyle w:val="25"/>
        </w:rPr>
        <w:t xml:space="preserve">на </w:t>
      </w:r>
      <w:r>
        <w:rPr>
          <w:rStyle w:val="12"/>
        </w:rPr>
        <w:t>индивидуальное строительство, заведение домашнего хозяйства;</w:t>
      </w:r>
    </w:p>
    <w:p w:rsidR="009956EA" w:rsidRDefault="002D1E40" w:rsidP="00541411">
      <w:pPr>
        <w:pStyle w:val="32"/>
        <w:numPr>
          <w:ilvl w:val="0"/>
          <w:numId w:val="3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материальная помощь на погребение, выплаченная за счет предприятия;</w:t>
      </w:r>
    </w:p>
    <w:p w:rsidR="009956EA" w:rsidRDefault="002D1E40" w:rsidP="00541411">
      <w:pPr>
        <w:pStyle w:val="32"/>
        <w:numPr>
          <w:ilvl w:val="0"/>
          <w:numId w:val="3"/>
        </w:numPr>
        <w:spacing w:before="0" w:after="0" w:line="276" w:lineRule="auto"/>
        <w:ind w:left="40" w:firstLine="680"/>
        <w:jc w:val="both"/>
      </w:pPr>
      <w:r>
        <w:rPr>
          <w:rStyle w:val="12"/>
        </w:rPr>
        <w:t xml:space="preserve"> материальная помощь семье работника по причине потери</w:t>
      </w:r>
    </w:p>
    <w:p w:rsidR="009956EA" w:rsidRDefault="002D1E40" w:rsidP="00541411">
      <w:pPr>
        <w:pStyle w:val="32"/>
        <w:spacing w:before="0" w:after="0" w:line="276" w:lineRule="auto"/>
        <w:ind w:left="40"/>
      </w:pPr>
      <w:r>
        <w:rPr>
          <w:rStyle w:val="12"/>
        </w:rPr>
        <w:t>кормильца;</w:t>
      </w:r>
    </w:p>
    <w:p w:rsidR="009956EA" w:rsidRDefault="002D1E40" w:rsidP="00541411">
      <w:pPr>
        <w:pStyle w:val="32"/>
        <w:numPr>
          <w:ilvl w:val="0"/>
          <w:numId w:val="3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единовременная компенсация за вред жизни и здоровью граж</w:t>
      </w:r>
      <w:r>
        <w:rPr>
          <w:rStyle w:val="12"/>
        </w:rPr>
        <w:t xml:space="preserve">дан, причиненные в результате агрессии Вооруженных Сил и вооруженных формирований Украины против мирных граждан в Донецкой Народной Республике в соответствии с </w:t>
      </w:r>
      <w:hyperlink r:id="rId13" w:history="1">
        <w:r w:rsidRPr="00B662E0">
          <w:rPr>
            <w:rStyle w:val="a3"/>
          </w:rPr>
          <w:t>Законом Донецкой Народной Республики №15/5 ВС от 20.06.2014 «О неотложных мерах социальной защит</w:t>
        </w:r>
        <w:r w:rsidRPr="00B662E0">
          <w:rPr>
            <w:rStyle w:val="a3"/>
          </w:rPr>
          <w:t>ы граждан, проживающих на территории Донецкой Народной Республики в условиях агрессии Вооруженных Сил и вооруженных формирований Украины»</w:t>
        </w:r>
      </w:hyperlink>
      <w:r>
        <w:rPr>
          <w:rStyle w:val="12"/>
        </w:rPr>
        <w:t>;</w:t>
      </w:r>
    </w:p>
    <w:p w:rsidR="009956EA" w:rsidRDefault="002D1E40" w:rsidP="00541411">
      <w:pPr>
        <w:pStyle w:val="32"/>
        <w:numPr>
          <w:ilvl w:val="0"/>
          <w:numId w:val="3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временная государственная помощь детям, родители которых уклоняются от уплаты алиментов, не имеют возможности содерж</w:t>
      </w:r>
      <w:r>
        <w:rPr>
          <w:rStyle w:val="12"/>
        </w:rPr>
        <w:t xml:space="preserve">ать ребенка или место жительства их неизвестно; пособие по уходу за инвалидом I группы и престарелым, достигшим 80-летнего </w:t>
      </w:r>
      <w:r>
        <w:rPr>
          <w:rStyle w:val="12"/>
        </w:rPr>
        <w:lastRenderedPageBreak/>
        <w:t xml:space="preserve">возраста, пособие по уходу за инвалидом I и II группы вследствие психического расстройства; государственная единовременная помощь по </w:t>
      </w:r>
      <w:r>
        <w:rPr>
          <w:rStyle w:val="12"/>
        </w:rPr>
        <w:t xml:space="preserve">беременности и родам; временная государственная социальная помощь-алименты, предусмотренные </w:t>
      </w:r>
      <w:hyperlink r:id="rId14" w:history="1">
        <w:r w:rsidRPr="00A71E37">
          <w:rPr>
            <w:rStyle w:val="a3"/>
          </w:rPr>
          <w:t>Указом Главы Донецкой Народной Республики №162 от 29.04.2015 «Об организации назначения и выплаты социальных пособий на территории Донецкой Народной Республики»</w:t>
        </w:r>
      </w:hyperlink>
      <w:r>
        <w:rPr>
          <w:rStyle w:val="12"/>
        </w:rPr>
        <w:t xml:space="preserve"> (с </w:t>
      </w:r>
      <w:r>
        <w:rPr>
          <w:rStyle w:val="12"/>
        </w:rPr>
        <w:t>изменениями и дополнениями);</w:t>
      </w:r>
    </w:p>
    <w:p w:rsidR="009956EA" w:rsidRDefault="002D1E40" w:rsidP="00541411">
      <w:pPr>
        <w:pStyle w:val="32"/>
        <w:numPr>
          <w:ilvl w:val="0"/>
          <w:numId w:val="3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другие виды социальной помощи согласно действующему законодательству Донецкой Народной Республики.».</w:t>
      </w:r>
    </w:p>
    <w:p w:rsidR="009956EA" w:rsidRDefault="002D1E40" w:rsidP="00541411">
      <w:pPr>
        <w:pStyle w:val="32"/>
        <w:numPr>
          <w:ilvl w:val="1"/>
          <w:numId w:val="1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Изложить название статьи 10 раздела IV Порядка в следующей редакции:</w:t>
      </w:r>
    </w:p>
    <w:p w:rsidR="009956EA" w:rsidRDefault="002D1E40" w:rsidP="00541411">
      <w:pPr>
        <w:pStyle w:val="32"/>
        <w:spacing w:before="0" w:after="0" w:line="276" w:lineRule="auto"/>
        <w:ind w:left="40" w:firstLine="680"/>
        <w:jc w:val="both"/>
      </w:pPr>
      <w:r>
        <w:rPr>
          <w:rStyle w:val="12"/>
        </w:rPr>
        <w:t xml:space="preserve">«Статья 10. Порядок, сроки уплаты единого взноса и </w:t>
      </w:r>
      <w:r>
        <w:rPr>
          <w:rStyle w:val="12"/>
        </w:rPr>
        <w:t>представления</w:t>
      </w:r>
    </w:p>
    <w:p w:rsidR="009956EA" w:rsidRDefault="002D1E40" w:rsidP="00541411">
      <w:pPr>
        <w:pStyle w:val="32"/>
        <w:spacing w:before="0" w:after="0" w:line="276" w:lineRule="auto"/>
        <w:ind w:left="40"/>
      </w:pPr>
      <w:r>
        <w:rPr>
          <w:rStyle w:val="12"/>
        </w:rPr>
        <w:t>отчетности».</w:t>
      </w:r>
    </w:p>
    <w:p w:rsidR="009956EA" w:rsidRDefault="002D1E40" w:rsidP="00541411">
      <w:pPr>
        <w:pStyle w:val="32"/>
        <w:numPr>
          <w:ilvl w:val="1"/>
          <w:numId w:val="1"/>
        </w:numPr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 Абзац 1 части 3 статьи 10 раздела IV Порядка изложить в следующей редакции:</w:t>
      </w:r>
    </w:p>
    <w:p w:rsidR="009956EA" w:rsidRDefault="002D1E40" w:rsidP="00541411">
      <w:pPr>
        <w:pStyle w:val="32"/>
        <w:spacing w:before="0" w:after="0" w:line="276" w:lineRule="auto"/>
        <w:ind w:left="40" w:right="40" w:firstLine="680"/>
        <w:jc w:val="both"/>
      </w:pPr>
      <w:r>
        <w:rPr>
          <w:rStyle w:val="12"/>
        </w:rPr>
        <w:t xml:space="preserve">«1. Плательщики единого взноса, указанные в пунктах 1.1 части 1 статьи 3 настоящего Порядка уплачивают начисленные за соответствующий календарный месяц </w:t>
      </w:r>
      <w:r>
        <w:rPr>
          <w:rStyle w:val="12"/>
        </w:rPr>
        <w:t xml:space="preserve">суммы единого взноса не позднее 20 числа следующего месяца, независимо от выплаты заработной платы и других видов выплат, на суммы которых начисляется единый взнос, кроме бюджетных организаций (в том числе подведомственных учреждений Министерства культуры </w:t>
      </w:r>
      <w:r>
        <w:rPr>
          <w:rStyle w:val="12"/>
        </w:rPr>
        <w:t xml:space="preserve">Донецкой Народной Республики), военнослужащих, лиц, проходящих срочную военную службу в Вооруженных Силах Донецкой Народной Республики, других образованных в соответствии с законом воинских формированиях, Министерства Государственной безопасности Донецкой </w:t>
      </w:r>
      <w:r>
        <w:rPr>
          <w:rStyle w:val="12"/>
        </w:rPr>
        <w:t>Народной Республики, органов Министерства внутренних дел Донецкой Народной Республики и лиц, проходящих службу в органах и подразделениях гражданской защиты, которые уплачивают суммы единого взноса одновременно с получением (перечислением) денежных средств</w:t>
      </w:r>
      <w:r>
        <w:rPr>
          <w:rStyle w:val="12"/>
        </w:rPr>
        <w:t xml:space="preserve"> на оплату' труда (выплату дохода, денежного обеспечения), в том числе в безналичной или натуральной форме, независимо от граничных сроков уплаты.».</w:t>
      </w:r>
    </w:p>
    <w:p w:rsidR="009956EA" w:rsidRDefault="002D1E40" w:rsidP="00541411">
      <w:pPr>
        <w:pStyle w:val="32"/>
        <w:numPr>
          <w:ilvl w:val="1"/>
          <w:numId w:val="1"/>
        </w:numPr>
        <w:spacing w:before="0" w:after="0" w:line="276" w:lineRule="auto"/>
        <w:ind w:left="20" w:firstLine="700"/>
        <w:jc w:val="both"/>
      </w:pPr>
      <w:r>
        <w:rPr>
          <w:rStyle w:val="12"/>
        </w:rPr>
        <w:t xml:space="preserve"> Абзац 4 части 4 статьи 10 раздела IV </w:t>
      </w:r>
      <w:hyperlink r:id="rId15" w:history="1">
        <w:r w:rsidRPr="00752B08">
          <w:rPr>
            <w:rStyle w:val="a3"/>
          </w:rPr>
          <w:t>Порядка</w:t>
        </w:r>
      </w:hyperlink>
      <w:r>
        <w:rPr>
          <w:rStyle w:val="12"/>
        </w:rPr>
        <w:t xml:space="preserve"> исключить.</w:t>
      </w:r>
    </w:p>
    <w:p w:rsidR="009956EA" w:rsidRDefault="002D1E40" w:rsidP="00541411">
      <w:pPr>
        <w:pStyle w:val="32"/>
        <w:numPr>
          <w:ilvl w:val="1"/>
          <w:numId w:val="1"/>
        </w:numPr>
        <w:spacing w:before="0" w:after="0" w:line="276" w:lineRule="auto"/>
        <w:ind w:left="20" w:right="20" w:firstLine="700"/>
        <w:jc w:val="both"/>
      </w:pPr>
      <w:r>
        <w:rPr>
          <w:rStyle w:val="12"/>
        </w:rPr>
        <w:t xml:space="preserve"> Часть 2 статьи 11 раздела V </w:t>
      </w:r>
      <w:hyperlink r:id="rId16" w:history="1">
        <w:r w:rsidRPr="004F6296">
          <w:rPr>
            <w:rStyle w:val="a3"/>
          </w:rPr>
          <w:t>Порядка</w:t>
        </w:r>
      </w:hyperlink>
      <w:r>
        <w:rPr>
          <w:rStyle w:val="12"/>
        </w:rPr>
        <w:t xml:space="preserve"> изложить в сл</w:t>
      </w:r>
      <w:r>
        <w:rPr>
          <w:rStyle w:val="12"/>
        </w:rPr>
        <w:t>едующей редакции:</w:t>
      </w:r>
    </w:p>
    <w:p w:rsidR="009956EA" w:rsidRDefault="002D1E40" w:rsidP="00541411">
      <w:pPr>
        <w:pStyle w:val="32"/>
        <w:spacing w:before="0" w:after="0" w:line="276" w:lineRule="auto"/>
        <w:ind w:left="20" w:right="20" w:firstLine="700"/>
        <w:jc w:val="both"/>
      </w:pPr>
      <w:r>
        <w:rPr>
          <w:rStyle w:val="12"/>
        </w:rPr>
        <w:t>«2) за доначисление органом доходов и сборов своевременно не начисленного единого взноса - штраф в размере 25 процентов доначисленной суммы; при повторном нарушении в течение календарного года - в размере 50 процентов суммы доначисленного</w:t>
      </w:r>
      <w:r>
        <w:rPr>
          <w:rStyle w:val="12"/>
        </w:rPr>
        <w:t xml:space="preserve"> единого взноса.».</w:t>
      </w:r>
    </w:p>
    <w:p w:rsidR="009956EA" w:rsidRDefault="002D1E40" w:rsidP="00541411">
      <w:pPr>
        <w:pStyle w:val="32"/>
        <w:numPr>
          <w:ilvl w:val="0"/>
          <w:numId w:val="1"/>
        </w:numPr>
        <w:tabs>
          <w:tab w:val="left" w:pos="1393"/>
        </w:tabs>
        <w:spacing w:before="0" w:after="0" w:line="276" w:lineRule="auto"/>
        <w:ind w:left="20" w:right="20" w:firstLine="700"/>
        <w:jc w:val="both"/>
      </w:pPr>
      <w:r>
        <w:rPr>
          <w:rStyle w:val="12"/>
        </w:rPr>
        <w:t xml:space="preserve"> Настоящее Поста</w:t>
      </w:r>
      <w:r w:rsidR="005E35DE">
        <w:rPr>
          <w:rStyle w:val="12"/>
        </w:rPr>
        <w:t>новление вступает в силу со дня</w:t>
      </w:r>
      <w:r>
        <w:rPr>
          <w:rStyle w:val="12"/>
        </w:rPr>
        <w:t xml:space="preserve"> официального опубликования.</w:t>
      </w:r>
    </w:p>
    <w:p w:rsidR="00541411" w:rsidRDefault="00541411" w:rsidP="00C05A32">
      <w:pPr>
        <w:pStyle w:val="32"/>
        <w:tabs>
          <w:tab w:val="left" w:pos="1393"/>
        </w:tabs>
        <w:spacing w:before="0" w:after="0" w:line="276" w:lineRule="auto"/>
        <w:ind w:left="720" w:right="20"/>
        <w:jc w:val="both"/>
      </w:pPr>
    </w:p>
    <w:p w:rsidR="00C05A32" w:rsidRDefault="00C05A32" w:rsidP="00C05A32">
      <w:pPr>
        <w:pStyle w:val="32"/>
        <w:tabs>
          <w:tab w:val="left" w:pos="1393"/>
        </w:tabs>
        <w:spacing w:before="0" w:after="0" w:line="276" w:lineRule="auto"/>
        <w:ind w:left="720" w:right="20"/>
        <w:jc w:val="both"/>
      </w:pPr>
    </w:p>
    <w:p w:rsidR="00C05A32" w:rsidRPr="005E35DE" w:rsidRDefault="005E35DE" w:rsidP="005E35DE">
      <w:pPr>
        <w:pStyle w:val="32"/>
        <w:tabs>
          <w:tab w:val="left" w:pos="1393"/>
        </w:tabs>
        <w:spacing w:before="0" w:after="0" w:line="276" w:lineRule="auto"/>
        <w:ind w:right="20" w:firstLine="709"/>
        <w:jc w:val="both"/>
        <w:rPr>
          <w:b/>
        </w:rPr>
      </w:pPr>
      <w:r w:rsidRPr="005E35DE">
        <w:rPr>
          <w:b/>
        </w:rPr>
        <w:t xml:space="preserve">Председатель </w:t>
      </w:r>
    </w:p>
    <w:p w:rsidR="005E35DE" w:rsidRPr="005E35DE" w:rsidRDefault="005E35DE" w:rsidP="005E35DE">
      <w:pPr>
        <w:pStyle w:val="32"/>
        <w:tabs>
          <w:tab w:val="left" w:pos="1393"/>
        </w:tabs>
        <w:spacing w:before="0" w:after="0" w:line="276" w:lineRule="auto"/>
        <w:ind w:right="20"/>
        <w:jc w:val="both"/>
        <w:rPr>
          <w:b/>
        </w:rPr>
      </w:pPr>
      <w:r w:rsidRPr="005E35DE">
        <w:rPr>
          <w:b/>
        </w:rPr>
        <w:t xml:space="preserve">Совета Министров  </w:t>
      </w:r>
      <w:r>
        <w:rPr>
          <w:b/>
        </w:rPr>
        <w:t xml:space="preserve">                                                                                   </w:t>
      </w:r>
      <w:r w:rsidRPr="005E35DE">
        <w:rPr>
          <w:b/>
        </w:rPr>
        <w:t xml:space="preserve"> А. В. Захарченко </w:t>
      </w:r>
    </w:p>
    <w:sectPr w:rsidR="005E35DE" w:rsidRPr="005E35DE" w:rsidSect="00541411">
      <w:type w:val="continuous"/>
      <w:pgSz w:w="11906" w:h="16838"/>
      <w:pgMar w:top="1977" w:right="991" w:bottom="1435" w:left="128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E40" w:rsidRDefault="002D1E40" w:rsidP="009956EA">
      <w:r>
        <w:separator/>
      </w:r>
    </w:p>
  </w:endnote>
  <w:endnote w:type="continuationSeparator" w:id="1">
    <w:p w:rsidR="002D1E40" w:rsidRDefault="002D1E40" w:rsidP="00995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E40" w:rsidRDefault="002D1E40"/>
  </w:footnote>
  <w:footnote w:type="continuationSeparator" w:id="1">
    <w:p w:rsidR="002D1E40" w:rsidRDefault="002D1E4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01574"/>
    <w:multiLevelType w:val="multilevel"/>
    <w:tmpl w:val="78164A40"/>
    <w:lvl w:ilvl="0">
      <w:start w:val="27"/>
      <w:numFmt w:val="decimal"/>
      <w:lvlText w:val="2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321E64"/>
    <w:multiLevelType w:val="multilevel"/>
    <w:tmpl w:val="3E8497AC"/>
    <w:lvl w:ilvl="0">
      <w:start w:val="1"/>
      <w:numFmt w:val="decimal"/>
      <w:lvlText w:val="2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A76928"/>
    <w:multiLevelType w:val="multilevel"/>
    <w:tmpl w:val="25B4B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956EA"/>
    <w:rsid w:val="002D1E40"/>
    <w:rsid w:val="00470C10"/>
    <w:rsid w:val="004F6296"/>
    <w:rsid w:val="00541411"/>
    <w:rsid w:val="005E35DE"/>
    <w:rsid w:val="00752B08"/>
    <w:rsid w:val="009956EA"/>
    <w:rsid w:val="00996727"/>
    <w:rsid w:val="00A71E37"/>
    <w:rsid w:val="00B662E0"/>
    <w:rsid w:val="00BD2268"/>
    <w:rsid w:val="00C05A32"/>
    <w:rsid w:val="00C6796F"/>
    <w:rsid w:val="00C71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56E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56EA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9956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sid w:val="009956E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956EA"/>
    <w:rPr>
      <w:b/>
      <w:bCs/>
      <w:i w:val="0"/>
      <w:iCs w:val="0"/>
      <w:smallCaps w:val="0"/>
      <w:strike w:val="0"/>
      <w:sz w:val="10"/>
      <w:szCs w:val="10"/>
      <w:u w:val="none"/>
    </w:rPr>
  </w:style>
  <w:style w:type="character" w:customStyle="1" w:styleId="21">
    <w:name w:val="Основной текст (2)"/>
    <w:basedOn w:val="2"/>
    <w:rsid w:val="009956EA"/>
    <w:rPr>
      <w:rFonts w:ascii="Courier New" w:eastAsia="Courier New" w:hAnsi="Courier New" w:cs="Courier New"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Заголовок №2_"/>
    <w:basedOn w:val="a0"/>
    <w:link w:val="23"/>
    <w:rsid w:val="009956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24">
    <w:name w:val="Заголовок №2"/>
    <w:basedOn w:val="22"/>
    <w:rsid w:val="009956EA"/>
    <w:rPr>
      <w:color w:val="00000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956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31">
    <w:name w:val="Основной текст (3)"/>
    <w:basedOn w:val="3"/>
    <w:rsid w:val="009956EA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32"/>
    <w:rsid w:val="009956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sid w:val="009956E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2"/>
    <w:basedOn w:val="a4"/>
    <w:rsid w:val="009956E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sid w:val="009956EA"/>
    <w:rPr>
      <w:b/>
      <w:bCs/>
      <w:color w:val="000000"/>
      <w:spacing w:val="10"/>
      <w:w w:val="100"/>
      <w:position w:val="0"/>
      <w:sz w:val="24"/>
      <w:szCs w:val="24"/>
      <w:lang w:val="ru-RU" w:eastAsia="ru-RU" w:bidi="ru-RU"/>
    </w:rPr>
  </w:style>
  <w:style w:type="paragraph" w:customStyle="1" w:styleId="10">
    <w:name w:val="Заголовок №1"/>
    <w:basedOn w:val="a"/>
    <w:link w:val="1"/>
    <w:rsid w:val="009956EA"/>
    <w:pPr>
      <w:spacing w:line="442" w:lineRule="exac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Основной текст (2)"/>
    <w:basedOn w:val="a"/>
    <w:link w:val="2"/>
    <w:rsid w:val="009956EA"/>
    <w:pPr>
      <w:spacing w:after="180" w:line="0" w:lineRule="atLeast"/>
    </w:pPr>
    <w:rPr>
      <w:b/>
      <w:bCs/>
      <w:sz w:val="10"/>
      <w:szCs w:val="10"/>
    </w:rPr>
  </w:style>
  <w:style w:type="paragraph" w:customStyle="1" w:styleId="23">
    <w:name w:val="Заголовок №2"/>
    <w:basedOn w:val="a"/>
    <w:link w:val="22"/>
    <w:rsid w:val="009956EA"/>
    <w:pPr>
      <w:spacing w:before="18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30">
    <w:name w:val="Основной текст (3)"/>
    <w:basedOn w:val="a"/>
    <w:link w:val="3"/>
    <w:rsid w:val="009956EA"/>
    <w:pPr>
      <w:spacing w:before="60" w:after="540" w:line="0" w:lineRule="atLeas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32">
    <w:name w:val="Основной текст3"/>
    <w:basedOn w:val="a"/>
    <w:link w:val="a4"/>
    <w:rsid w:val="009956EA"/>
    <w:pPr>
      <w:spacing w:before="540" w:after="300" w:line="298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3" Type="http://schemas.openxmlformats.org/officeDocument/2006/relationships/hyperlink" Target="https://dnr-online.ru/download/postanovlenie-soveta-ministrov-dnr-41-1-ot-31-02-2014-g-o-poryadke-ispolneniya-norm-i-polozhenij-zakona-donetskoj-narodnoj-respubliki-ot-20-iyunya-15-5-vs-o-neotlozhnyh-merah-sotsialnoj-zashhity-graz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2" Type="http://schemas.openxmlformats.org/officeDocument/2006/relationships/hyperlink" Target="https://dnr-online.ru/download/19-ihc-ob-oplate-trud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0" Type="http://schemas.openxmlformats.org/officeDocument/2006/relationships/hyperlink" Target="https://dnr-online.ru/download/19-ihc-ob-oplate-trud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19-ihc-ob-oplate-truda/" TargetMode="External"/><Relationship Id="rId14" Type="http://schemas.openxmlformats.org/officeDocument/2006/relationships/hyperlink" Target="https://dnr-online.ru/download/ukaz-glavy-donetskoj-narodnoj-respubliki-162-ot-29-04-2015-goda-ob-organizatsii-naznacheniya-i-vyplaty-sotsialnyh-posobij-na-territorii-donetskoj-narodnoj-respubliki-vneseny-izmeneniya-ukazom-glavy-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1718</Words>
  <Characters>9795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2019-03-13T09:48:00Z</dcterms:created>
  <dcterms:modified xsi:type="dcterms:W3CDTF">2019-03-13T10:33:00Z</dcterms:modified>
</cp:coreProperties>
</file>