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79" w:rsidRDefault="00B63A74" w:rsidP="00F76167">
      <w:pPr>
        <w:pStyle w:val="10"/>
        <w:keepNext/>
        <w:keepLines/>
        <w:spacing w:after="0" w:line="360" w:lineRule="auto"/>
        <w:ind w:left="3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715679" w:rsidRDefault="00B63A74" w:rsidP="00F76167">
      <w:pPr>
        <w:pStyle w:val="10"/>
        <w:keepNext/>
        <w:keepLines/>
        <w:spacing w:after="0" w:line="360" w:lineRule="auto"/>
        <w:ind w:left="3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D83D00" w:rsidRDefault="00D83D00" w:rsidP="00D83D00">
      <w:pPr>
        <w:pStyle w:val="10"/>
        <w:keepNext/>
        <w:keepLines/>
        <w:spacing w:after="0" w:line="276" w:lineRule="auto"/>
        <w:ind w:left="320"/>
        <w:rPr>
          <w:rStyle w:val="11"/>
          <w:b/>
          <w:bCs/>
        </w:rPr>
      </w:pPr>
    </w:p>
    <w:p w:rsidR="00D83D00" w:rsidRDefault="00D83D00" w:rsidP="00D83D00">
      <w:pPr>
        <w:pStyle w:val="10"/>
        <w:keepNext/>
        <w:keepLines/>
        <w:spacing w:after="0" w:line="276" w:lineRule="auto"/>
        <w:ind w:left="320"/>
      </w:pPr>
    </w:p>
    <w:p w:rsidR="00715679" w:rsidRDefault="00B63A74" w:rsidP="00D83D00">
      <w:pPr>
        <w:pStyle w:val="20"/>
        <w:spacing w:before="0" w:after="0" w:line="276" w:lineRule="auto"/>
        <w:ind w:left="320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D83D00" w:rsidRDefault="00D83D00" w:rsidP="00D83D00">
      <w:pPr>
        <w:pStyle w:val="20"/>
        <w:spacing w:before="0" w:after="0" w:line="276" w:lineRule="auto"/>
        <w:ind w:left="320"/>
      </w:pPr>
    </w:p>
    <w:p w:rsidR="00715679" w:rsidRDefault="00B63A74" w:rsidP="00D83D00">
      <w:pPr>
        <w:pStyle w:val="20"/>
        <w:spacing w:before="0" w:after="0" w:line="276" w:lineRule="auto"/>
        <w:ind w:left="320"/>
        <w:rPr>
          <w:rStyle w:val="21"/>
          <w:b/>
          <w:bCs/>
        </w:rPr>
      </w:pPr>
      <w:r>
        <w:rPr>
          <w:rStyle w:val="21"/>
          <w:b/>
          <w:bCs/>
        </w:rPr>
        <w:t>от 10 марта 2017 г. № 3-2</w:t>
      </w:r>
    </w:p>
    <w:p w:rsidR="00D83D00" w:rsidRDefault="00D83D00" w:rsidP="00D83D00">
      <w:pPr>
        <w:pStyle w:val="20"/>
        <w:spacing w:before="0" w:after="0" w:line="276" w:lineRule="auto"/>
        <w:ind w:left="320"/>
        <w:rPr>
          <w:rStyle w:val="21"/>
          <w:b/>
          <w:bCs/>
        </w:rPr>
      </w:pPr>
    </w:p>
    <w:p w:rsidR="00D83D00" w:rsidRDefault="00D83D00" w:rsidP="00D83D00">
      <w:pPr>
        <w:pStyle w:val="20"/>
        <w:spacing w:before="0" w:after="0" w:line="276" w:lineRule="auto"/>
        <w:ind w:left="320"/>
      </w:pPr>
    </w:p>
    <w:p w:rsidR="00D83D00" w:rsidRDefault="00B63A74" w:rsidP="00D83D00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 xml:space="preserve">Об утверждении Порядка уничтожения товаров, подлежащих </w:t>
      </w:r>
    </w:p>
    <w:p w:rsidR="00F76167" w:rsidRDefault="00B63A74" w:rsidP="00D83D00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 xml:space="preserve">обязательной передаче для хранения на склад таможенного органа и </w:t>
      </w:r>
    </w:p>
    <w:p w:rsidR="00F76167" w:rsidRDefault="00B63A74" w:rsidP="00D83D00">
      <w:pPr>
        <w:pStyle w:val="20"/>
        <w:spacing w:before="0" w:after="0" w:line="276" w:lineRule="auto"/>
        <w:ind w:left="20"/>
      </w:pPr>
      <w:r>
        <w:rPr>
          <w:rStyle w:val="21"/>
          <w:b/>
          <w:bCs/>
        </w:rPr>
        <w:t xml:space="preserve">утративших свои потребительские характеристики в </w:t>
      </w:r>
      <w:r>
        <w:rPr>
          <w:rStyle w:val="21"/>
          <w:b/>
          <w:bCs/>
        </w:rPr>
        <w:t>связи с окончанием срока их годности или по другим причинам, без передачи на склад</w:t>
      </w:r>
      <w:r w:rsidR="00D83D00">
        <w:t xml:space="preserve"> </w:t>
      </w:r>
    </w:p>
    <w:p w:rsidR="00715679" w:rsidRDefault="00B63A74" w:rsidP="00D83D00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таможенного органа</w:t>
      </w:r>
    </w:p>
    <w:p w:rsidR="00D83D00" w:rsidRDefault="00D83D00" w:rsidP="00D83D00">
      <w:pPr>
        <w:pStyle w:val="20"/>
        <w:spacing w:before="0" w:after="0" w:line="276" w:lineRule="auto"/>
        <w:ind w:left="20"/>
      </w:pPr>
    </w:p>
    <w:p w:rsidR="00F76167" w:rsidRDefault="00F76167" w:rsidP="00D83D00">
      <w:pPr>
        <w:pStyle w:val="20"/>
        <w:spacing w:before="0" w:after="0" w:line="276" w:lineRule="auto"/>
        <w:ind w:left="20"/>
      </w:pPr>
    </w:p>
    <w:p w:rsidR="00715679" w:rsidRDefault="00B63A74" w:rsidP="00D83D00">
      <w:pPr>
        <w:pStyle w:val="22"/>
        <w:spacing w:before="0" w:after="0" w:line="276" w:lineRule="auto"/>
        <w:ind w:left="20" w:right="20" w:firstLine="780"/>
        <w:rPr>
          <w:rStyle w:val="12"/>
        </w:rPr>
      </w:pPr>
      <w:r>
        <w:rPr>
          <w:rStyle w:val="12"/>
        </w:rPr>
        <w:t xml:space="preserve">С целью реализации таможенной политики Донецкой Народной Республики, руководствуясь статьёй 180 </w:t>
      </w:r>
      <w:hyperlink r:id="rId7" w:history="1">
        <w:r w:rsidRPr="00F10D80">
          <w:rPr>
            <w:rStyle w:val="a3"/>
          </w:rPr>
          <w:t>Закона Донецкой Народной Республики «О таможенном регулиро</w:t>
        </w:r>
        <w:r w:rsidRPr="00F10D80">
          <w:rPr>
            <w:rStyle w:val="a3"/>
          </w:rPr>
          <w:t>вании в Донецкой Народной Республике»</w:t>
        </w:r>
      </w:hyperlink>
      <w:r>
        <w:rPr>
          <w:rStyle w:val="12"/>
        </w:rPr>
        <w:t>, Совет Министров Донецкой Народной Республики</w:t>
      </w:r>
    </w:p>
    <w:p w:rsidR="00F76167" w:rsidRDefault="00F76167" w:rsidP="00D83D00">
      <w:pPr>
        <w:pStyle w:val="22"/>
        <w:spacing w:before="0" w:after="0" w:line="276" w:lineRule="auto"/>
        <w:ind w:left="20" w:right="20" w:firstLine="780"/>
      </w:pPr>
    </w:p>
    <w:p w:rsidR="00715679" w:rsidRDefault="00B63A74" w:rsidP="00D83D00">
      <w:pPr>
        <w:pStyle w:val="20"/>
        <w:spacing w:before="0"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F76167" w:rsidRDefault="00F76167" w:rsidP="00D83D00">
      <w:pPr>
        <w:pStyle w:val="20"/>
        <w:spacing w:before="0" w:after="0" w:line="276" w:lineRule="auto"/>
        <w:ind w:left="20"/>
        <w:jc w:val="left"/>
      </w:pPr>
    </w:p>
    <w:p w:rsidR="00715679" w:rsidRDefault="00B63A74" w:rsidP="00F76167">
      <w:pPr>
        <w:pStyle w:val="22"/>
        <w:numPr>
          <w:ilvl w:val="0"/>
          <w:numId w:val="1"/>
        </w:numPr>
        <w:spacing w:before="120" w:after="120" w:line="276" w:lineRule="auto"/>
        <w:ind w:left="20" w:right="23" w:firstLine="780"/>
      </w:pPr>
      <w:r>
        <w:rPr>
          <w:rStyle w:val="12"/>
        </w:rPr>
        <w:t xml:space="preserve"> Утвердить Порядок уничтожения товаров, подлежащих обязательной передаче для хранения на склад таможенного органа и утративших свои потребительские характерис</w:t>
      </w:r>
      <w:r>
        <w:rPr>
          <w:rStyle w:val="12"/>
        </w:rPr>
        <w:t>тики в связи с окончанием срока их годности или по другим причинам, без передачи на склад таможенного органа (прилагается).</w:t>
      </w:r>
    </w:p>
    <w:p w:rsidR="00715679" w:rsidRDefault="00B63A74" w:rsidP="00F76167">
      <w:pPr>
        <w:pStyle w:val="22"/>
        <w:numPr>
          <w:ilvl w:val="0"/>
          <w:numId w:val="1"/>
        </w:numPr>
        <w:spacing w:before="120" w:after="120" w:line="276" w:lineRule="auto"/>
        <w:ind w:left="20" w:right="23" w:firstLine="78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D83D00" w:rsidRDefault="00D83D00" w:rsidP="00F76167">
      <w:pPr>
        <w:pStyle w:val="22"/>
        <w:spacing w:before="120" w:after="120" w:line="276" w:lineRule="auto"/>
        <w:ind w:right="23"/>
        <w:rPr>
          <w:rStyle w:val="12"/>
        </w:rPr>
      </w:pPr>
    </w:p>
    <w:p w:rsidR="00D83D00" w:rsidRDefault="00D83D00" w:rsidP="00D83D00">
      <w:pPr>
        <w:pStyle w:val="22"/>
        <w:spacing w:before="0" w:after="0" w:line="276" w:lineRule="auto"/>
        <w:ind w:right="20"/>
        <w:rPr>
          <w:rStyle w:val="12"/>
        </w:rPr>
      </w:pPr>
    </w:p>
    <w:p w:rsidR="00D83D00" w:rsidRDefault="00D83D00" w:rsidP="00D83D00">
      <w:pPr>
        <w:pStyle w:val="22"/>
        <w:spacing w:before="0" w:after="0" w:line="276" w:lineRule="auto"/>
        <w:ind w:right="20"/>
        <w:rPr>
          <w:rStyle w:val="12"/>
        </w:rPr>
      </w:pPr>
    </w:p>
    <w:p w:rsidR="00D83D00" w:rsidRDefault="00D83D00" w:rsidP="00D83D00">
      <w:pPr>
        <w:pStyle w:val="22"/>
        <w:spacing w:before="0" w:after="0" w:line="276" w:lineRule="auto"/>
        <w:ind w:right="20"/>
        <w:rPr>
          <w:rStyle w:val="12"/>
        </w:rPr>
      </w:pPr>
    </w:p>
    <w:p w:rsidR="00D83D00" w:rsidRPr="00F76167" w:rsidRDefault="00F76167" w:rsidP="00D83D00">
      <w:pPr>
        <w:pStyle w:val="22"/>
        <w:spacing w:before="0" w:after="0" w:line="276" w:lineRule="auto"/>
        <w:ind w:right="20"/>
        <w:rPr>
          <w:rStyle w:val="12"/>
          <w:b/>
        </w:rPr>
      </w:pPr>
      <w:r w:rsidRPr="00F76167">
        <w:rPr>
          <w:rStyle w:val="12"/>
          <w:b/>
        </w:rPr>
        <w:t xml:space="preserve">Председатель </w:t>
      </w:r>
    </w:p>
    <w:p w:rsidR="00F76167" w:rsidRPr="00F76167" w:rsidRDefault="00F76167" w:rsidP="00D83D00">
      <w:pPr>
        <w:pStyle w:val="22"/>
        <w:spacing w:before="0" w:after="0" w:line="276" w:lineRule="auto"/>
        <w:ind w:right="20"/>
        <w:rPr>
          <w:rStyle w:val="12"/>
          <w:b/>
        </w:rPr>
      </w:pPr>
      <w:r w:rsidRPr="00F76167">
        <w:rPr>
          <w:rStyle w:val="12"/>
          <w:b/>
        </w:rPr>
        <w:t xml:space="preserve">Совета Министров    </w:t>
      </w:r>
      <w:r>
        <w:rPr>
          <w:rStyle w:val="12"/>
          <w:b/>
        </w:rPr>
        <w:t xml:space="preserve">                                                                             </w:t>
      </w:r>
      <w:r w:rsidRPr="00F76167">
        <w:rPr>
          <w:rStyle w:val="12"/>
          <w:b/>
        </w:rPr>
        <w:t xml:space="preserve">  А. В. Захарченко</w:t>
      </w:r>
    </w:p>
    <w:p w:rsidR="00D83D00" w:rsidRPr="00F76167" w:rsidRDefault="00D83D00" w:rsidP="00D83D00">
      <w:pPr>
        <w:pStyle w:val="22"/>
        <w:spacing w:before="0" w:after="0" w:line="276" w:lineRule="auto"/>
        <w:ind w:right="20"/>
        <w:rPr>
          <w:rStyle w:val="12"/>
          <w:b/>
        </w:rPr>
      </w:pPr>
    </w:p>
    <w:p w:rsidR="00D83D00" w:rsidRDefault="00D83D00" w:rsidP="00D83D00">
      <w:pPr>
        <w:pStyle w:val="22"/>
        <w:spacing w:before="0" w:after="0" w:line="276" w:lineRule="auto"/>
        <w:ind w:right="20"/>
        <w:rPr>
          <w:rStyle w:val="12"/>
        </w:rPr>
      </w:pPr>
    </w:p>
    <w:p w:rsidR="00715679" w:rsidRDefault="00B63A74" w:rsidP="00D83D00">
      <w:pPr>
        <w:pStyle w:val="22"/>
        <w:spacing w:before="0" w:after="0" w:line="276" w:lineRule="auto"/>
        <w:ind w:left="5220"/>
        <w:jc w:val="left"/>
      </w:pPr>
      <w:r>
        <w:lastRenderedPageBreak/>
        <w:t>УТВЕРЖДЕН</w:t>
      </w:r>
    </w:p>
    <w:p w:rsidR="00715679" w:rsidRDefault="00B63A74" w:rsidP="00D83D00">
      <w:pPr>
        <w:pStyle w:val="22"/>
        <w:spacing w:before="0" w:after="0" w:line="276" w:lineRule="auto"/>
        <w:ind w:left="5220" w:right="20"/>
        <w:jc w:val="left"/>
      </w:pPr>
      <w:r>
        <w:t xml:space="preserve">Постановлением Совета Министров Донецкой </w:t>
      </w:r>
      <w:r>
        <w:t>Народной Республики</w:t>
      </w:r>
    </w:p>
    <w:p w:rsidR="00715679" w:rsidRDefault="00B63A74" w:rsidP="00D83D00">
      <w:pPr>
        <w:pStyle w:val="22"/>
        <w:spacing w:before="0" w:after="0" w:line="276" w:lineRule="auto"/>
        <w:ind w:left="5220" w:right="20"/>
        <w:jc w:val="left"/>
      </w:pPr>
      <w:r>
        <w:t>от 10 марта 2017 г. № 3-2</w:t>
      </w:r>
    </w:p>
    <w:p w:rsidR="00F76167" w:rsidRDefault="00F76167" w:rsidP="00D83D00">
      <w:pPr>
        <w:pStyle w:val="22"/>
        <w:spacing w:before="0" w:after="0" w:line="276" w:lineRule="auto"/>
        <w:ind w:left="5220" w:right="20"/>
        <w:jc w:val="left"/>
      </w:pPr>
    </w:p>
    <w:p w:rsidR="00715679" w:rsidRDefault="00B63A74" w:rsidP="00D83D00">
      <w:pPr>
        <w:pStyle w:val="20"/>
        <w:spacing w:before="0" w:after="0" w:line="276" w:lineRule="auto"/>
      </w:pPr>
      <w:r>
        <w:t>Порядок</w:t>
      </w:r>
    </w:p>
    <w:p w:rsidR="00715679" w:rsidRDefault="00B63A74" w:rsidP="00D83D00">
      <w:pPr>
        <w:pStyle w:val="20"/>
        <w:spacing w:before="0" w:after="0" w:line="276" w:lineRule="auto"/>
      </w:pPr>
      <w:r>
        <w:t>уничтожения товаров, подлежащих обязательной передаче для хранения</w:t>
      </w:r>
    </w:p>
    <w:p w:rsidR="00715679" w:rsidRDefault="00B63A74" w:rsidP="00D83D00">
      <w:pPr>
        <w:pStyle w:val="20"/>
        <w:spacing w:before="0" w:after="0" w:line="276" w:lineRule="auto"/>
      </w:pPr>
      <w:r>
        <w:t>на склад таможенного органа и утративших свои потребительские характеристики в связи с окончанием срока их годности или по другим причи</w:t>
      </w:r>
      <w:r>
        <w:t>нам, без передачи на склад таможенного органа</w:t>
      </w:r>
    </w:p>
    <w:p w:rsidR="00F76167" w:rsidRDefault="00F76167" w:rsidP="00D83D00">
      <w:pPr>
        <w:pStyle w:val="20"/>
        <w:spacing w:before="0" w:after="0" w:line="276" w:lineRule="auto"/>
      </w:pP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Настоящий Порядок разработан в соответствии с </w:t>
      </w:r>
      <w:hyperlink r:id="rId8" w:history="1">
        <w:r w:rsidRPr="00F10D80">
          <w:rPr>
            <w:rStyle w:val="a3"/>
          </w:rPr>
          <w:t>Законом Донецкой Народной Республики «О таможенном регулировании в Донецкой Народной Республике»</w:t>
        </w:r>
      </w:hyperlink>
      <w:r>
        <w:t xml:space="preserve">, </w:t>
      </w:r>
      <w:hyperlink r:id="rId9" w:history="1">
        <w:r w:rsidRPr="0009224B">
          <w:rPr>
            <w:rStyle w:val="a3"/>
          </w:rPr>
          <w:t>Законом Донецкой Народной Республики «Об изъятии из обращения, пе</w:t>
        </w:r>
        <w:r w:rsidRPr="0009224B">
          <w:rPr>
            <w:rStyle w:val="a3"/>
          </w:rPr>
          <w:t>реработке, утилизации, уничтожении или дальнейшем использовании некачественной и опасной продукции»</w:t>
        </w:r>
      </w:hyperlink>
      <w:r>
        <w:t xml:space="preserve">, </w:t>
      </w:r>
      <w:hyperlink r:id="rId10" w:history="1">
        <w:r w:rsidRPr="00BA0987">
          <w:rPr>
            <w:rStyle w:val="a3"/>
          </w:rPr>
          <w:t>Законом Донецкой Народной Республики «О налоговой системе»</w:t>
        </w:r>
      </w:hyperlink>
      <w:r>
        <w:t>, и определяет механизм проведения уничтожения товаров, подлежащих обязательной передаче для хран</w:t>
      </w:r>
      <w:r>
        <w:t>ения на склад таможенного органа и утративших свои потребительские характеристики в связи с окончанием срока их годности или по другим причинам, без передачи на склад таможенного органа, с целью недопущения негативного влияния таких товаров на жизнь, здоро</w:t>
      </w:r>
      <w:r>
        <w:t>вье человека, имущество и окружающую среду.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Согласно настоящему Порядку, уничтожению без помещения на склад таможенного органа подлежат товары, указанные в пунктах 1-7 части 1 статьи 180 </w:t>
      </w:r>
      <w:hyperlink r:id="rId11" w:history="1">
        <w:r w:rsidRPr="00F10D80">
          <w:rPr>
            <w:rStyle w:val="a3"/>
          </w:rPr>
          <w:t>Закона Донецкой Народной Республики «О таможенном регулировании в До</w:t>
        </w:r>
        <w:r w:rsidRPr="00F10D80">
          <w:rPr>
            <w:rStyle w:val="a3"/>
          </w:rPr>
          <w:t>нецкой Народной Республике»</w:t>
        </w:r>
      </w:hyperlink>
      <w:r>
        <w:t>, утратившие свои потребительские характеристики в связи с окончанием срока их годности или по другим причинам.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Таможенными органами не могут быть признаны как операции по уничтожению товаров:</w:t>
      </w:r>
    </w:p>
    <w:p w:rsidR="00715679" w:rsidRDefault="00B63A74" w:rsidP="00D83D00">
      <w:pPr>
        <w:pStyle w:val="22"/>
        <w:spacing w:before="0" w:after="0" w:line="276" w:lineRule="auto"/>
        <w:ind w:right="20" w:firstLine="720"/>
      </w:pPr>
      <w:r>
        <w:t>использование товаров, первоначальн</w:t>
      </w:r>
      <w:r>
        <w:t>о предназначенных для потребления человеком, для потребления животными, например скармливание товаров (пищевых продуктов) скоту;</w:t>
      </w:r>
    </w:p>
    <w:p w:rsidR="00715679" w:rsidRDefault="00B63A74" w:rsidP="00D83D00">
      <w:pPr>
        <w:pStyle w:val="22"/>
        <w:spacing w:before="0" w:after="0" w:line="276" w:lineRule="auto"/>
        <w:ind w:firstLine="720"/>
      </w:pPr>
      <w:r>
        <w:t>проведение с товарами операций по переработке;</w:t>
      </w:r>
    </w:p>
    <w:p w:rsidR="00715679" w:rsidRDefault="00B63A74" w:rsidP="00D83D00">
      <w:pPr>
        <w:pStyle w:val="22"/>
        <w:spacing w:before="0" w:after="0" w:line="276" w:lineRule="auto"/>
        <w:ind w:right="20" w:firstLine="720"/>
      </w:pPr>
      <w:r>
        <w:t xml:space="preserve">изготовление продуктов переработки, включая монтаж, сборку, подгонку под другие </w:t>
      </w:r>
      <w:r>
        <w:t>товары;</w:t>
      </w:r>
    </w:p>
    <w:p w:rsidR="00715679" w:rsidRDefault="00B63A74" w:rsidP="00D83D00">
      <w:pPr>
        <w:pStyle w:val="22"/>
        <w:spacing w:before="0" w:after="0" w:line="276" w:lineRule="auto"/>
        <w:ind w:firstLine="720"/>
      </w:pPr>
      <w:r>
        <w:t>собственно переработка и обработка товаров;</w:t>
      </w:r>
    </w:p>
    <w:p w:rsidR="00715679" w:rsidRDefault="00B63A74" w:rsidP="00D83D00">
      <w:pPr>
        <w:pStyle w:val="22"/>
        <w:spacing w:before="0" w:after="0" w:line="276" w:lineRule="auto"/>
        <w:ind w:firstLine="720"/>
      </w:pPr>
      <w:r>
        <w:t>ремонт товаров, включая их восстановление и приведение в порядок;</w:t>
      </w:r>
    </w:p>
    <w:p w:rsidR="00715679" w:rsidRDefault="00B63A74" w:rsidP="00D83D00">
      <w:pPr>
        <w:pStyle w:val="22"/>
        <w:spacing w:before="0" w:after="0" w:line="276" w:lineRule="auto"/>
        <w:ind w:right="20" w:firstLine="700"/>
      </w:pPr>
      <w:r>
        <w:t>использование товаров в качестве содействующих производству продуктов переработки, даже если эти товары полностью или частично потребляютс</w:t>
      </w:r>
      <w:r>
        <w:t>я в процессе переработки.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firstLine="700"/>
      </w:pPr>
      <w:r>
        <w:t xml:space="preserve"> Уничтожению не подлежат товары в случаях, если:</w:t>
      </w:r>
    </w:p>
    <w:p w:rsidR="00715679" w:rsidRDefault="00B63A74" w:rsidP="00D83D00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lastRenderedPageBreak/>
        <w:t xml:space="preserve"> уничтожение товаров может причинить существенный вред здоровью людей и окружающей природной среде;</w:t>
      </w:r>
    </w:p>
    <w:p w:rsidR="00715679" w:rsidRDefault="00B63A74" w:rsidP="00D83D00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уничтожение товаров может повлечь какие-либо расходы для государства, за исключе</w:t>
      </w:r>
      <w:r>
        <w:t>нием случаев, указанных в пункте 14 настоящего Порядка;</w:t>
      </w:r>
    </w:p>
    <w:p w:rsidR="00715679" w:rsidRDefault="00B63A74" w:rsidP="00D83D00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таможенный орган не имеет возможности осуществить контроль за фактическим уничтожением товаров.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Способы уничтожения товаров должны отвечать следующим требованиям:</w:t>
      </w:r>
    </w:p>
    <w:p w:rsidR="00715679" w:rsidRDefault="00B63A74" w:rsidP="00D83D00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исключать возможность последующего</w:t>
      </w:r>
      <w:r>
        <w:t xml:space="preserve"> восстановления первоначальных потребительских свойств товаров;</w:t>
      </w:r>
    </w:p>
    <w:p w:rsidR="00715679" w:rsidRDefault="00B63A74" w:rsidP="00D83D00">
      <w:pPr>
        <w:pStyle w:val="22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обеспечивать соблюдение законов Донецкой Народной Республики о защите здоровья населения и охране окружающей природной среды и не приводить к образованию в результате уничтожения товаров ядов</w:t>
      </w:r>
      <w:r>
        <w:t>итых, токсичных, вредных, потенциально опасных или радиоактивных веществ и отходов.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Уничтожение товаров, указанных в пункте 2 настоящего Порядка, осуществляется по заявлению собственника товара с разрешения Департамента таможенного дела Министерства доходов и сборов Донецкой Народной Республики (далее - Департамент), на основании решений</w:t>
      </w:r>
      <w:r>
        <w:t xml:space="preserve"> (разрешений, актов) органов исполнительной власти, к ведению которых относятся вопросы обеспечения санитарного и эпидемиологического благополучия населения, вопросы соблюдения ветеринарного законодательства, защиты прав потребителей, охраны окружающей сре</w:t>
      </w:r>
      <w:r>
        <w:t>ды, стандартизации, метрологии и сертификации, радиационной безопасности принятых в соответствии с их полномочиями.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Заявление об уничтожении (приложение 1) подается собственником товара или уполномоченным лицом в Департамент в двух экземплярах, и подлежит</w:t>
      </w:r>
      <w:r>
        <w:t xml:space="preserve"> рассмотрению в течение трех рабочих дней с даты регистрации.</w:t>
      </w:r>
    </w:p>
    <w:p w:rsidR="00715679" w:rsidRDefault="00B63A74" w:rsidP="00D83D00">
      <w:pPr>
        <w:pStyle w:val="22"/>
        <w:spacing w:before="0" w:after="0" w:line="276" w:lineRule="auto"/>
        <w:ind w:firstLine="700"/>
      </w:pPr>
      <w:r>
        <w:t>Вместе с заявлением подаются:</w:t>
      </w:r>
    </w:p>
    <w:p w:rsidR="00715679" w:rsidRDefault="00B63A74" w:rsidP="00D83D00">
      <w:pPr>
        <w:pStyle w:val="22"/>
        <w:spacing w:before="0" w:after="0" w:line="276" w:lineRule="auto"/>
        <w:ind w:right="20" w:firstLine="700"/>
      </w:pPr>
      <w:r>
        <w:t>документы, удостоверяющие право заявителя распоряжаться товарами или подтверждающие отсутствие или невозможность установления собственника товаров;</w:t>
      </w:r>
    </w:p>
    <w:p w:rsidR="00715679" w:rsidRDefault="00B63A74" w:rsidP="00D83D00">
      <w:pPr>
        <w:pStyle w:val="22"/>
        <w:spacing w:before="0" w:after="0" w:line="276" w:lineRule="auto"/>
        <w:ind w:right="20" w:firstLine="700"/>
      </w:pPr>
      <w:r>
        <w:t>разрешения (реше</w:t>
      </w:r>
      <w:r>
        <w:t>ния, акты) на уничтожение товаров, выданные органами, указанными в пункте 6 настоящего Порядка;</w:t>
      </w:r>
    </w:p>
    <w:p w:rsidR="00715679" w:rsidRDefault="00B63A74" w:rsidP="00D83D00">
      <w:pPr>
        <w:pStyle w:val="22"/>
        <w:spacing w:before="0" w:after="0" w:line="276" w:lineRule="auto"/>
        <w:ind w:right="20" w:firstLine="700"/>
      </w:pPr>
      <w:r>
        <w:t xml:space="preserve">копия договора об уничтожении товаров между собственником товара или уполномоченным лицом и субъектом хозяйствования, прошедшим аттестацию на выполнение данных </w:t>
      </w:r>
      <w:r>
        <w:t>работ в соответствии с требованиями законодательства;</w:t>
      </w:r>
    </w:p>
    <w:p w:rsidR="00715679" w:rsidRDefault="00B63A74" w:rsidP="00D83D00">
      <w:pPr>
        <w:pStyle w:val="22"/>
        <w:spacing w:before="0" w:after="0" w:line="276" w:lineRule="auto"/>
        <w:ind w:firstLine="700"/>
      </w:pPr>
      <w:r>
        <w:t>товаросопроводительные документы;</w:t>
      </w:r>
    </w:p>
    <w:p w:rsidR="00715679" w:rsidRDefault="00B63A74" w:rsidP="00D83D00">
      <w:pPr>
        <w:pStyle w:val="22"/>
        <w:spacing w:before="0" w:after="0" w:line="276" w:lineRule="auto"/>
        <w:ind w:right="20" w:firstLine="700"/>
      </w:pPr>
      <w:r>
        <w:t>другие документы, предусмотренные законодательством Донецкой Народной Республики, необходимые для принятия таможенным органом решения об уничтожении товаров.</w:t>
      </w:r>
    </w:p>
    <w:p w:rsidR="00715679" w:rsidRDefault="00B63A74" w:rsidP="00D83D00">
      <w:pPr>
        <w:pStyle w:val="22"/>
        <w:spacing w:before="0" w:after="0" w:line="276" w:lineRule="auto"/>
        <w:ind w:right="20" w:firstLine="700"/>
      </w:pPr>
      <w:r>
        <w:t>В случае о</w:t>
      </w:r>
      <w:r>
        <w:t xml:space="preserve">тказа, уклонения собственника товаров, указанных в пункте 2 настоящего Порядка, от подачи вышеуказанного заявления об уничтожении в Департамент, уничтожение таких товаров осуществляется в соответствии с пунктом </w:t>
      </w:r>
      <w:r>
        <w:lastRenderedPageBreak/>
        <w:t>14 настоящего Порядка.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Разрешение на уничтож</w:t>
      </w:r>
      <w:r>
        <w:t>ение оформляется путем наложения Директором Департамента или его заместителем согласно распределению обязанностей на обоих экземплярах заявления резолюции "Уничтожение разрешено", которая заверяется проставлением оттиска печати таможенного органа.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Первый экземпляр заявления с положительным решением Директора Департамента или его заместителя, вместе с документами, указанными в пункте 7 настоящего Порядка, направляется в соответствующее подразделение Департамента, осуществляющее таможенное оформление</w:t>
      </w:r>
      <w:r>
        <w:t>, а второй экземпляр выдается или отправляется почтой заявителю (уполномоченному представителю заявителя).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Директором Департамента или его заместителем, согласно распределению полномочий, может быть отказано в предоставлении разрешения на уничтожение това</w:t>
      </w:r>
      <w:r>
        <w:t>ров в случае не предоставления документов, указанных в пункте 7 настоящего Порядка, а также относительно:</w:t>
      </w:r>
    </w:p>
    <w:p w:rsidR="00715679" w:rsidRDefault="00B63A74" w:rsidP="00D83D00">
      <w:pPr>
        <w:pStyle w:val="22"/>
        <w:spacing w:before="0" w:after="0" w:line="276" w:lineRule="auto"/>
        <w:ind w:right="20" w:firstLine="700"/>
      </w:pPr>
      <w:r>
        <w:t>товаров, запрещенных к ввозу на таможенную территорию Донецкой Народной Республики и транзиту через таможенную территорию Донецкой Народной Республики</w:t>
      </w:r>
      <w:r>
        <w:t>;</w:t>
      </w:r>
    </w:p>
    <w:p w:rsidR="00715679" w:rsidRDefault="00B63A74" w:rsidP="00D83D00">
      <w:pPr>
        <w:pStyle w:val="22"/>
        <w:spacing w:before="0" w:after="0" w:line="276" w:lineRule="auto"/>
        <w:ind w:right="20" w:firstLine="700"/>
      </w:pPr>
      <w:r>
        <w:t>некачественной и опасной продукции (кроме продукции, которая стала некачественной и опасной во время пребывания под таможенным контролем на таможенной территории Донецкой Народной Республики, если на момент пересечения таможенной границы при ввозе на эту</w:t>
      </w:r>
      <w:r>
        <w:t xml:space="preserve"> территорию не было отказано в документальном подтверждении ее качества и безопасности);</w:t>
      </w:r>
    </w:p>
    <w:p w:rsidR="00715679" w:rsidRDefault="00B63A74" w:rsidP="00D83D00">
      <w:pPr>
        <w:pStyle w:val="22"/>
        <w:spacing w:before="0" w:after="0" w:line="276" w:lineRule="auto"/>
        <w:ind w:right="20" w:firstLine="700"/>
      </w:pPr>
      <w:r>
        <w:t>товаров, изъятых таможенным органом (подразделением таможенного оформления) как предметы нарушения таможенных правил;</w:t>
      </w:r>
    </w:p>
    <w:p w:rsidR="00715679" w:rsidRDefault="00B63A74" w:rsidP="00D83D00">
      <w:pPr>
        <w:pStyle w:val="22"/>
        <w:spacing w:before="0" w:after="0" w:line="276" w:lineRule="auto"/>
        <w:ind w:right="20" w:firstLine="700"/>
      </w:pPr>
      <w:r>
        <w:t>электроэнергии и других товаров, которые не могут</w:t>
      </w:r>
      <w:r>
        <w:t xml:space="preserve"> быть идентифицированы;</w:t>
      </w:r>
    </w:p>
    <w:p w:rsidR="00715679" w:rsidRDefault="00B63A74" w:rsidP="00D83D00">
      <w:pPr>
        <w:pStyle w:val="22"/>
        <w:spacing w:before="0" w:after="0" w:line="276" w:lineRule="auto"/>
        <w:ind w:left="720" w:right="4560"/>
        <w:jc w:val="left"/>
      </w:pPr>
      <w:r>
        <w:t>особо опасных химических веществ; ядовитых веществ;</w:t>
      </w:r>
    </w:p>
    <w:p w:rsidR="00715679" w:rsidRDefault="00B63A74" w:rsidP="00D83D00">
      <w:pPr>
        <w:pStyle w:val="22"/>
        <w:spacing w:before="0" w:after="0" w:line="276" w:lineRule="auto"/>
        <w:ind w:left="20" w:firstLine="720"/>
      </w:pPr>
      <w:r>
        <w:t>опасных отходов;</w:t>
      </w:r>
    </w:p>
    <w:p w:rsidR="00715679" w:rsidRDefault="00B63A74" w:rsidP="00D83D00">
      <w:pPr>
        <w:pStyle w:val="22"/>
        <w:spacing w:before="0" w:after="0" w:line="276" w:lineRule="auto"/>
        <w:ind w:left="20" w:firstLine="720"/>
      </w:pPr>
      <w:r>
        <w:t>радиоактивных материалов и отходов;</w:t>
      </w:r>
    </w:p>
    <w:p w:rsidR="00715679" w:rsidRDefault="00B63A74" w:rsidP="00D83D00">
      <w:pPr>
        <w:pStyle w:val="22"/>
        <w:spacing w:before="0" w:after="0" w:line="276" w:lineRule="auto"/>
        <w:ind w:left="20" w:firstLine="720"/>
      </w:pPr>
      <w:r>
        <w:t>товаров, размещенных в таможенный режим импорта;</w:t>
      </w:r>
    </w:p>
    <w:p w:rsidR="00715679" w:rsidRDefault="00B63A74" w:rsidP="00D83D00">
      <w:pPr>
        <w:pStyle w:val="22"/>
        <w:spacing w:before="0" w:after="0" w:line="276" w:lineRule="auto"/>
        <w:ind w:left="20" w:right="20" w:firstLine="720"/>
      </w:pPr>
      <w:r>
        <w:t>товаров, в результате уничтожения которых, образовываются особо опасные химиче</w:t>
      </w:r>
      <w:r>
        <w:t>ские или ядовитые вещества, опасные или радиоактивные отходы;</w:t>
      </w:r>
    </w:p>
    <w:p w:rsidR="00715679" w:rsidRDefault="00B63A74" w:rsidP="00D83D00">
      <w:pPr>
        <w:pStyle w:val="22"/>
        <w:spacing w:before="0" w:after="0" w:line="276" w:lineRule="auto"/>
        <w:ind w:left="20" w:firstLine="720"/>
      </w:pPr>
      <w:r>
        <w:t>культурных ценностей;</w:t>
      </w:r>
    </w:p>
    <w:p w:rsidR="00715679" w:rsidRDefault="00B63A74" w:rsidP="00D83D00">
      <w:pPr>
        <w:pStyle w:val="22"/>
        <w:spacing w:before="0" w:after="0" w:line="276" w:lineRule="auto"/>
        <w:ind w:left="20" w:right="20" w:firstLine="720"/>
      </w:pPr>
      <w:r>
        <w:t>представителей животного и растительного мира, которые согласно законам Донецкой Народной Республики, охраняются государством, кроме случаев, когда их уничтожение необходим</w:t>
      </w:r>
      <w:r>
        <w:t>о для предотвращения эпидемий и эпизоотий;</w:t>
      </w:r>
    </w:p>
    <w:p w:rsidR="00715679" w:rsidRDefault="00B63A74" w:rsidP="00D83D00">
      <w:pPr>
        <w:pStyle w:val="22"/>
        <w:spacing w:before="0" w:after="0" w:line="276" w:lineRule="auto"/>
        <w:ind w:left="20" w:right="20" w:firstLine="720"/>
      </w:pPr>
      <w:r>
        <w:t>в других случаях, которые определяются законодательством Донецкой Народной Республики.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В случае принятия решения об отказе в уничтожении Директор Департамента или его заместитель согласно распределению полномочий</w:t>
      </w:r>
      <w:r>
        <w:t xml:space="preserve"> накладывает на обоих экземплярах заявления резолюцию "Уничтожение запрещено" с указанием </w:t>
      </w:r>
      <w:r>
        <w:lastRenderedPageBreak/>
        <w:t>причин отказа. Резолюция заверяется проставлением оттиска печати таможенного органа.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Методы (операции) уничтожения товаров определяются субъектами хозяйствования, ат</w:t>
      </w:r>
      <w:r>
        <w:t>тестованными в установленном законодательством Донецкой Народной Республики порядке на осуществление такой деятельности, в соответствии с разрешениями (решениями, актами) на уничтожение товаров, выданными органами, указанными в пункте 6 настоящего Порядка.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Уничтожение товаров производится субъектами хозяйствования, аттестованными в установленном законодательством Донецкой Народной Республики порядке на осуществление такой деятельности, путем сжигания, разрушения, физико-химической, биологической или иной об</w:t>
      </w:r>
      <w:r>
        <w:t>работки в соответствии с требованиями законодательства Донецкой Народной Республики.</w:t>
      </w:r>
    </w:p>
    <w:p w:rsidR="00715679" w:rsidRDefault="00B63A74" w:rsidP="00D83D00">
      <w:pPr>
        <w:pStyle w:val="22"/>
        <w:spacing w:before="0" w:after="0" w:line="276" w:lineRule="auto"/>
        <w:ind w:left="20" w:right="20" w:firstLine="720"/>
      </w:pPr>
      <w:r>
        <w:t>Оплата работ, связанных с уничтожением товаров, указанных в пункте 2 настоящего Порядка, осуществляется собственниками таких товаров.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В случае выявления товаров, утративш</w:t>
      </w:r>
      <w:r>
        <w:t>их свои потребительские характеристики в связи с окончанием срока их годности или по другим причинам, качество которых не соответствует требованиям стандартов, опасных в санитарно-эпидемическом отношении или не прошедших соответствующего испытания, каранти</w:t>
      </w:r>
      <w:r>
        <w:t>нной обработки, которые не имеют собственника или собственник которых неизвестен, органы местного самоуправления после получения соответствующего разрешения (решения) на уничтожение специально уполномоченных органов исполнительной власти, во взаимодействии</w:t>
      </w:r>
      <w:r>
        <w:t xml:space="preserve"> с Департаментом, обеспечивают за счет средств Республиканского бюджета уничтожение таких товаров в соответствии с требованиями законодательства Донецкой Народной Республики.</w:t>
      </w:r>
    </w:p>
    <w:p w:rsidR="00715679" w:rsidRDefault="00B63A74" w:rsidP="00D83D00">
      <w:pPr>
        <w:pStyle w:val="22"/>
        <w:spacing w:before="0" w:after="0" w:line="276" w:lineRule="auto"/>
        <w:ind w:left="20" w:right="20" w:firstLine="720"/>
      </w:pPr>
      <w:r>
        <w:t>В течение 30 календарных дней с момента регистрации обращения таможенного органа,</w:t>
      </w:r>
      <w:r>
        <w:t xml:space="preserve"> а для скоропортящихся товаров - в течение 10 календарных дней со дня выявления товаров, утративших свои потребительские характеристики в связи с окончанием срока их годности или по другим причинам, соответствующие органы местного самоуправления принимают </w:t>
      </w:r>
      <w:r>
        <w:t>меры к установлению собственника таких товаров. Собственник товаров обязан возместить все затраты, связанные с уничтожением этих товаров.</w:t>
      </w:r>
    </w:p>
    <w:p w:rsidR="00715679" w:rsidRDefault="00B63A74" w:rsidP="00D83D00">
      <w:pPr>
        <w:pStyle w:val="22"/>
        <w:spacing w:before="0" w:after="0" w:line="276" w:lineRule="auto"/>
        <w:ind w:left="20" w:right="20" w:firstLine="720"/>
      </w:pPr>
      <w:r>
        <w:t>В случае если в вышеуказанные сроки не удалось установить собственника товаров, утративших свои потребительские характ</w:t>
      </w:r>
      <w:r>
        <w:t>еристики в связи с окончанием срока их годности или по другим причинам, орган местного самоуправления в течение 3 рабочих дней обращается в уполномоченные органы исполнительной власти, указанные в пункте 6 настоящего Порядка, для получения разрешения (реше</w:t>
      </w:r>
      <w:r>
        <w:t>ния, акта) на уничтожение таких товаров.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Таможенный контроль за уничтожением товаров осуществляется на всех этапах уничтожения, начиная с момента выявления таких товаров и до подписания Акта об уничтожении, и осуществляется в форме осмотра товаров, а такж</w:t>
      </w:r>
      <w:r>
        <w:t xml:space="preserve">е с использованием иных форм, установленных таможенным законодательством </w:t>
      </w:r>
      <w:r>
        <w:lastRenderedPageBreak/>
        <w:t>Донецкой Народной Республики.</w:t>
      </w:r>
    </w:p>
    <w:p w:rsidR="00715679" w:rsidRDefault="00B63A74" w:rsidP="00D83D00">
      <w:pPr>
        <w:pStyle w:val="22"/>
        <w:spacing w:before="0" w:after="0" w:line="276" w:lineRule="auto"/>
        <w:ind w:left="20" w:right="20" w:firstLine="720"/>
      </w:pPr>
      <w:r>
        <w:t>Таможенными органами не взимаются таможенные платежи с товаров, в отношении которых составлен Акт об уничтожении.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Фактическое уничтожение товаров произв</w:t>
      </w:r>
      <w:r>
        <w:t>одится под контролем комиссии, которая создается Министерством доходов и сборов Донецкой Народной Республики с включением в её состав должностных лиц таможенного органа, должностных лиц государственных контролирующих органов, в компетенцию которых входит о</w:t>
      </w:r>
      <w:r>
        <w:t>беспечение санитарно-эпидемиологического, ветеринарного, экологического контроля.</w:t>
      </w:r>
    </w:p>
    <w:p w:rsidR="00715679" w:rsidRDefault="00B63A74" w:rsidP="00D83D00">
      <w:pPr>
        <w:pStyle w:val="22"/>
        <w:spacing w:before="0" w:after="0" w:line="276" w:lineRule="auto"/>
        <w:ind w:left="20" w:right="20" w:firstLine="720"/>
      </w:pPr>
      <w:r>
        <w:t>Председателем комиссии назначается руководитель структурного подразделения таможенного органа, под таможенным контролем которого находятся товары, подлежащие уничтожению.</w:t>
      </w:r>
    </w:p>
    <w:p w:rsidR="00715679" w:rsidRDefault="00B63A74" w:rsidP="00D83D00">
      <w:pPr>
        <w:pStyle w:val="22"/>
        <w:spacing w:before="0" w:after="0" w:line="276" w:lineRule="auto"/>
        <w:ind w:left="20" w:right="20" w:firstLine="720"/>
      </w:pPr>
      <w:r>
        <w:t>О ф</w:t>
      </w:r>
      <w:r>
        <w:t>актическом уничтожении товаров комиссией (не менее 3 человек) составляется акт об уничтожении (приложение 2).</w:t>
      </w:r>
    </w:p>
    <w:p w:rsidR="00715679" w:rsidRDefault="00B63A74" w:rsidP="00D83D00">
      <w:pPr>
        <w:pStyle w:val="22"/>
        <w:spacing w:before="0" w:after="0" w:line="276" w:lineRule="auto"/>
        <w:ind w:left="20" w:right="20" w:firstLine="720"/>
      </w:pPr>
      <w:r>
        <w:t>Акт об уничтожении подписывается лицами, присутствовавшими при фактическом уничтожении товаров.</w:t>
      </w:r>
    </w:p>
    <w:p w:rsidR="00715679" w:rsidRDefault="00B63A74" w:rsidP="00D83D00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Уничтожение спирта этилового, других спиртовых ди</w:t>
      </w:r>
      <w:r>
        <w:t>стиллятов, алкогольной продукции и уничтожение табачных изделий, утративших свои потребительские характеристики в связи с окончанием срока их годности или по другим причинам, осуществляется по решению комиссии, образованной в соответствии с пунктом 59.1 ст</w:t>
      </w:r>
      <w:r>
        <w:t xml:space="preserve">атьи 59 </w:t>
      </w:r>
      <w:hyperlink r:id="rId12" w:history="1">
        <w:r w:rsidRPr="00BA0987">
          <w:rPr>
            <w:rStyle w:val="a3"/>
          </w:rPr>
          <w:t>Закона Донецкой Народной Республики «О налоговой системе»</w:t>
        </w:r>
      </w:hyperlink>
      <w:r>
        <w:t>, в случае, если их переработка является экономически нецелесообразной, невозможной или продукты такой переработки могут причинить существенный вред здоровью людей или окружающей природной ср</w:t>
      </w:r>
      <w:r>
        <w:t>еде.</w:t>
      </w:r>
    </w:p>
    <w:p w:rsidR="00715679" w:rsidRDefault="00B63A74" w:rsidP="00D83D00">
      <w:pPr>
        <w:pStyle w:val="22"/>
        <w:numPr>
          <w:ilvl w:val="0"/>
          <w:numId w:val="2"/>
        </w:numPr>
        <w:tabs>
          <w:tab w:val="left" w:pos="1350"/>
        </w:tabs>
        <w:spacing w:before="0" w:after="0" w:line="276" w:lineRule="auto"/>
        <w:ind w:left="20" w:firstLine="740"/>
      </w:pPr>
      <w:r>
        <w:t>Уничтожение товаров должно производиться с соблюдением требований законодательства Донецкой Народной Республики об охране окружающей природной среды.</w:t>
      </w:r>
    </w:p>
    <w:p w:rsidR="003806E6" w:rsidRDefault="003806E6" w:rsidP="003806E6">
      <w:pPr>
        <w:pStyle w:val="22"/>
        <w:tabs>
          <w:tab w:val="left" w:pos="1350"/>
        </w:tabs>
        <w:spacing w:before="0" w:after="0" w:line="276" w:lineRule="auto"/>
      </w:pPr>
    </w:p>
    <w:p w:rsidR="003806E6" w:rsidRDefault="003806E6" w:rsidP="003806E6">
      <w:pPr>
        <w:pStyle w:val="22"/>
        <w:tabs>
          <w:tab w:val="left" w:pos="1350"/>
        </w:tabs>
        <w:spacing w:before="0" w:after="0" w:line="276" w:lineRule="auto"/>
      </w:pPr>
    </w:p>
    <w:p w:rsidR="003806E6" w:rsidRDefault="003806E6" w:rsidP="003806E6">
      <w:pPr>
        <w:pStyle w:val="22"/>
        <w:tabs>
          <w:tab w:val="left" w:pos="1350"/>
        </w:tabs>
        <w:spacing w:before="0" w:after="0" w:line="276" w:lineRule="auto"/>
      </w:pPr>
    </w:p>
    <w:p w:rsidR="003806E6" w:rsidRDefault="003806E6" w:rsidP="003806E6">
      <w:pPr>
        <w:pStyle w:val="22"/>
        <w:tabs>
          <w:tab w:val="left" w:pos="1350"/>
        </w:tabs>
        <w:spacing w:before="0" w:after="0" w:line="276" w:lineRule="auto"/>
      </w:pPr>
    </w:p>
    <w:p w:rsidR="003806E6" w:rsidRDefault="003806E6" w:rsidP="003806E6">
      <w:pPr>
        <w:pStyle w:val="22"/>
        <w:tabs>
          <w:tab w:val="left" w:pos="1350"/>
        </w:tabs>
        <w:spacing w:before="0" w:after="0" w:line="276" w:lineRule="auto"/>
      </w:pPr>
    </w:p>
    <w:p w:rsidR="003806E6" w:rsidRDefault="003806E6" w:rsidP="003806E6">
      <w:pPr>
        <w:pStyle w:val="22"/>
        <w:tabs>
          <w:tab w:val="left" w:pos="1350"/>
        </w:tabs>
        <w:spacing w:before="0" w:after="0" w:line="276" w:lineRule="auto"/>
      </w:pPr>
    </w:p>
    <w:p w:rsidR="003806E6" w:rsidRDefault="003806E6" w:rsidP="003806E6">
      <w:pPr>
        <w:pStyle w:val="22"/>
        <w:tabs>
          <w:tab w:val="left" w:pos="1350"/>
        </w:tabs>
        <w:spacing w:before="0" w:after="0" w:line="276" w:lineRule="auto"/>
      </w:pPr>
    </w:p>
    <w:p w:rsidR="003806E6" w:rsidRDefault="003806E6" w:rsidP="003806E6">
      <w:pPr>
        <w:pStyle w:val="22"/>
        <w:tabs>
          <w:tab w:val="left" w:pos="1350"/>
        </w:tabs>
        <w:spacing w:before="0" w:after="0" w:line="276" w:lineRule="auto"/>
      </w:pPr>
    </w:p>
    <w:p w:rsidR="003806E6" w:rsidRDefault="003806E6" w:rsidP="003806E6">
      <w:pPr>
        <w:pStyle w:val="22"/>
        <w:tabs>
          <w:tab w:val="left" w:pos="1350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43625" cy="9039225"/>
            <wp:effectExtent l="19050" t="0" r="9525" b="0"/>
            <wp:docPr id="1" name="Рисунок 1" descr="C:\Users\User\Desktop\доки\постановления совета министров\11.03\3-2\Postanov_N3_2_10032017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3\3-2\Postanov_N3_2_10032017_Page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03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96000" cy="9067800"/>
            <wp:effectExtent l="19050" t="0" r="0" b="0"/>
            <wp:docPr id="2" name="Рисунок 2" descr="C:\Users\User\Desktop\доки\постановления совета министров\11.03\3-2\Postanov_N3_2_10032017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1.03\3-2\Postanov_N3_2_10032017_Page9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906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06E6" w:rsidSect="00715679">
      <w:type w:val="continuous"/>
      <w:pgSz w:w="11906" w:h="16838"/>
      <w:pgMar w:top="1449" w:right="1100" w:bottom="1094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A74" w:rsidRDefault="00B63A74" w:rsidP="00715679">
      <w:r>
        <w:separator/>
      </w:r>
    </w:p>
  </w:endnote>
  <w:endnote w:type="continuationSeparator" w:id="1">
    <w:p w:rsidR="00B63A74" w:rsidRDefault="00B63A74" w:rsidP="00715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A74" w:rsidRDefault="00B63A74"/>
  </w:footnote>
  <w:footnote w:type="continuationSeparator" w:id="1">
    <w:p w:rsidR="00B63A74" w:rsidRDefault="00B63A7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5794"/>
    <w:multiLevelType w:val="multilevel"/>
    <w:tmpl w:val="361669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C57B7F"/>
    <w:multiLevelType w:val="multilevel"/>
    <w:tmpl w:val="2BA26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15679"/>
    <w:rsid w:val="0009224B"/>
    <w:rsid w:val="0027187D"/>
    <w:rsid w:val="003806E6"/>
    <w:rsid w:val="003F47AF"/>
    <w:rsid w:val="00715679"/>
    <w:rsid w:val="00B63A74"/>
    <w:rsid w:val="00BA0987"/>
    <w:rsid w:val="00D83D00"/>
    <w:rsid w:val="00DA479F"/>
    <w:rsid w:val="00F10D80"/>
    <w:rsid w:val="00F7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567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567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7156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71567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156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71567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71567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7156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715679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715679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715679"/>
    <w:pPr>
      <w:spacing w:before="240" w:after="240" w:line="56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715679"/>
    <w:pPr>
      <w:spacing w:before="42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806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6E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12" Type="http://schemas.openxmlformats.org/officeDocument/2006/relationships/hyperlink" Target="https://dnr-online.ru/download/99-ins-o-nalogovoj-sisteme-dejstvuyushhaya-redaktsiya-po-sostoyaniyu-na-11-02-2019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99-ins-o-nalogovoj-sisteme-dejstvuyushhaya-redaktsiya-po-sostoyaniyu-na-11-02-2019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b-izyatii-iz-obrashheniya-pererabotke-utilizatsii-unichtozhenii-ili-dalnejshem-ispolzovanii-nekachestvennoj-i-opasnoj-produktsii-prinyat-postanovleniem-narodnogo-soveta-18-07-2016g-razmeshhen-21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2019-03-11T08:56:00Z</dcterms:created>
  <dcterms:modified xsi:type="dcterms:W3CDTF">2019-03-11T09:34:00Z</dcterms:modified>
</cp:coreProperties>
</file>