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B5" w:rsidRDefault="00185DB5" w:rsidP="00F755B2">
      <w:pPr>
        <w:pStyle w:val="40"/>
        <w:pBdr>
          <w:bottom w:val="double" w:sz="6" w:space="1" w:color="auto"/>
        </w:pBdr>
        <w:tabs>
          <w:tab w:val="left" w:pos="9781"/>
        </w:tabs>
        <w:spacing w:line="276" w:lineRule="auto"/>
        <w:rPr>
          <w:rStyle w:val="41"/>
          <w:b/>
          <w:bCs/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6115050" cy="12096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F23" w:rsidRPr="00185DB5" w:rsidRDefault="00F058C7" w:rsidP="00F755B2">
      <w:pPr>
        <w:pStyle w:val="40"/>
        <w:tabs>
          <w:tab w:val="left" w:pos="9781"/>
        </w:tabs>
        <w:spacing w:line="276" w:lineRule="auto"/>
        <w:rPr>
          <w:sz w:val="30"/>
          <w:szCs w:val="30"/>
        </w:rPr>
      </w:pPr>
      <w:r w:rsidRPr="00185DB5">
        <w:rPr>
          <w:rStyle w:val="41"/>
          <w:b/>
          <w:bCs/>
          <w:sz w:val="30"/>
          <w:szCs w:val="30"/>
        </w:rPr>
        <w:t>УКАЗ</w:t>
      </w:r>
    </w:p>
    <w:p w:rsidR="008F2F23" w:rsidRPr="00185DB5" w:rsidRDefault="00F058C7" w:rsidP="00F755B2">
      <w:pPr>
        <w:pStyle w:val="40"/>
        <w:tabs>
          <w:tab w:val="left" w:pos="9781"/>
        </w:tabs>
        <w:spacing w:line="276" w:lineRule="auto"/>
        <w:rPr>
          <w:rStyle w:val="41"/>
          <w:b/>
          <w:bCs/>
          <w:sz w:val="30"/>
          <w:szCs w:val="30"/>
        </w:rPr>
      </w:pPr>
      <w:r w:rsidRPr="00185DB5">
        <w:rPr>
          <w:rStyle w:val="41"/>
          <w:b/>
          <w:bCs/>
          <w:sz w:val="30"/>
          <w:szCs w:val="30"/>
        </w:rPr>
        <w:t>ГЛАВЫ ДОНЕЦКОЙ НАРОДНОЙ РЕСПУБЛИКИ</w:t>
      </w:r>
    </w:p>
    <w:p w:rsidR="00F024CB" w:rsidRPr="00185DB5" w:rsidRDefault="00F024CB" w:rsidP="00F755B2">
      <w:pPr>
        <w:pStyle w:val="40"/>
        <w:tabs>
          <w:tab w:val="left" w:pos="9781"/>
        </w:tabs>
        <w:spacing w:line="276" w:lineRule="auto"/>
        <w:rPr>
          <w:rStyle w:val="41"/>
          <w:b/>
          <w:bCs/>
          <w:sz w:val="30"/>
          <w:szCs w:val="30"/>
        </w:rPr>
      </w:pPr>
    </w:p>
    <w:p w:rsidR="00F024CB" w:rsidRPr="00F024CB" w:rsidRDefault="00F024CB" w:rsidP="00F755B2">
      <w:pPr>
        <w:pStyle w:val="40"/>
        <w:tabs>
          <w:tab w:val="left" w:pos="9781"/>
        </w:tabs>
        <w:spacing w:line="276" w:lineRule="auto"/>
        <w:rPr>
          <w:sz w:val="28"/>
          <w:szCs w:val="28"/>
        </w:rPr>
      </w:pPr>
    </w:p>
    <w:p w:rsidR="008F2F23" w:rsidRPr="00F024CB" w:rsidRDefault="00F058C7" w:rsidP="00F755B2">
      <w:pPr>
        <w:pStyle w:val="10"/>
        <w:keepNext/>
        <w:keepLines/>
        <w:tabs>
          <w:tab w:val="left" w:pos="9781"/>
        </w:tabs>
        <w:spacing w:before="0" w:after="0" w:line="276" w:lineRule="auto"/>
        <w:rPr>
          <w:rStyle w:val="11"/>
          <w:b/>
          <w:bCs/>
          <w:i/>
          <w:iCs/>
          <w:sz w:val="28"/>
          <w:szCs w:val="28"/>
        </w:rPr>
      </w:pPr>
      <w:bookmarkStart w:id="0" w:name="bookmark0"/>
      <w:r w:rsidRPr="00F024CB">
        <w:rPr>
          <w:rStyle w:val="11"/>
          <w:b/>
          <w:bCs/>
          <w:i/>
          <w:iCs/>
          <w:sz w:val="28"/>
          <w:szCs w:val="28"/>
        </w:rPr>
        <w:t>«О внесении изменений в Указ Главы Донецкой Народной Республики от 29 апреля 2015 года №162 (с изменениями и дополнениями)»</w:t>
      </w:r>
      <w:bookmarkEnd w:id="0"/>
    </w:p>
    <w:p w:rsidR="00F024CB" w:rsidRPr="00F024CB" w:rsidRDefault="00F024CB" w:rsidP="00F755B2">
      <w:pPr>
        <w:pStyle w:val="10"/>
        <w:keepNext/>
        <w:keepLines/>
        <w:tabs>
          <w:tab w:val="left" w:pos="9781"/>
        </w:tabs>
        <w:spacing w:before="0" w:after="0" w:line="276" w:lineRule="auto"/>
        <w:rPr>
          <w:rStyle w:val="11"/>
          <w:b/>
          <w:bCs/>
          <w:i/>
          <w:iCs/>
          <w:sz w:val="28"/>
          <w:szCs w:val="28"/>
        </w:rPr>
      </w:pPr>
    </w:p>
    <w:p w:rsidR="00F024CB" w:rsidRPr="00F024CB" w:rsidRDefault="00F024CB" w:rsidP="00F755B2">
      <w:pPr>
        <w:pStyle w:val="10"/>
        <w:keepNext/>
        <w:keepLines/>
        <w:tabs>
          <w:tab w:val="left" w:pos="9781"/>
        </w:tabs>
        <w:spacing w:before="0" w:after="0" w:line="276" w:lineRule="auto"/>
        <w:rPr>
          <w:sz w:val="28"/>
          <w:szCs w:val="28"/>
        </w:rPr>
      </w:pP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20" w:right="20" w:firstLine="680"/>
        <w:rPr>
          <w:rStyle w:val="12"/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Для обеспечения конституционного права граждан на социальную помощь и повышения </w:t>
      </w:r>
      <w:r w:rsidRPr="00F024CB">
        <w:rPr>
          <w:rStyle w:val="2"/>
          <w:sz w:val="28"/>
          <w:szCs w:val="28"/>
        </w:rPr>
        <w:t xml:space="preserve">социальной </w:t>
      </w:r>
      <w:r w:rsidRPr="00F024CB">
        <w:rPr>
          <w:rStyle w:val="12"/>
          <w:sz w:val="28"/>
          <w:szCs w:val="28"/>
        </w:rPr>
        <w:t>защиты граждан</w:t>
      </w:r>
    </w:p>
    <w:p w:rsidR="00F024CB" w:rsidRPr="00F024CB" w:rsidRDefault="00F024CB" w:rsidP="00F755B2">
      <w:pPr>
        <w:pStyle w:val="8"/>
        <w:tabs>
          <w:tab w:val="left" w:pos="9781"/>
        </w:tabs>
        <w:spacing w:before="0" w:after="0" w:line="276" w:lineRule="auto"/>
        <w:ind w:left="20" w:right="20" w:firstLine="680"/>
        <w:rPr>
          <w:sz w:val="28"/>
          <w:szCs w:val="28"/>
        </w:rPr>
      </w:pPr>
    </w:p>
    <w:p w:rsidR="008F2F23" w:rsidRPr="00F024CB" w:rsidRDefault="00F058C7" w:rsidP="00F755B2">
      <w:pPr>
        <w:pStyle w:val="21"/>
        <w:keepNext/>
        <w:keepLines/>
        <w:tabs>
          <w:tab w:val="left" w:pos="9781"/>
        </w:tabs>
        <w:spacing w:before="0" w:after="0" w:line="276" w:lineRule="auto"/>
        <w:ind w:left="20"/>
        <w:rPr>
          <w:rStyle w:val="22"/>
          <w:sz w:val="28"/>
          <w:szCs w:val="28"/>
        </w:rPr>
      </w:pPr>
      <w:bookmarkStart w:id="1" w:name="bookmark1"/>
      <w:r w:rsidRPr="00F024CB">
        <w:rPr>
          <w:rStyle w:val="22"/>
          <w:sz w:val="28"/>
          <w:szCs w:val="28"/>
        </w:rPr>
        <w:t>ПОСТАНОВЛЯЮ:</w:t>
      </w:r>
      <w:bookmarkEnd w:id="1"/>
    </w:p>
    <w:p w:rsidR="00F024CB" w:rsidRPr="00F024CB" w:rsidRDefault="00F024CB" w:rsidP="00F755B2">
      <w:pPr>
        <w:pStyle w:val="21"/>
        <w:keepNext/>
        <w:keepLines/>
        <w:tabs>
          <w:tab w:val="left" w:pos="9781"/>
        </w:tabs>
        <w:spacing w:before="0" w:after="0" w:line="276" w:lineRule="auto"/>
        <w:ind w:left="20"/>
        <w:rPr>
          <w:sz w:val="28"/>
          <w:szCs w:val="28"/>
        </w:rPr>
      </w:pPr>
    </w:p>
    <w:p w:rsidR="008F2F23" w:rsidRPr="00F024CB" w:rsidRDefault="00F058C7" w:rsidP="00F755B2">
      <w:pPr>
        <w:pStyle w:val="8"/>
        <w:numPr>
          <w:ilvl w:val="0"/>
          <w:numId w:val="1"/>
        </w:numPr>
        <w:tabs>
          <w:tab w:val="left" w:pos="1378"/>
          <w:tab w:val="left" w:pos="9781"/>
        </w:tabs>
        <w:spacing w:before="0" w:after="0" w:line="276" w:lineRule="auto"/>
        <w:ind w:left="20" w:right="20" w:firstLine="68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Внести изменения в </w:t>
      </w:r>
      <w:hyperlink r:id="rId8" w:history="1">
        <w:r w:rsidRPr="0065576B">
          <w:rPr>
            <w:rStyle w:val="a3"/>
            <w:sz w:val="28"/>
            <w:szCs w:val="28"/>
          </w:rPr>
          <w:t>Указ Главы</w:t>
        </w:r>
        <w:r w:rsidR="00ED7FA6" w:rsidRPr="0065576B">
          <w:rPr>
            <w:rStyle w:val="a3"/>
            <w:sz w:val="28"/>
            <w:szCs w:val="28"/>
          </w:rPr>
          <w:t xml:space="preserve"> Донецкой Народной Республики от</w:t>
        </w:r>
        <w:r w:rsidRPr="0065576B">
          <w:rPr>
            <w:rStyle w:val="a3"/>
            <w:sz w:val="28"/>
            <w:szCs w:val="28"/>
          </w:rPr>
          <w:t xml:space="preserve"> 29 апреля 2015 года № 162 «Об организации назначения и выплаты социальных пособий на территории Донецкой </w:t>
        </w:r>
        <w:r w:rsidRPr="0065576B">
          <w:rPr>
            <w:rStyle w:val="a3"/>
            <w:sz w:val="28"/>
            <w:szCs w:val="28"/>
          </w:rPr>
          <w:t xml:space="preserve">Народной </w:t>
        </w:r>
        <w:r w:rsidRPr="0065576B">
          <w:rPr>
            <w:rStyle w:val="a3"/>
            <w:sz w:val="28"/>
            <w:szCs w:val="28"/>
          </w:rPr>
          <w:t>Республики»</w:t>
        </w:r>
      </w:hyperlink>
      <w:r w:rsidRPr="00F024CB">
        <w:rPr>
          <w:rStyle w:val="12"/>
          <w:sz w:val="28"/>
          <w:szCs w:val="28"/>
        </w:rPr>
        <w:t xml:space="preserve"> (с изменениями и дополнениями), а именно</w:t>
      </w:r>
      <w:r w:rsidRPr="00F024CB">
        <w:rPr>
          <w:rStyle w:val="12"/>
          <w:sz w:val="28"/>
          <w:szCs w:val="28"/>
        </w:rPr>
        <w:t>: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20" w:firstLine="68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1,1. Пункт 1 изложить в следующей редакции: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20" w:right="20" w:firstLine="68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«1. Обеспечить организацию назначения и регулярной выплаты социальных пособий гражданам, имеющим право на их получение и состоящим на учёте в управлениях труда </w:t>
      </w:r>
      <w:r w:rsidRPr="00F024CB">
        <w:rPr>
          <w:rStyle w:val="2"/>
          <w:sz w:val="28"/>
          <w:szCs w:val="28"/>
        </w:rPr>
        <w:t xml:space="preserve">и </w:t>
      </w:r>
      <w:r w:rsidRPr="00F024CB">
        <w:rPr>
          <w:rStyle w:val="12"/>
          <w:sz w:val="28"/>
          <w:szCs w:val="28"/>
        </w:rPr>
        <w:t xml:space="preserve">социальной защиты населения городских, районных </w:t>
      </w:r>
      <w:r w:rsidRPr="00F024CB">
        <w:rPr>
          <w:rStyle w:val="12"/>
          <w:sz w:val="28"/>
          <w:szCs w:val="28"/>
        </w:rPr>
        <w:t xml:space="preserve">в городах, районных администраций Донецкой Народной Республики, относящихся к следующим категориям, </w:t>
      </w:r>
      <w:r w:rsidRPr="00F024CB">
        <w:rPr>
          <w:rStyle w:val="2"/>
          <w:sz w:val="28"/>
          <w:szCs w:val="28"/>
        </w:rPr>
        <w:t xml:space="preserve">и </w:t>
      </w:r>
      <w:r w:rsidRPr="00F024CB">
        <w:rPr>
          <w:rStyle w:val="12"/>
          <w:sz w:val="28"/>
          <w:szCs w:val="28"/>
        </w:rPr>
        <w:t>в указанных размерах: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20" w:right="20" w:firstLine="68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государственная помощь в связи с беременностью и родами </w:t>
      </w:r>
      <w:r w:rsidRPr="00F024CB">
        <w:rPr>
          <w:rStyle w:val="3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2000,00 (две тысячи) российских рублей;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20" w:right="20" w:firstLine="68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единовременная помощь при рождении</w:t>
      </w:r>
      <w:r w:rsidRPr="00F024CB">
        <w:rPr>
          <w:rStyle w:val="12"/>
          <w:sz w:val="28"/>
          <w:szCs w:val="28"/>
        </w:rPr>
        <w:t xml:space="preserve"> ребёнка </w:t>
      </w:r>
      <w:r w:rsidRPr="00F024CB">
        <w:rPr>
          <w:rStyle w:val="3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20640,00 (двадцать тысяч шестьсот сорок) российских рублей (па каждого ребёнка);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20" w:firstLine="68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государственная помощь на ребёнка до достижения им трёхлетнего возраста </w:t>
      </w:r>
      <w:r w:rsidR="00F755B2">
        <w:rPr>
          <w:rStyle w:val="12"/>
          <w:sz w:val="28"/>
          <w:szCs w:val="28"/>
        </w:rPr>
        <w:t>– 1720, 0</w:t>
      </w:r>
      <w:r w:rsidR="00F755B2">
        <w:rPr>
          <w:sz w:val="28"/>
          <w:szCs w:val="28"/>
        </w:rPr>
        <w:t xml:space="preserve"> </w:t>
      </w:r>
      <w:r w:rsidRPr="00F024CB">
        <w:rPr>
          <w:rStyle w:val="12"/>
          <w:sz w:val="28"/>
          <w:szCs w:val="28"/>
        </w:rPr>
        <w:t>(одна тысяча семьсот двадцать) российских рублей (на каждого ребёнка);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20" w:right="20" w:firstLine="68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государственная пом</w:t>
      </w:r>
      <w:r w:rsidRPr="00F024CB">
        <w:rPr>
          <w:rStyle w:val="12"/>
          <w:sz w:val="28"/>
          <w:szCs w:val="28"/>
        </w:rPr>
        <w:t xml:space="preserve">ощь на детей одиноким матерям </w:t>
      </w:r>
      <w:r w:rsidRPr="00F024CB">
        <w:rPr>
          <w:rStyle w:val="3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1000,00 (одна тысяча) российских рублей (на каждого ребёнка);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20" w:right="20" w:firstLine="68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государственная помощь на детей до 18 лет. над которыми установлена </w:t>
      </w:r>
      <w:r w:rsidRPr="00F024CB">
        <w:rPr>
          <w:rStyle w:val="12"/>
          <w:sz w:val="28"/>
          <w:szCs w:val="28"/>
        </w:rPr>
        <w:lastRenderedPageBreak/>
        <w:t xml:space="preserve">опека или попечительство </w:t>
      </w:r>
      <w:r w:rsidRPr="00F024CB">
        <w:rPr>
          <w:rStyle w:val="42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4400,00 (четыре тысячи четыреста) российских рублей (на каждого реб</w:t>
      </w:r>
      <w:r w:rsidRPr="00F024CB">
        <w:rPr>
          <w:rStyle w:val="12"/>
          <w:sz w:val="28"/>
          <w:szCs w:val="28"/>
        </w:rPr>
        <w:t>ёнка);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20" w:right="20" w:firstLine="68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государственная помощь </w:t>
      </w:r>
      <w:r w:rsidRPr="00F024CB">
        <w:rPr>
          <w:rStyle w:val="2"/>
          <w:sz w:val="28"/>
          <w:szCs w:val="28"/>
        </w:rPr>
        <w:t xml:space="preserve">па </w:t>
      </w:r>
      <w:r w:rsidRPr="00F024CB">
        <w:rPr>
          <w:rStyle w:val="12"/>
          <w:sz w:val="28"/>
          <w:szCs w:val="28"/>
        </w:rPr>
        <w:t>детей-сирот и детей, лишенных родительского попечения, возрастом до 18 лет, которые воспитываются в детских домах семейного типа и приёмных семьях — 4400,00 (четыре тысячи четыреста) российских рублей (на каждого ребёнка) и денежное вознаграждение родителя</w:t>
      </w:r>
      <w:r w:rsidRPr="00F024CB">
        <w:rPr>
          <w:rStyle w:val="12"/>
          <w:sz w:val="28"/>
          <w:szCs w:val="28"/>
        </w:rPr>
        <w:t xml:space="preserve">м-воспитателям и приемным родителям в детских домах семейного типа и приёмных семьях </w:t>
      </w:r>
      <w:r w:rsidRPr="00F024CB">
        <w:rPr>
          <w:rStyle w:val="42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1500,00 (одна тысяча пятьсот) российских рублей (на каждого ребёнка);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20" w:right="20" w:firstLine="68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временная государственная помощь детям, родители которых уклоняются от уплаты</w:t>
      </w:r>
      <w:r w:rsidRPr="00F024CB">
        <w:rPr>
          <w:rStyle w:val="12"/>
          <w:sz w:val="28"/>
          <w:szCs w:val="28"/>
        </w:rPr>
        <w:t xml:space="preserve"> алиментов, не имеют возможности содержать ребенка или место </w:t>
      </w:r>
      <w:r w:rsidR="00F755B2">
        <w:rPr>
          <w:rStyle w:val="2"/>
          <w:sz w:val="28"/>
          <w:szCs w:val="28"/>
        </w:rPr>
        <w:t>жи</w:t>
      </w:r>
      <w:r w:rsidRPr="00F024CB">
        <w:rPr>
          <w:rStyle w:val="2"/>
          <w:sz w:val="28"/>
          <w:szCs w:val="28"/>
        </w:rPr>
        <w:t>тел</w:t>
      </w:r>
      <w:r w:rsidRPr="00F024CB">
        <w:rPr>
          <w:rStyle w:val="12"/>
          <w:sz w:val="28"/>
          <w:szCs w:val="28"/>
        </w:rPr>
        <w:t>ьства их</w:t>
      </w:r>
      <w:r w:rsidR="00F755B2">
        <w:rPr>
          <w:sz w:val="28"/>
          <w:szCs w:val="28"/>
        </w:rPr>
        <w:t xml:space="preserve"> </w:t>
      </w:r>
      <w:r w:rsidRPr="00F024CB">
        <w:rPr>
          <w:rStyle w:val="12"/>
          <w:sz w:val="28"/>
          <w:szCs w:val="28"/>
        </w:rPr>
        <w:t xml:space="preserve">неизвестно </w:t>
      </w:r>
      <w:r w:rsidRPr="00F024CB">
        <w:rPr>
          <w:rStyle w:val="3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1000,00 (одна тысяча) российских рублей (на каждого ребёнка);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государственная помощь семьям, имеющим трёх и более детей до 16 лет</w:t>
      </w:r>
    </w:p>
    <w:p w:rsidR="008F2F23" w:rsidRPr="00F024CB" w:rsidRDefault="00F058C7" w:rsidP="00F755B2">
      <w:pPr>
        <w:pStyle w:val="8"/>
        <w:numPr>
          <w:ilvl w:val="0"/>
          <w:numId w:val="3"/>
        </w:numPr>
        <w:tabs>
          <w:tab w:val="left" w:pos="9781"/>
        </w:tabs>
        <w:spacing w:before="0" w:after="0" w:line="276" w:lineRule="auto"/>
        <w:ind w:left="700" w:right="1020"/>
        <w:jc w:val="left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 (одна тысяча) российских рублей (па к</w:t>
      </w:r>
      <w:r w:rsidRPr="00F024CB">
        <w:rPr>
          <w:rStyle w:val="12"/>
          <w:sz w:val="28"/>
          <w:szCs w:val="28"/>
        </w:rPr>
        <w:t>аждого ребёнка); государственная помощь детям-инвалидам, в том числе:</w:t>
      </w:r>
    </w:p>
    <w:p w:rsidR="008F2F23" w:rsidRPr="00F024CB" w:rsidRDefault="00F058C7" w:rsidP="004272D5">
      <w:pPr>
        <w:pStyle w:val="8"/>
        <w:numPr>
          <w:ilvl w:val="0"/>
          <w:numId w:val="4"/>
        </w:numPr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государственная помощь детям-инвалидам - 2400,00 (две тысячи четыреста) российских рублей;</w:t>
      </w:r>
    </w:p>
    <w:p w:rsidR="008F2F23" w:rsidRPr="00F024CB" w:rsidRDefault="00F058C7" w:rsidP="004272D5">
      <w:pPr>
        <w:pStyle w:val="8"/>
        <w:numPr>
          <w:ilvl w:val="0"/>
          <w:numId w:val="4"/>
        </w:numPr>
        <w:tabs>
          <w:tab w:val="left" w:pos="1418"/>
        </w:tabs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 государственная помощь детям-инвалидам подгруппы </w:t>
      </w:r>
      <w:r w:rsidRPr="00F024CB">
        <w:rPr>
          <w:rStyle w:val="5"/>
          <w:sz w:val="28"/>
          <w:szCs w:val="28"/>
        </w:rPr>
        <w:t xml:space="preserve">А </w:t>
      </w:r>
      <w:r w:rsidRPr="00F024CB">
        <w:rPr>
          <w:rStyle w:val="12"/>
          <w:sz w:val="28"/>
          <w:szCs w:val="28"/>
        </w:rPr>
        <w:t xml:space="preserve">с надбавкой на уход - 3400,00 (три тысячи </w:t>
      </w:r>
      <w:r w:rsidRPr="00F024CB">
        <w:rPr>
          <w:rStyle w:val="12"/>
          <w:sz w:val="28"/>
          <w:szCs w:val="28"/>
        </w:rPr>
        <w:t>четыреста) российских рублей;</w:t>
      </w:r>
    </w:p>
    <w:p w:rsidR="008F2F23" w:rsidRPr="00F024CB" w:rsidRDefault="00F058C7" w:rsidP="004272D5">
      <w:pPr>
        <w:pStyle w:val="8"/>
        <w:numPr>
          <w:ilvl w:val="0"/>
          <w:numId w:val="4"/>
        </w:numPr>
        <w:tabs>
          <w:tab w:val="left" w:pos="1418"/>
        </w:tabs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 государственная помощь детям-инвалидам с надбавкой на уход - 3000.00 (три тысячи) российских рублей;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государственная социальная помощь инвалидам с детства, в том числе:</w:t>
      </w:r>
    </w:p>
    <w:p w:rsidR="008F2F23" w:rsidRPr="00F024CB" w:rsidRDefault="00F058C7" w:rsidP="004272D5">
      <w:pPr>
        <w:pStyle w:val="8"/>
        <w:numPr>
          <w:ilvl w:val="0"/>
          <w:numId w:val="5"/>
        </w:numPr>
        <w:tabs>
          <w:tab w:val="left" w:pos="1560"/>
        </w:tabs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государственная социальная помощь инвалидам с детства 1</w:t>
      </w:r>
      <w:r w:rsidRPr="00F024CB">
        <w:rPr>
          <w:rStyle w:val="12"/>
          <w:sz w:val="28"/>
          <w:szCs w:val="28"/>
        </w:rPr>
        <w:t xml:space="preserve"> группы с надбавкой на уход - 3600,00 (три тысячи шестьсот) российских рублей;</w:t>
      </w:r>
    </w:p>
    <w:p w:rsidR="008F2F23" w:rsidRPr="004272D5" w:rsidRDefault="00F058C7" w:rsidP="004272D5">
      <w:pPr>
        <w:pStyle w:val="8"/>
        <w:numPr>
          <w:ilvl w:val="0"/>
          <w:numId w:val="5"/>
        </w:numPr>
        <w:tabs>
          <w:tab w:val="left" w:pos="1560"/>
        </w:tabs>
        <w:spacing w:before="0" w:after="0" w:line="276" w:lineRule="auto"/>
        <w:ind w:lef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государственная социальная помощь инвалидам с детства 2 группы </w:t>
      </w:r>
      <w:r w:rsidR="004272D5">
        <w:rPr>
          <w:rStyle w:val="3"/>
          <w:sz w:val="28"/>
          <w:szCs w:val="28"/>
        </w:rPr>
        <w:t>– 3240, 0</w:t>
      </w:r>
      <w:r w:rsidR="004272D5">
        <w:rPr>
          <w:sz w:val="28"/>
          <w:szCs w:val="28"/>
        </w:rPr>
        <w:t xml:space="preserve"> </w:t>
      </w:r>
      <w:r w:rsidRPr="004272D5">
        <w:rPr>
          <w:rStyle w:val="12"/>
          <w:sz w:val="28"/>
          <w:szCs w:val="28"/>
        </w:rPr>
        <w:t xml:space="preserve"> (три тысячи двести сорок) российских рублей;</w:t>
      </w:r>
    </w:p>
    <w:p w:rsidR="008F2F23" w:rsidRPr="004272D5" w:rsidRDefault="00F058C7" w:rsidP="004272D5">
      <w:pPr>
        <w:pStyle w:val="8"/>
        <w:numPr>
          <w:ilvl w:val="0"/>
          <w:numId w:val="5"/>
        </w:numPr>
        <w:tabs>
          <w:tab w:val="left" w:pos="1560"/>
        </w:tabs>
        <w:spacing w:before="0" w:after="0" w:line="276" w:lineRule="auto"/>
        <w:ind w:lef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государственная социальная помощь инвалидам с детства 3 группы</w:t>
      </w:r>
      <w:r w:rsidR="004272D5">
        <w:rPr>
          <w:rStyle w:val="12"/>
          <w:sz w:val="28"/>
          <w:szCs w:val="28"/>
        </w:rPr>
        <w:t xml:space="preserve"> 2100, 0</w:t>
      </w:r>
      <w:r w:rsidR="004272D5">
        <w:rPr>
          <w:sz w:val="28"/>
          <w:szCs w:val="28"/>
        </w:rPr>
        <w:t xml:space="preserve"> </w:t>
      </w:r>
      <w:r w:rsidRPr="004272D5">
        <w:rPr>
          <w:rStyle w:val="12"/>
          <w:sz w:val="28"/>
          <w:szCs w:val="28"/>
        </w:rPr>
        <w:t>(две тысячи сто) российских рублей;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государственная социальная помощь лицам, не имеющим права на пенсию, и инвалидам </w:t>
      </w:r>
      <w:r w:rsidRPr="00F024CB">
        <w:rPr>
          <w:rStyle w:val="3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1800,00 (одна тысяча восемьсот) российских рублей;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государственная социальная помощь малообеспеченным семьям </w:t>
      </w:r>
      <w:r w:rsidRPr="00F024CB">
        <w:rPr>
          <w:rStyle w:val="3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 xml:space="preserve">2100,00 (две тысячи сто) </w:t>
      </w:r>
      <w:r w:rsidRPr="00F024CB">
        <w:rPr>
          <w:rStyle w:val="12"/>
          <w:sz w:val="28"/>
          <w:szCs w:val="28"/>
        </w:rPr>
        <w:t>российских рублей (па семью);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пособие по уходу за инвалидом 1 или 2 группы вследствие психического расстройства - 2436,00 (две тысячи четыреста тридцать шесть) российских рублей;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компенсация по уходу за инвалидом 1 группы и престарелым, достигшим 80-летнег</w:t>
      </w:r>
      <w:r w:rsidRPr="00F024CB">
        <w:rPr>
          <w:rStyle w:val="12"/>
          <w:sz w:val="28"/>
          <w:szCs w:val="28"/>
        </w:rPr>
        <w:t xml:space="preserve">о возраста </w:t>
      </w:r>
      <w:r w:rsidRPr="00F024CB">
        <w:rPr>
          <w:rStyle w:val="3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30,00 (тридцать) российских рублей;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lastRenderedPageBreak/>
        <w:t xml:space="preserve">пособие на погребение ребёнка-инвалида или инвалида с детства </w:t>
      </w:r>
      <w:r w:rsidRPr="00F024CB">
        <w:rPr>
          <w:rStyle w:val="3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5000,00 (пять тысяч) российских рублей;</w:t>
      </w:r>
    </w:p>
    <w:p w:rsidR="008F2F23" w:rsidRPr="00F024CB" w:rsidRDefault="00F058C7" w:rsidP="00CA3DDE">
      <w:pPr>
        <w:pStyle w:val="8"/>
        <w:tabs>
          <w:tab w:val="left" w:pos="9781"/>
        </w:tabs>
        <w:spacing w:before="0" w:after="0" w:line="276" w:lineRule="auto"/>
        <w:ind w:lef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пособие на погребение лица, не имеющего права на пенсию, или инвалида</w:t>
      </w:r>
      <w:r w:rsidR="00CA3DDE">
        <w:rPr>
          <w:rStyle w:val="12"/>
          <w:sz w:val="28"/>
          <w:szCs w:val="28"/>
        </w:rPr>
        <w:t xml:space="preserve"> 5000, 0</w:t>
      </w:r>
      <w:r w:rsidRPr="00F024CB">
        <w:rPr>
          <w:rStyle w:val="12"/>
          <w:sz w:val="28"/>
          <w:szCs w:val="28"/>
        </w:rPr>
        <w:t xml:space="preserve"> (пять тысяч) российских рублей.</w:t>
      </w:r>
    </w:p>
    <w:p w:rsidR="008F2F23" w:rsidRPr="00F024CB" w:rsidRDefault="00F058C7" w:rsidP="00F755B2">
      <w:pPr>
        <w:pStyle w:val="8"/>
        <w:tabs>
          <w:tab w:val="left" w:pos="9781"/>
        </w:tabs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Периоды получения трудоспособными лицами государственной помощи на ребёнка до достижения им трёхлетнего возраста, государственной помощи детям-инвалидам с надбавкой на уход, государственной социальной помощи инвалидам с детства 1 группы с надбавкой на уход</w:t>
      </w:r>
      <w:r w:rsidRPr="00F024CB">
        <w:rPr>
          <w:rStyle w:val="12"/>
          <w:sz w:val="28"/>
          <w:szCs w:val="28"/>
        </w:rPr>
        <w:t>, пособия по уходу за инвалидом I группы вследствие психического расстройства, ком</w:t>
      </w:r>
      <w:r w:rsidR="00CA3DDE">
        <w:rPr>
          <w:rStyle w:val="12"/>
          <w:sz w:val="28"/>
          <w:szCs w:val="28"/>
        </w:rPr>
        <w:t>пенсации но уходу за инвалидом 1</w:t>
      </w:r>
      <w:r w:rsidRPr="00F024CB">
        <w:rPr>
          <w:rStyle w:val="12"/>
          <w:sz w:val="28"/>
          <w:szCs w:val="28"/>
        </w:rPr>
        <w:t xml:space="preserve"> группы и престарелым, достигшим 80-летнего возраста, денежного</w:t>
      </w:r>
      <w:r w:rsidR="00CA3DDE">
        <w:rPr>
          <w:rStyle w:val="12"/>
          <w:sz w:val="28"/>
          <w:szCs w:val="28"/>
        </w:rPr>
        <w:t xml:space="preserve"> вознаграждения родителям-воспит</w:t>
      </w:r>
      <w:r w:rsidRPr="00F024CB">
        <w:rPr>
          <w:rStyle w:val="12"/>
          <w:sz w:val="28"/>
          <w:szCs w:val="28"/>
        </w:rPr>
        <w:t>ателям и приемным родителям в детских домах сем</w:t>
      </w:r>
      <w:r w:rsidRPr="00F024CB">
        <w:rPr>
          <w:rStyle w:val="12"/>
          <w:sz w:val="28"/>
          <w:szCs w:val="28"/>
        </w:rPr>
        <w:t>ейного типа и приёмных семьях, засчитывать в страховой стаж для назначения (перерасчёта) пенсий.».</w:t>
      </w:r>
    </w:p>
    <w:p w:rsidR="008F2F23" w:rsidRPr="00F024CB" w:rsidRDefault="00F058C7" w:rsidP="00F755B2">
      <w:pPr>
        <w:pStyle w:val="8"/>
        <w:numPr>
          <w:ilvl w:val="0"/>
          <w:numId w:val="9"/>
        </w:numPr>
        <w:tabs>
          <w:tab w:val="left" w:pos="1384"/>
          <w:tab w:val="left" w:pos="9781"/>
        </w:tabs>
        <w:spacing w:before="0" w:after="0" w:line="276" w:lineRule="auto"/>
        <w:ind w:left="40" w:right="4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 Пункт 1.5. Порядка ежемесячной выплаты и доставки социальных пособий, утверждённого </w:t>
      </w:r>
      <w:hyperlink r:id="rId9" w:history="1">
        <w:r w:rsidRPr="0065576B">
          <w:rPr>
            <w:rStyle w:val="a3"/>
            <w:sz w:val="28"/>
            <w:szCs w:val="28"/>
          </w:rPr>
          <w:t>Указом Главы Донецкой Народной Республики от 29 апреля 2015 года №162 «О</w:t>
        </w:r>
        <w:r w:rsidRPr="0065576B">
          <w:rPr>
            <w:rStyle w:val="a3"/>
            <w:sz w:val="28"/>
            <w:szCs w:val="28"/>
          </w:rPr>
          <w:t>б организации назначения и выплаты социальных пособий на территории Донецкой Народной Республики»</w:t>
        </w:r>
      </w:hyperlink>
      <w:r w:rsidRPr="00F024CB">
        <w:rPr>
          <w:rStyle w:val="12"/>
          <w:sz w:val="28"/>
          <w:szCs w:val="28"/>
        </w:rPr>
        <w:t xml:space="preserve"> (далее - Порядок), изложить в повой редакции:</w:t>
      </w:r>
    </w:p>
    <w:p w:rsidR="00894B61" w:rsidRDefault="00F058C7" w:rsidP="00F755B2">
      <w:pPr>
        <w:pStyle w:val="8"/>
        <w:tabs>
          <w:tab w:val="right" w:pos="7869"/>
          <w:tab w:val="left" w:pos="9781"/>
        </w:tabs>
        <w:spacing w:before="0" w:after="0" w:line="276" w:lineRule="auto"/>
        <w:ind w:left="40" w:right="40" w:firstLine="660"/>
        <w:jc w:val="left"/>
        <w:rPr>
          <w:rStyle w:val="12"/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«1.5. Пособия выплачиваются получателю или его представителю лично. Выплата пособий по </w:t>
      </w:r>
      <w:r w:rsidRPr="00F024CB">
        <w:rPr>
          <w:rStyle w:val="12"/>
          <w:sz w:val="28"/>
          <w:szCs w:val="28"/>
        </w:rPr>
        <w:t xml:space="preserve">доверенности допускается в случаях: </w:t>
      </w:r>
    </w:p>
    <w:p w:rsidR="008F2F23" w:rsidRPr="00F024CB" w:rsidRDefault="00F058C7" w:rsidP="00F755B2">
      <w:pPr>
        <w:pStyle w:val="8"/>
        <w:tabs>
          <w:tab w:val="right" w:pos="7869"/>
          <w:tab w:val="left" w:pos="9781"/>
        </w:tabs>
        <w:spacing w:before="0" w:after="0" w:line="276" w:lineRule="auto"/>
        <w:ind w:left="40" w:right="40" w:firstLine="660"/>
        <w:jc w:val="left"/>
        <w:rPr>
          <w:sz w:val="28"/>
          <w:szCs w:val="28"/>
        </w:rPr>
        <w:sectPr w:rsidR="008F2F23" w:rsidRPr="00F024CB" w:rsidSect="00185DB5">
          <w:type w:val="continuous"/>
          <w:pgSz w:w="11906" w:h="16838"/>
          <w:pgMar w:top="1276" w:right="991" w:bottom="972" w:left="1276" w:header="0" w:footer="3" w:gutter="0"/>
          <w:cols w:space="720"/>
          <w:noEndnote/>
          <w:docGrid w:linePitch="360"/>
        </w:sectPr>
      </w:pPr>
      <w:r w:rsidRPr="00F024CB">
        <w:rPr>
          <w:rStyle w:val="12"/>
          <w:sz w:val="28"/>
          <w:szCs w:val="28"/>
        </w:rPr>
        <w:t>пребывания получателя на стационарном лечении; пребывания получателя в следственном изоляторе;</w:t>
      </w:r>
      <w:r w:rsidR="00CA3DDE">
        <w:rPr>
          <w:rStyle w:val="12"/>
          <w:sz w:val="28"/>
          <w:szCs w:val="28"/>
        </w:rPr>
        <w:t xml:space="preserve"> </w:t>
      </w:r>
    </w:p>
    <w:p w:rsidR="008F2F23" w:rsidRPr="00F024CB" w:rsidRDefault="00F058C7" w:rsidP="00CA3DDE">
      <w:pPr>
        <w:pStyle w:val="8"/>
        <w:tabs>
          <w:tab w:val="left" w:pos="9781"/>
        </w:tabs>
        <w:spacing w:before="0" w:after="0" w:line="276" w:lineRule="auto"/>
        <w:ind w:right="20" w:firstLine="660"/>
        <w:jc w:val="left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lastRenderedPageBreak/>
        <w:t>прохождения получателем военной службы в Вооружённых Силах Донецкой Народной Республики;</w:t>
      </w:r>
    </w:p>
    <w:p w:rsidR="008F2F23" w:rsidRPr="00F024CB" w:rsidRDefault="00F058C7" w:rsidP="00185DB5">
      <w:pPr>
        <w:pStyle w:val="8"/>
        <w:tabs>
          <w:tab w:val="left" w:pos="9781"/>
        </w:tabs>
        <w:spacing w:before="0" w:after="0" w:line="276" w:lineRule="auto"/>
        <w:ind w:right="2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пребывания военнослужащего на леч</w:t>
      </w:r>
      <w:r w:rsidRPr="00F024CB">
        <w:rPr>
          <w:rStyle w:val="12"/>
          <w:sz w:val="28"/>
          <w:szCs w:val="28"/>
        </w:rPr>
        <w:t>ении в госпитале, санатории и другом военно-лечебном учреждении;</w:t>
      </w:r>
    </w:p>
    <w:p w:rsidR="008F2F23" w:rsidRPr="00F024CB" w:rsidRDefault="00F058C7" w:rsidP="00185DB5">
      <w:pPr>
        <w:pStyle w:val="8"/>
        <w:tabs>
          <w:tab w:val="left" w:pos="9781"/>
        </w:tabs>
        <w:spacing w:before="0" w:after="0" w:line="276" w:lineRule="auto"/>
        <w:ind w:right="2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пребывания инвалида на полном государственном обеспечении/содержании в стационарных учреждениях.</w:t>
      </w:r>
    </w:p>
    <w:p w:rsidR="008F2F23" w:rsidRPr="00F024CB" w:rsidRDefault="00F058C7" w:rsidP="00185DB5">
      <w:pPr>
        <w:pStyle w:val="8"/>
        <w:tabs>
          <w:tab w:val="left" w:pos="9781"/>
        </w:tabs>
        <w:spacing w:before="0" w:after="0" w:line="276" w:lineRule="auto"/>
        <w:ind w:right="2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В случаях, предусмотренных абзацами 2, 6 настоящего пункта, - доверенность удостоверяется нота</w:t>
      </w:r>
      <w:r w:rsidRPr="00F024CB">
        <w:rPr>
          <w:rStyle w:val="12"/>
          <w:sz w:val="28"/>
          <w:szCs w:val="28"/>
        </w:rPr>
        <w:t>риусом.</w:t>
      </w:r>
    </w:p>
    <w:p w:rsidR="008F2F23" w:rsidRPr="00F024CB" w:rsidRDefault="00F058C7" w:rsidP="00185DB5">
      <w:pPr>
        <w:pStyle w:val="8"/>
        <w:tabs>
          <w:tab w:val="left" w:pos="9781"/>
        </w:tabs>
        <w:spacing w:before="0" w:after="0" w:line="276" w:lineRule="auto"/>
        <w:ind w:right="2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В случаях, предусмотренных абзацем 3 настоящего пункта, </w:t>
      </w:r>
      <w:r w:rsidRPr="00F024CB">
        <w:rPr>
          <w:rStyle w:val="7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доверенность удостоверяется нотариусом или начальником следственного изолятора,</w:t>
      </w:r>
    </w:p>
    <w:p w:rsidR="008F2F23" w:rsidRPr="00F024CB" w:rsidRDefault="00F058C7" w:rsidP="00185DB5">
      <w:pPr>
        <w:pStyle w:val="8"/>
        <w:tabs>
          <w:tab w:val="left" w:pos="9781"/>
        </w:tabs>
        <w:spacing w:before="0" w:after="0" w:line="276" w:lineRule="auto"/>
        <w:ind w:right="2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В случаях, предусмотренных абзацем 4 настоящего пункта, при размещении пунктов дислокации воинской части, соед</w:t>
      </w:r>
      <w:r w:rsidRPr="00F024CB">
        <w:rPr>
          <w:rStyle w:val="12"/>
          <w:sz w:val="28"/>
          <w:szCs w:val="28"/>
        </w:rPr>
        <w:t>инения, учреждения, военных образовательных организаций па территории, где есть нотариус или должностное лицо органа местного самоуправления, совершающее нотариальные действия, доверенность удостоверяется нотариусом или должностным лицом органа местного са</w:t>
      </w:r>
      <w:r w:rsidRPr="00F024CB">
        <w:rPr>
          <w:rStyle w:val="12"/>
          <w:sz w:val="28"/>
          <w:szCs w:val="28"/>
        </w:rPr>
        <w:t xml:space="preserve">моуправления, а в случае размещения на территории, где нет нотариуса или должностного лица органа местного </w:t>
      </w:r>
      <w:r w:rsidRPr="00F024CB">
        <w:rPr>
          <w:rStyle w:val="12"/>
          <w:sz w:val="28"/>
          <w:szCs w:val="28"/>
        </w:rPr>
        <w:lastRenderedPageBreak/>
        <w:t xml:space="preserve">самоуправления, совершающего нотариальные действия, </w:t>
      </w:r>
      <w:r w:rsidRPr="00F024CB">
        <w:rPr>
          <w:rStyle w:val="7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>доверенность удостоверяется командиром (начальником) этих частей, соединений, учреждений или во</w:t>
      </w:r>
      <w:r w:rsidRPr="00F024CB">
        <w:rPr>
          <w:rStyle w:val="12"/>
          <w:sz w:val="28"/>
          <w:szCs w:val="28"/>
        </w:rPr>
        <w:t>енных образовательных организаций.</w:t>
      </w:r>
    </w:p>
    <w:p w:rsidR="008F2F23" w:rsidRPr="00F024CB" w:rsidRDefault="00F058C7" w:rsidP="00CA3DDE">
      <w:pPr>
        <w:pStyle w:val="8"/>
        <w:tabs>
          <w:tab w:val="left" w:pos="9781"/>
        </w:tabs>
        <w:spacing w:before="0" w:after="0" w:line="276" w:lineRule="auto"/>
        <w:ind w:right="2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В случаях, предусмотренных абзацем 5 настоящего пункта, </w:t>
      </w:r>
      <w:r w:rsidRPr="00F024CB">
        <w:rPr>
          <w:rStyle w:val="7"/>
          <w:sz w:val="28"/>
          <w:szCs w:val="28"/>
        </w:rPr>
        <w:t xml:space="preserve">- </w:t>
      </w:r>
      <w:r w:rsidRPr="00F024CB">
        <w:rPr>
          <w:rStyle w:val="12"/>
          <w:sz w:val="28"/>
          <w:szCs w:val="28"/>
        </w:rPr>
        <w:t xml:space="preserve">доверенность удостоверяется нотариусом либо начальником госпиталя, санатория и другого военно-лечебного учреждения, его заместителем по медицинской части, старшим </w:t>
      </w:r>
      <w:r w:rsidRPr="00F024CB">
        <w:rPr>
          <w:rStyle w:val="12"/>
          <w:sz w:val="28"/>
          <w:szCs w:val="28"/>
        </w:rPr>
        <w:t>или дежурным врачом.».</w:t>
      </w:r>
    </w:p>
    <w:p w:rsidR="008F2F23" w:rsidRPr="00F024CB" w:rsidRDefault="00F058C7" w:rsidP="00894B61">
      <w:pPr>
        <w:pStyle w:val="8"/>
        <w:numPr>
          <w:ilvl w:val="0"/>
          <w:numId w:val="10"/>
        </w:numPr>
        <w:tabs>
          <w:tab w:val="left" w:pos="993"/>
        </w:tabs>
        <w:spacing w:before="0" w:after="0" w:line="276" w:lineRule="auto"/>
        <w:ind w:right="2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Пункт 2.10. </w:t>
      </w:r>
      <w:hyperlink r:id="rId10" w:history="1">
        <w:r w:rsidRPr="0065576B">
          <w:rPr>
            <w:rStyle w:val="a3"/>
            <w:sz w:val="28"/>
            <w:szCs w:val="28"/>
          </w:rPr>
          <w:t>Порядка</w:t>
        </w:r>
      </w:hyperlink>
      <w:r w:rsidRPr="00F024CB">
        <w:rPr>
          <w:rStyle w:val="12"/>
          <w:sz w:val="28"/>
          <w:szCs w:val="28"/>
        </w:rPr>
        <w:t>, после слов: «включенной в основной выплатной документ», дополнить словами «пособия па погребение ребёнка-инвалида или инвалида с детства, лица, не имеющего права на пенсию, или инвалида».</w:t>
      </w:r>
    </w:p>
    <w:p w:rsidR="008F2F23" w:rsidRPr="00F024CB" w:rsidRDefault="00F058C7" w:rsidP="00894B61">
      <w:pPr>
        <w:pStyle w:val="8"/>
        <w:numPr>
          <w:ilvl w:val="0"/>
          <w:numId w:val="10"/>
        </w:numPr>
        <w:tabs>
          <w:tab w:val="left" w:pos="1276"/>
        </w:tabs>
        <w:spacing w:before="0" w:after="0" w:line="276" w:lineRule="auto"/>
        <w:ind w:right="20" w:firstLine="660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 xml:space="preserve"> Министерству труда и с</w:t>
      </w:r>
      <w:r w:rsidRPr="00F024CB">
        <w:rPr>
          <w:rStyle w:val="12"/>
          <w:sz w:val="28"/>
          <w:szCs w:val="28"/>
        </w:rPr>
        <w:t>оциальной политики Донецкой Народной Республики привести собственные нормативные правовые акты в соответствие с настоящим Указом.</w:t>
      </w:r>
    </w:p>
    <w:p w:rsidR="008F2F23" w:rsidRPr="00F024CB" w:rsidRDefault="00F058C7" w:rsidP="00894B61">
      <w:pPr>
        <w:pStyle w:val="8"/>
        <w:numPr>
          <w:ilvl w:val="0"/>
          <w:numId w:val="10"/>
        </w:numPr>
        <w:spacing w:before="0" w:after="0" w:line="276" w:lineRule="auto"/>
        <w:ind w:firstLine="0"/>
        <w:jc w:val="center"/>
        <w:rPr>
          <w:sz w:val="28"/>
          <w:szCs w:val="28"/>
        </w:rPr>
      </w:pPr>
      <w:r w:rsidRPr="00F024CB">
        <w:rPr>
          <w:rStyle w:val="12"/>
          <w:sz w:val="28"/>
          <w:szCs w:val="28"/>
        </w:rPr>
        <w:t>Настоящий Указ вступает в силу с 01 октября 2016 года.</w:t>
      </w:r>
    </w:p>
    <w:p w:rsidR="008F2F23" w:rsidRPr="00F024CB" w:rsidRDefault="008F2F23" w:rsidP="00CA3DDE">
      <w:pPr>
        <w:pStyle w:val="51"/>
        <w:tabs>
          <w:tab w:val="left" w:pos="9781"/>
        </w:tabs>
        <w:spacing w:line="276" w:lineRule="auto"/>
        <w:rPr>
          <w:sz w:val="28"/>
          <w:szCs w:val="28"/>
        </w:rPr>
      </w:pPr>
    </w:p>
    <w:p w:rsidR="008F2F23" w:rsidRPr="00F024CB" w:rsidRDefault="00F058C7" w:rsidP="00894B61">
      <w:pPr>
        <w:pStyle w:val="24"/>
        <w:tabs>
          <w:tab w:val="left" w:pos="9781"/>
        </w:tabs>
        <w:spacing w:line="276" w:lineRule="auto"/>
        <w:ind w:firstLine="709"/>
        <w:jc w:val="left"/>
        <w:rPr>
          <w:sz w:val="28"/>
          <w:szCs w:val="28"/>
        </w:rPr>
      </w:pPr>
      <w:r w:rsidRPr="00F024CB">
        <w:rPr>
          <w:rStyle w:val="25"/>
          <w:b/>
          <w:bCs/>
          <w:sz w:val="28"/>
          <w:szCs w:val="28"/>
        </w:rPr>
        <w:t>Глава</w:t>
      </w:r>
    </w:p>
    <w:p w:rsidR="008F2F23" w:rsidRDefault="00F058C7" w:rsidP="00CA3DDE">
      <w:pPr>
        <w:pStyle w:val="24"/>
        <w:tabs>
          <w:tab w:val="left" w:pos="9781"/>
        </w:tabs>
        <w:spacing w:line="276" w:lineRule="auto"/>
        <w:jc w:val="left"/>
        <w:rPr>
          <w:rStyle w:val="25"/>
          <w:b/>
          <w:bCs/>
          <w:sz w:val="28"/>
          <w:szCs w:val="28"/>
        </w:rPr>
      </w:pPr>
      <w:r w:rsidRPr="00F024CB">
        <w:rPr>
          <w:rStyle w:val="25"/>
          <w:b/>
          <w:bCs/>
          <w:sz w:val="28"/>
          <w:szCs w:val="28"/>
        </w:rPr>
        <w:t>Донецкой Народной Республики</w:t>
      </w:r>
      <w:r w:rsidR="00894B61">
        <w:rPr>
          <w:rStyle w:val="25"/>
          <w:b/>
          <w:bCs/>
          <w:sz w:val="28"/>
          <w:szCs w:val="28"/>
        </w:rPr>
        <w:t xml:space="preserve">                               А. В. Захарченко </w:t>
      </w:r>
    </w:p>
    <w:p w:rsidR="00894B61" w:rsidRDefault="00894B61" w:rsidP="00CA3DDE">
      <w:pPr>
        <w:pStyle w:val="24"/>
        <w:tabs>
          <w:tab w:val="left" w:pos="9781"/>
        </w:tabs>
        <w:spacing w:line="276" w:lineRule="auto"/>
        <w:jc w:val="left"/>
        <w:rPr>
          <w:rStyle w:val="25"/>
          <w:b/>
          <w:bCs/>
          <w:sz w:val="28"/>
          <w:szCs w:val="28"/>
        </w:rPr>
      </w:pPr>
    </w:p>
    <w:p w:rsidR="00894B61" w:rsidRPr="00F024CB" w:rsidRDefault="00894B61" w:rsidP="00CA3DDE">
      <w:pPr>
        <w:pStyle w:val="24"/>
        <w:tabs>
          <w:tab w:val="left" w:pos="9781"/>
        </w:tabs>
        <w:spacing w:line="276" w:lineRule="auto"/>
        <w:jc w:val="left"/>
        <w:rPr>
          <w:sz w:val="28"/>
          <w:szCs w:val="28"/>
        </w:rPr>
      </w:pPr>
    </w:p>
    <w:p w:rsidR="008F2F23" w:rsidRPr="00F024CB" w:rsidRDefault="00F058C7" w:rsidP="00CA3DDE">
      <w:pPr>
        <w:pStyle w:val="24"/>
        <w:tabs>
          <w:tab w:val="left" w:pos="9781"/>
        </w:tabs>
        <w:spacing w:line="276" w:lineRule="auto"/>
        <w:jc w:val="left"/>
        <w:rPr>
          <w:sz w:val="28"/>
          <w:szCs w:val="28"/>
        </w:rPr>
      </w:pPr>
      <w:r w:rsidRPr="00F024CB">
        <w:rPr>
          <w:rStyle w:val="25"/>
          <w:b/>
          <w:bCs/>
          <w:sz w:val="28"/>
          <w:szCs w:val="28"/>
        </w:rPr>
        <w:t xml:space="preserve">г.Донецк </w:t>
      </w:r>
    </w:p>
    <w:p w:rsidR="008F2F23" w:rsidRPr="00F024CB" w:rsidRDefault="00F058C7" w:rsidP="00CA3DDE">
      <w:pPr>
        <w:pStyle w:val="24"/>
        <w:tabs>
          <w:tab w:val="left" w:pos="9781"/>
        </w:tabs>
        <w:spacing w:line="276" w:lineRule="auto"/>
        <w:jc w:val="left"/>
        <w:rPr>
          <w:sz w:val="28"/>
          <w:szCs w:val="28"/>
        </w:rPr>
      </w:pPr>
      <w:r w:rsidRPr="00F024CB">
        <w:rPr>
          <w:rStyle w:val="25"/>
          <w:b/>
          <w:bCs/>
          <w:sz w:val="28"/>
          <w:szCs w:val="28"/>
        </w:rPr>
        <w:t>№318</w:t>
      </w:r>
    </w:p>
    <w:p w:rsidR="008F2F23" w:rsidRPr="00F024CB" w:rsidRDefault="00F058C7" w:rsidP="00CA3DDE">
      <w:pPr>
        <w:pStyle w:val="24"/>
        <w:tabs>
          <w:tab w:val="left" w:pos="9781"/>
        </w:tabs>
        <w:spacing w:line="276" w:lineRule="auto"/>
        <w:jc w:val="left"/>
        <w:rPr>
          <w:sz w:val="28"/>
          <w:szCs w:val="28"/>
        </w:rPr>
      </w:pPr>
      <w:r w:rsidRPr="00F024CB">
        <w:rPr>
          <w:rStyle w:val="25"/>
          <w:b/>
          <w:bCs/>
          <w:sz w:val="28"/>
          <w:szCs w:val="28"/>
        </w:rPr>
        <w:t xml:space="preserve">«22» сентября </w:t>
      </w:r>
      <w:r w:rsidRPr="00F024CB">
        <w:rPr>
          <w:rStyle w:val="25"/>
          <w:b/>
          <w:bCs/>
          <w:sz w:val="28"/>
          <w:szCs w:val="28"/>
        </w:rPr>
        <w:t>2016</w:t>
      </w:r>
      <w:r w:rsidR="00185DB5">
        <w:rPr>
          <w:rStyle w:val="25"/>
          <w:b/>
          <w:bCs/>
          <w:sz w:val="28"/>
          <w:szCs w:val="28"/>
        </w:rPr>
        <w:t xml:space="preserve"> </w:t>
      </w:r>
      <w:r w:rsidRPr="00F024CB">
        <w:rPr>
          <w:rStyle w:val="25"/>
          <w:b/>
          <w:bCs/>
          <w:sz w:val="28"/>
          <w:szCs w:val="28"/>
        </w:rPr>
        <w:t>г.</w:t>
      </w:r>
    </w:p>
    <w:sectPr w:rsidR="008F2F23" w:rsidRPr="00F024CB" w:rsidSect="00894B61">
      <w:type w:val="continuous"/>
      <w:pgSz w:w="11906" w:h="16838"/>
      <w:pgMar w:top="2143" w:right="849" w:bottom="171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8C7" w:rsidRDefault="00F058C7" w:rsidP="008F2F23">
      <w:r>
        <w:separator/>
      </w:r>
    </w:p>
  </w:endnote>
  <w:endnote w:type="continuationSeparator" w:id="1">
    <w:p w:rsidR="00F058C7" w:rsidRDefault="00F058C7" w:rsidP="008F2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8C7" w:rsidRDefault="00F058C7"/>
  </w:footnote>
  <w:footnote w:type="continuationSeparator" w:id="1">
    <w:p w:rsidR="00F058C7" w:rsidRDefault="00F058C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64F1B"/>
    <w:multiLevelType w:val="multilevel"/>
    <w:tmpl w:val="214CE6E6"/>
    <w:lvl w:ilvl="0">
      <w:numFmt w:val="decimal"/>
      <w:lvlText w:val="324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CC3B6B"/>
    <w:multiLevelType w:val="multilevel"/>
    <w:tmpl w:val="019043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BA2D89"/>
    <w:multiLevelType w:val="multilevel"/>
    <w:tmpl w:val="420E7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C3743B"/>
    <w:multiLevelType w:val="multilevel"/>
    <w:tmpl w:val="AD204ACC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206399"/>
    <w:multiLevelType w:val="multilevel"/>
    <w:tmpl w:val="4D120B78"/>
    <w:lvl w:ilvl="0">
      <w:numFmt w:val="decimal"/>
      <w:lvlText w:val="5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845835"/>
    <w:multiLevelType w:val="multilevel"/>
    <w:tmpl w:val="8108B112"/>
    <w:lvl w:ilvl="0">
      <w:numFmt w:val="decimal"/>
      <w:lvlText w:val="21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565C4F"/>
    <w:multiLevelType w:val="multilevel"/>
    <w:tmpl w:val="B694F41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190DC1"/>
    <w:multiLevelType w:val="multilevel"/>
    <w:tmpl w:val="596AC5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5675A5B"/>
    <w:multiLevelType w:val="multilevel"/>
    <w:tmpl w:val="3B4A11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525EFA"/>
    <w:multiLevelType w:val="multilevel"/>
    <w:tmpl w:val="ACFE0E30"/>
    <w:lvl w:ilvl="0">
      <w:numFmt w:val="decimal"/>
      <w:lvlText w:val="172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F2F23"/>
    <w:rsid w:val="00185DB5"/>
    <w:rsid w:val="004272D5"/>
    <w:rsid w:val="0065576B"/>
    <w:rsid w:val="00894B61"/>
    <w:rsid w:val="008F2F23"/>
    <w:rsid w:val="00CA3DDE"/>
    <w:rsid w:val="00E26A06"/>
    <w:rsid w:val="00ED7FA6"/>
    <w:rsid w:val="00F024CB"/>
    <w:rsid w:val="00F058C7"/>
    <w:rsid w:val="00F7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2F2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2F23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8F2F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6"/>
      <w:szCs w:val="26"/>
      <w:u w:val="none"/>
    </w:rPr>
  </w:style>
  <w:style w:type="character" w:customStyle="1" w:styleId="41">
    <w:name w:val="Основной текст (4)"/>
    <w:basedOn w:val="4"/>
    <w:rsid w:val="008F2F23"/>
    <w:rPr>
      <w:color w:val="00000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8F2F23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"/>
    <w:rsid w:val="008F2F2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8"/>
    <w:rsid w:val="008F2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Основной текст1"/>
    <w:basedOn w:val="a4"/>
    <w:rsid w:val="008F2F2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8F2F2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8F2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Заголовок №2"/>
    <w:basedOn w:val="20"/>
    <w:rsid w:val="008F2F2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8F2F2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2">
    <w:name w:val="Основной текст4"/>
    <w:basedOn w:val="a4"/>
    <w:rsid w:val="008F2F2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5"/>
    <w:basedOn w:val="a4"/>
    <w:rsid w:val="008F2F2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6"/>
    <w:basedOn w:val="a4"/>
    <w:rsid w:val="008F2F2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7"/>
    <w:basedOn w:val="a4"/>
    <w:rsid w:val="008F2F2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0">
    <w:name w:val="Основной текст (5)_"/>
    <w:basedOn w:val="a0"/>
    <w:link w:val="51"/>
    <w:rsid w:val="008F2F23"/>
    <w:rPr>
      <w:rFonts w:ascii="Batang" w:eastAsia="Batang" w:hAnsi="Batang" w:cs="Batang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2">
    <w:name w:val="Основной текст (5)"/>
    <w:basedOn w:val="50"/>
    <w:rsid w:val="008F2F2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8F2F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25">
    <w:name w:val="Основной текст (2)"/>
    <w:basedOn w:val="23"/>
    <w:rsid w:val="008F2F23"/>
    <w:rPr>
      <w:color w:val="000000"/>
      <w:w w:val="100"/>
      <w:position w:val="0"/>
      <w:lang w:val="ru-RU" w:eastAsia="ru-RU" w:bidi="ru-RU"/>
    </w:rPr>
  </w:style>
  <w:style w:type="character" w:customStyle="1" w:styleId="26">
    <w:name w:val="Основной текст (2)"/>
    <w:basedOn w:val="23"/>
    <w:rsid w:val="008F2F23"/>
    <w:rPr>
      <w:color w:val="00000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8F2F23"/>
    <w:pPr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40"/>
      <w:sz w:val="26"/>
      <w:szCs w:val="26"/>
    </w:rPr>
  </w:style>
  <w:style w:type="paragraph" w:customStyle="1" w:styleId="10">
    <w:name w:val="Заголовок №1"/>
    <w:basedOn w:val="a"/>
    <w:link w:val="1"/>
    <w:rsid w:val="008F2F23"/>
    <w:pPr>
      <w:spacing w:before="360" w:after="24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Основной текст8"/>
    <w:basedOn w:val="a"/>
    <w:link w:val="a4"/>
    <w:rsid w:val="008F2F23"/>
    <w:pPr>
      <w:spacing w:before="240" w:after="240" w:line="283" w:lineRule="exact"/>
      <w:ind w:hanging="6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Заголовок №2"/>
    <w:basedOn w:val="a"/>
    <w:link w:val="20"/>
    <w:rsid w:val="008F2F23"/>
    <w:pPr>
      <w:spacing w:before="240" w:after="360" w:line="0" w:lineRule="atLeast"/>
      <w:jc w:val="both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1">
    <w:name w:val="Основной текст (5)"/>
    <w:basedOn w:val="a"/>
    <w:link w:val="50"/>
    <w:rsid w:val="008F2F23"/>
    <w:pPr>
      <w:spacing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24">
    <w:name w:val="Основной текст (2)"/>
    <w:basedOn w:val="a"/>
    <w:link w:val="23"/>
    <w:rsid w:val="008F2F23"/>
    <w:pPr>
      <w:spacing w:line="317" w:lineRule="exact"/>
      <w:jc w:val="both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185D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5DB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162-ot-29-04-2015-goda-ob-organizatsii-naznacheniya-i-vyplaty-sotsialnyh-posobij-na-territorii-donetskoj-narodnoj-respubliki-vneseny-izmeneniya-ukazom-glavy-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ukaz-glavy-donetskoj-narodnoj-respubliki-162-ot-29-04-2015-goda-ob-organizatsii-naznacheniya-i-vyplaty-sotsialnyh-posobij-na-territorii-donetskoj-narodnoj-respubliki-vneseny-izmeneniya-ukazom-glavy-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62-ot-29-04-2015-goda-ob-organizatsii-naznacheniya-i-vyplaty-sotsialnyh-posobij-na-territorii-donetskoj-narodnoj-respubliki-vneseny-izmeneniya-ukazom-glavy-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2019-03-05T14:42:00Z</dcterms:created>
  <dcterms:modified xsi:type="dcterms:W3CDTF">2019-03-05T14:58:00Z</dcterms:modified>
</cp:coreProperties>
</file>