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3B" w:rsidRDefault="00A46E3B" w:rsidP="005222D8">
      <w:pPr>
        <w:spacing w:after="36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A46E3B" w:rsidRPr="00A46E3B" w:rsidRDefault="00B67220" w:rsidP="005222D8">
      <w:pPr>
        <w:spacing w:after="0" w:line="240" w:lineRule="auto"/>
        <w:jc w:val="center"/>
        <w:rPr>
          <w:rFonts w:ascii="Times New Roman" w:hAnsi="Times New Roman" w:cs="Times New Roman"/>
          <w:caps/>
          <w:noProof/>
          <w:color w:val="000000"/>
          <w:sz w:val="32"/>
          <w:szCs w:val="32"/>
          <w:shd w:val="clear" w:color="auto" w:fill="FFFFFF"/>
          <w:lang w:eastAsia="ru-RU"/>
        </w:rPr>
      </w:pPr>
      <w:r w:rsidRPr="00A46E3B">
        <w:rPr>
          <w:rFonts w:ascii="Times New Roman" w:hAnsi="Times New Roman" w:cs="Times New Roman"/>
          <w:noProof/>
          <w:color w:val="000000"/>
          <w:sz w:val="32"/>
          <w:szCs w:val="32"/>
          <w:shd w:val="clear" w:color="auto" w:fill="FFFFFF"/>
          <w:lang w:eastAsia="ru-RU"/>
        </w:rPr>
        <w:t>ДОНЕЦКАЯ НАРОДНАЯ РЕСПУБЛИКА</w:t>
      </w:r>
    </w:p>
    <w:p w:rsidR="00A46E3B" w:rsidRPr="005222D8" w:rsidRDefault="00A46E3B" w:rsidP="005222D8">
      <w:pPr>
        <w:pStyle w:val="1"/>
        <w:spacing w:before="120" w:line="240" w:lineRule="auto"/>
        <w:jc w:val="center"/>
        <w:rPr>
          <w:rFonts w:ascii="Times New Roman" w:hAnsi="Times New Roman" w:cs="Times New Roman"/>
          <w:color w:val="auto"/>
          <w:spacing w:val="80"/>
        </w:rPr>
      </w:pPr>
      <w:r w:rsidRPr="00A46E3B">
        <w:rPr>
          <w:rFonts w:ascii="Times New Roman" w:hAnsi="Times New Roman"/>
          <w:color w:val="auto"/>
          <w:spacing w:val="80"/>
          <w:sz w:val="44"/>
        </w:rPr>
        <w:t>ЗАКОН</w:t>
      </w:r>
    </w:p>
    <w:p w:rsidR="005222D8" w:rsidRPr="005222D8" w:rsidRDefault="005222D8" w:rsidP="005222D8">
      <w:pPr>
        <w:spacing w:after="0" w:line="240" w:lineRule="auto"/>
        <w:jc w:val="center"/>
        <w:rPr>
          <w:rFonts w:ascii="Times New Roman" w:hAnsi="Times New Roman" w:cs="Times New Roman"/>
          <w:sz w:val="28"/>
          <w:szCs w:val="28"/>
        </w:rPr>
      </w:pPr>
    </w:p>
    <w:p w:rsidR="005222D8" w:rsidRPr="005222D8" w:rsidRDefault="005222D8" w:rsidP="005222D8">
      <w:pPr>
        <w:spacing w:after="0" w:line="240" w:lineRule="auto"/>
        <w:jc w:val="center"/>
        <w:rPr>
          <w:rFonts w:ascii="Times New Roman" w:hAnsi="Times New Roman" w:cs="Times New Roman"/>
          <w:sz w:val="28"/>
          <w:szCs w:val="28"/>
        </w:rPr>
      </w:pPr>
    </w:p>
    <w:p w:rsidR="00A46E3B" w:rsidRDefault="00935B48" w:rsidP="00CB427E">
      <w:pPr>
        <w:spacing w:after="0"/>
        <w:jc w:val="center"/>
        <w:rPr>
          <w:rFonts w:ascii="Times New Roman" w:eastAsia="Times New Roman" w:hAnsi="Times New Roman" w:cs="Times New Roman"/>
          <w:b/>
          <w:bCs/>
          <w:sz w:val="28"/>
          <w:szCs w:val="28"/>
          <w:lang w:eastAsia="ru-RU"/>
        </w:rPr>
      </w:pPr>
      <w:r w:rsidRPr="00935B48">
        <w:rPr>
          <w:rFonts w:ascii="Times New Roman" w:eastAsia="Times New Roman" w:hAnsi="Times New Roman" w:cs="Times New Roman"/>
          <w:b/>
          <w:bCs/>
          <w:sz w:val="28"/>
          <w:szCs w:val="28"/>
          <w:lang w:eastAsia="ru-RU"/>
        </w:rPr>
        <w:t>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rsidR="005222D8" w:rsidRDefault="005222D8" w:rsidP="005222D8">
      <w:pPr>
        <w:spacing w:after="0" w:line="240" w:lineRule="auto"/>
        <w:jc w:val="center"/>
        <w:rPr>
          <w:rFonts w:ascii="Times New Roman" w:eastAsia="Times New Roman" w:hAnsi="Times New Roman" w:cs="Times New Roman"/>
          <w:b/>
          <w:bCs/>
          <w:sz w:val="28"/>
          <w:szCs w:val="28"/>
          <w:lang w:eastAsia="ru-RU"/>
        </w:rPr>
      </w:pPr>
    </w:p>
    <w:p w:rsidR="005222D8" w:rsidRPr="00A46E3B" w:rsidRDefault="005222D8" w:rsidP="005222D8">
      <w:pPr>
        <w:spacing w:after="0" w:line="240" w:lineRule="auto"/>
        <w:jc w:val="center"/>
        <w:rPr>
          <w:rFonts w:ascii="Times New Roman" w:eastAsia="Times New Roman" w:hAnsi="Times New Roman" w:cs="Times New Roman"/>
          <w:b/>
          <w:bCs/>
          <w:sz w:val="28"/>
          <w:szCs w:val="28"/>
          <w:lang w:eastAsia="ru-RU"/>
        </w:rPr>
      </w:pPr>
    </w:p>
    <w:p w:rsidR="00F13621" w:rsidRDefault="00F13621" w:rsidP="005222D8">
      <w:pPr>
        <w:shd w:val="clear" w:color="auto" w:fill="FFFFFF"/>
        <w:spacing w:after="0" w:line="240" w:lineRule="auto"/>
        <w:jc w:val="center"/>
        <w:textAlignment w:val="baseline"/>
        <w:rPr>
          <w:rFonts w:ascii="Times New Roman" w:hAnsi="Times New Roman"/>
          <w:b/>
          <w:spacing w:val="2"/>
          <w:sz w:val="28"/>
          <w:szCs w:val="28"/>
          <w:lang w:eastAsia="ru-RU"/>
        </w:rPr>
      </w:pPr>
      <w:r w:rsidRPr="005222D8">
        <w:rPr>
          <w:rFonts w:ascii="Times New Roman" w:hAnsi="Times New Roman"/>
          <w:b/>
          <w:spacing w:val="2"/>
          <w:sz w:val="28"/>
          <w:szCs w:val="28"/>
          <w:lang w:eastAsia="ru-RU"/>
        </w:rPr>
        <w:t>Принят Постановлением Народного Совета 12 июня 2015 года</w:t>
      </w:r>
    </w:p>
    <w:p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(С изменениями, внесенными Закон</w:t>
      </w:r>
      <w:r w:rsidR="00935B48">
        <w:rPr>
          <w:rFonts w:ascii="Times New Roman" w:hAnsi="Times New Roman"/>
          <w:i/>
          <w:spacing w:val="2"/>
          <w:sz w:val="28"/>
          <w:szCs w:val="28"/>
          <w:lang w:eastAsia="ru-RU"/>
        </w:rPr>
        <w:t>ами</w:t>
      </w:r>
    </w:p>
    <w:p w:rsidR="00935B48" w:rsidRDefault="00141D2A" w:rsidP="00E017F7">
      <w:pPr>
        <w:shd w:val="clear" w:color="auto" w:fill="FFFFFF"/>
        <w:spacing w:after="0" w:line="240" w:lineRule="auto"/>
        <w:jc w:val="center"/>
        <w:textAlignment w:val="baseline"/>
        <w:rPr>
          <w:rFonts w:ascii="Times New Roman" w:hAnsi="Times New Roman"/>
          <w:i/>
          <w:spacing w:val="2"/>
          <w:sz w:val="28"/>
          <w:szCs w:val="28"/>
          <w:lang w:eastAsia="ru-RU"/>
        </w:rPr>
      </w:pPr>
      <w:hyperlink r:id="rId9" w:history="1">
        <w:r w:rsidR="00E017F7" w:rsidRPr="00935B48">
          <w:rPr>
            <w:rStyle w:val="af0"/>
            <w:rFonts w:ascii="Times New Roman" w:hAnsi="Times New Roman"/>
            <w:i/>
            <w:spacing w:val="2"/>
            <w:sz w:val="28"/>
            <w:szCs w:val="28"/>
            <w:lang w:eastAsia="ru-RU"/>
          </w:rPr>
          <w:t>от 14.10.2016 № 148-IНС</w:t>
        </w:r>
      </w:hyperlink>
      <w:r w:rsidR="00935B48">
        <w:rPr>
          <w:rFonts w:ascii="Times New Roman" w:hAnsi="Times New Roman"/>
          <w:i/>
          <w:spacing w:val="2"/>
          <w:sz w:val="28"/>
          <w:szCs w:val="28"/>
          <w:lang w:eastAsia="ru-RU"/>
        </w:rPr>
        <w:t>,</w:t>
      </w:r>
    </w:p>
    <w:p w:rsidR="00A03808" w:rsidRDefault="00141D2A" w:rsidP="00E017F7">
      <w:pPr>
        <w:shd w:val="clear" w:color="auto" w:fill="FFFFFF"/>
        <w:spacing w:after="0" w:line="240" w:lineRule="auto"/>
        <w:jc w:val="center"/>
        <w:textAlignment w:val="baseline"/>
        <w:rPr>
          <w:rStyle w:val="af0"/>
          <w:rFonts w:ascii="Times New Roman" w:hAnsi="Times New Roman"/>
          <w:i/>
          <w:spacing w:val="2"/>
          <w:sz w:val="28"/>
          <w:szCs w:val="28"/>
          <w:lang w:eastAsia="ru-RU"/>
        </w:rPr>
      </w:pPr>
      <w:hyperlink r:id="rId10" w:history="1">
        <w:r w:rsidR="00935B48" w:rsidRPr="00935B48">
          <w:rPr>
            <w:rStyle w:val="af0"/>
            <w:rFonts w:ascii="Times New Roman" w:hAnsi="Times New Roman"/>
            <w:i/>
            <w:spacing w:val="2"/>
            <w:sz w:val="28"/>
            <w:szCs w:val="28"/>
            <w:lang w:eastAsia="ru-RU"/>
          </w:rPr>
          <w:t>от 22.12.2017 № 199-IНС</w:t>
        </w:r>
      </w:hyperlink>
      <w:r w:rsidR="00A03808">
        <w:rPr>
          <w:rStyle w:val="af0"/>
          <w:rFonts w:ascii="Times New Roman" w:hAnsi="Times New Roman"/>
          <w:i/>
          <w:spacing w:val="2"/>
          <w:sz w:val="28"/>
          <w:szCs w:val="28"/>
          <w:lang w:eastAsia="ru-RU"/>
        </w:rPr>
        <w:t>,</w:t>
      </w:r>
    </w:p>
    <w:p w:rsidR="00E017F7" w:rsidRPr="00E017F7" w:rsidRDefault="00141D2A" w:rsidP="00E017F7">
      <w:pPr>
        <w:shd w:val="clear" w:color="auto" w:fill="FFFFFF"/>
        <w:spacing w:after="0" w:line="240" w:lineRule="auto"/>
        <w:jc w:val="center"/>
        <w:textAlignment w:val="baseline"/>
        <w:rPr>
          <w:rFonts w:ascii="Times New Roman" w:hAnsi="Times New Roman"/>
          <w:i/>
          <w:spacing w:val="2"/>
          <w:sz w:val="28"/>
          <w:szCs w:val="28"/>
          <w:lang w:eastAsia="ru-RU"/>
        </w:rPr>
      </w:pPr>
      <w:hyperlink r:id="rId11" w:history="1">
        <w:r w:rsidR="00A03808" w:rsidRPr="00A03808">
          <w:rPr>
            <w:rStyle w:val="af0"/>
            <w:rFonts w:ascii="Times New Roman" w:hAnsi="Times New Roman"/>
            <w:i/>
            <w:spacing w:val="2"/>
            <w:sz w:val="28"/>
            <w:szCs w:val="28"/>
            <w:lang w:eastAsia="ru-RU"/>
          </w:rPr>
          <w:t>от 24.08.2018 № 237-</w:t>
        </w:r>
        <w:r w:rsidR="00A03808" w:rsidRPr="00A03808">
          <w:rPr>
            <w:rStyle w:val="af0"/>
            <w:rFonts w:ascii="Times New Roman" w:hAnsi="Times New Roman"/>
            <w:i/>
            <w:spacing w:val="2"/>
            <w:sz w:val="28"/>
            <w:szCs w:val="28"/>
            <w:lang w:val="en-US" w:eastAsia="ru-RU"/>
          </w:rPr>
          <w:t>I</w:t>
        </w:r>
        <w:r w:rsidR="00A03808" w:rsidRPr="00A03808">
          <w:rPr>
            <w:rStyle w:val="af0"/>
            <w:rFonts w:ascii="Times New Roman" w:hAnsi="Times New Roman"/>
            <w:i/>
            <w:spacing w:val="2"/>
            <w:sz w:val="28"/>
            <w:szCs w:val="28"/>
            <w:lang w:eastAsia="ru-RU"/>
          </w:rPr>
          <w:t>НС</w:t>
        </w:r>
      </w:hyperlink>
      <w:r w:rsidR="00E017F7" w:rsidRPr="00935B48">
        <w:rPr>
          <w:rFonts w:ascii="Times New Roman" w:hAnsi="Times New Roman"/>
          <w:i/>
          <w:spacing w:val="2"/>
          <w:sz w:val="28"/>
          <w:szCs w:val="28"/>
          <w:lang w:eastAsia="ru-RU"/>
        </w:rPr>
        <w:t>)</w:t>
      </w:r>
    </w:p>
    <w:p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rsidR="00935B48" w:rsidRPr="00935B48" w:rsidRDefault="00141D2A" w:rsidP="005222D8">
      <w:pPr>
        <w:shd w:val="clear" w:color="auto" w:fill="FFFFFF"/>
        <w:spacing w:after="0" w:line="240" w:lineRule="auto"/>
        <w:jc w:val="center"/>
        <w:textAlignment w:val="baseline"/>
        <w:rPr>
          <w:rStyle w:val="af0"/>
          <w:rFonts w:ascii="Times New Roman" w:hAnsi="Times New Roman"/>
          <w:i/>
          <w:spacing w:val="2"/>
          <w:sz w:val="28"/>
          <w:szCs w:val="28"/>
          <w:lang w:eastAsia="ru-RU"/>
        </w:rPr>
      </w:pPr>
      <w:r>
        <w:rPr>
          <w:rFonts w:ascii="Times New Roman" w:hAnsi="Times New Roman"/>
          <w:i/>
          <w:spacing w:val="2"/>
          <w:sz w:val="28"/>
          <w:szCs w:val="28"/>
          <w:lang w:eastAsia="ru-RU"/>
        </w:rPr>
        <w:fldChar w:fldCharType="begin"/>
      </w:r>
      <w:r w:rsidR="00B1130A">
        <w:rPr>
          <w:rFonts w:ascii="Times New Roman" w:hAnsi="Times New Roman"/>
          <w:i/>
          <w:spacing w:val="2"/>
          <w:sz w:val="28"/>
          <w:szCs w:val="28"/>
          <w:lang w:eastAsia="ru-RU"/>
        </w:rPr>
        <w:instrText>HYPERLINK "https://dnr-online.ru/download/o-vnesenii-izmenenij-v-zakon-donetskoj-narodnoj-respubliki-o-gosudarstvennom-regulirovanii-v-oblasti-dobychi-i-ispolzovaniya-uglya-ob-osobennostyah-sotsialnoj-zashhity-rabotnikov-organizatsij-ugolnoj/"</w:instrText>
      </w:r>
      <w:r w:rsidR="00B1130A">
        <w:rPr>
          <w:rFonts w:ascii="Times New Roman" w:hAnsi="Times New Roman"/>
          <w:i/>
          <w:spacing w:val="2"/>
          <w:sz w:val="28"/>
          <w:szCs w:val="28"/>
          <w:lang w:eastAsia="ru-RU"/>
        </w:rPr>
      </w:r>
      <w:r>
        <w:rPr>
          <w:rFonts w:ascii="Times New Roman" w:hAnsi="Times New Roman"/>
          <w:i/>
          <w:spacing w:val="2"/>
          <w:sz w:val="28"/>
          <w:szCs w:val="28"/>
          <w:lang w:eastAsia="ru-RU"/>
        </w:rPr>
        <w:fldChar w:fldCharType="separate"/>
      </w:r>
      <w:r w:rsidR="00935B48" w:rsidRPr="00935B48">
        <w:rPr>
          <w:rStyle w:val="af0"/>
          <w:rFonts w:ascii="Times New Roman" w:hAnsi="Times New Roman"/>
          <w:i/>
          <w:spacing w:val="2"/>
          <w:sz w:val="28"/>
          <w:szCs w:val="28"/>
          <w:lang w:eastAsia="ru-RU"/>
        </w:rPr>
        <w:t xml:space="preserve">(Наименование Закона изложено в новой редакции </w:t>
      </w:r>
    </w:p>
    <w:p w:rsidR="00935B48" w:rsidRPr="00935B48" w:rsidRDefault="00935B4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Style w:val="af0"/>
          <w:rFonts w:ascii="Times New Roman" w:hAnsi="Times New Roman"/>
          <w:i/>
          <w:spacing w:val="2"/>
          <w:sz w:val="28"/>
          <w:szCs w:val="28"/>
          <w:lang w:eastAsia="ru-RU"/>
        </w:rPr>
        <w:t>в соответствии с Законом от 22.12.2017 № 199-IНС)</w:t>
      </w:r>
      <w:r w:rsidR="00141D2A">
        <w:rPr>
          <w:rFonts w:ascii="Times New Roman" w:hAnsi="Times New Roman"/>
          <w:i/>
          <w:spacing w:val="2"/>
          <w:sz w:val="28"/>
          <w:szCs w:val="28"/>
          <w:lang w:eastAsia="ru-RU"/>
        </w:rPr>
        <w:fldChar w:fldCharType="end"/>
      </w:r>
    </w:p>
    <w:p w:rsidR="005222D8" w:rsidRPr="005222D8" w:rsidRDefault="005222D8" w:rsidP="005222D8">
      <w:pPr>
        <w:shd w:val="clear" w:color="auto" w:fill="FFFFFF"/>
        <w:spacing w:after="0" w:line="240" w:lineRule="auto"/>
        <w:jc w:val="center"/>
        <w:textAlignment w:val="baseline"/>
        <w:rPr>
          <w:rFonts w:ascii="Times New Roman" w:hAnsi="Times New Roman"/>
          <w:b/>
          <w:bCs/>
          <w:caps/>
          <w:sz w:val="28"/>
          <w:szCs w:val="28"/>
          <w:bdr w:val="none" w:sz="0" w:space="0" w:color="auto" w:frame="1"/>
          <w:lang w:eastAsia="ru-RU"/>
        </w:rPr>
      </w:pPr>
    </w:p>
    <w:p w:rsidR="00EE2458" w:rsidRDefault="00AB4560" w:rsidP="005222D8">
      <w:pPr>
        <w:spacing w:after="360"/>
        <w:ind w:firstLine="709"/>
        <w:jc w:val="both"/>
        <w:rPr>
          <w:rFonts w:ascii="Times New Roman" w:eastAsia="Times New Roman" w:hAnsi="Times New Roman" w:cs="Times New Roman"/>
          <w:sz w:val="28"/>
          <w:szCs w:val="28"/>
          <w:lang w:eastAsia="ru-RU"/>
        </w:rPr>
      </w:pPr>
      <w:r w:rsidRPr="00AB4560">
        <w:rPr>
          <w:rFonts w:ascii="Times New Roman" w:eastAsia="Times New Roman" w:hAnsi="Times New Roman" w:cs="Times New Roman"/>
          <w:sz w:val="28"/>
          <w:szCs w:val="28"/>
          <w:lang w:eastAsia="ru-RU"/>
        </w:rPr>
        <w:t>Настоящий Закон определяет основы государственной политики в сфере добычи (переработки) и использования угля (горючих сланцев), регулирует отношения, возникающие при осуществлении деятельности в этой сфере, а также закрепляет права и социальные гарантии работников горных предприятий</w:t>
      </w:r>
      <w:r w:rsidR="005222D8">
        <w:rPr>
          <w:rFonts w:ascii="Times New Roman" w:eastAsia="Times New Roman" w:hAnsi="Times New Roman" w:cs="Times New Roman"/>
          <w:sz w:val="28"/>
          <w:szCs w:val="28"/>
          <w:lang w:eastAsia="ru-RU"/>
        </w:rPr>
        <w:t>.</w:t>
      </w:r>
    </w:p>
    <w:p w:rsidR="00AB4560" w:rsidRPr="00AB4560" w:rsidRDefault="00141D2A" w:rsidP="005222D8">
      <w:pPr>
        <w:spacing w:after="360"/>
        <w:ind w:firstLine="709"/>
        <w:jc w:val="both"/>
        <w:rPr>
          <w:rFonts w:ascii="Times New Roman" w:eastAsia="Times New Roman" w:hAnsi="Times New Roman" w:cs="Times New Roman"/>
          <w:i/>
          <w:sz w:val="28"/>
          <w:szCs w:val="28"/>
          <w:lang w:eastAsia="ru-RU"/>
        </w:rPr>
      </w:pPr>
      <w:hyperlink r:id="rId12" w:history="1">
        <w:r w:rsidR="00AB4560" w:rsidRPr="00AB4560">
          <w:rPr>
            <w:rStyle w:val="af0"/>
            <w:rFonts w:ascii="Times New Roman" w:eastAsia="Times New Roman" w:hAnsi="Times New Roman" w:cs="Times New Roman"/>
            <w:i/>
            <w:sz w:val="28"/>
            <w:szCs w:val="28"/>
            <w:lang w:eastAsia="ru-RU"/>
          </w:rPr>
          <w:t>(Преамбула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1</w:t>
      </w:r>
      <w:r w:rsidR="00EE2458" w:rsidRPr="00F13621">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Общие положения</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Статья 1. </w:t>
      </w:r>
      <w:r w:rsidRPr="002B06DC">
        <w:rPr>
          <w:rFonts w:ascii="Times New Roman" w:eastAsia="Times New Roman" w:hAnsi="Times New Roman" w:cs="Times New Roman"/>
          <w:b/>
          <w:bCs/>
          <w:sz w:val="28"/>
          <w:szCs w:val="28"/>
          <w:lang w:eastAsia="ru-RU"/>
        </w:rPr>
        <w:t>Определение основных понятий, используемых в настоящем Законе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В настоящем Законе используются следующие основные понятия:</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lastRenderedPageBreak/>
        <w:t>1) аварийно-спасательное обслуживание горных предприятий</w:t>
      </w:r>
      <w:r w:rsidRPr="002B06DC">
        <w:rPr>
          <w:rFonts w:ascii="Times New Roman" w:eastAsia="Times New Roman" w:hAnsi="Times New Roman" w:cs="Times New Roman"/>
          <w:sz w:val="28"/>
          <w:szCs w:val="28"/>
          <w:lang w:eastAsia="ru-RU"/>
        </w:rPr>
        <w:t xml:space="preserve"> – комплекс мероприятий, направленных на осуществление профилактических работ по противоаварийной и противопожарной защите горных предприятий, обучения технике безопасности работников этих предприятий, а также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2) горные предприятия, планируемые к реструктуризации и консервации – горные предприятия, прекратившие (на неопределенный срок) осуществление основной производственной деятельности по добыче (переработке) угля (горючих сланцев);</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3) </w:t>
      </w:r>
      <w:r w:rsidRPr="002B06DC">
        <w:rPr>
          <w:rFonts w:ascii="Times New Roman" w:eastAsia="Times New Roman" w:hAnsi="Times New Roman" w:cs="Times New Roman"/>
          <w:bCs/>
          <w:sz w:val="28"/>
          <w:szCs w:val="28"/>
          <w:lang w:eastAsia="ru-RU"/>
        </w:rPr>
        <w:t>дегазация</w:t>
      </w:r>
      <w:r w:rsidRPr="002B06DC">
        <w:rPr>
          <w:rFonts w:ascii="Times New Roman" w:eastAsia="Times New Roman" w:hAnsi="Times New Roman" w:cs="Times New Roman"/>
          <w:sz w:val="28"/>
          <w:szCs w:val="28"/>
          <w:lang w:eastAsia="ru-RU"/>
        </w:rPr>
        <w:t xml:space="preserve"> – совокупность технических решений, направленных на извлечение и улавливание метана, выделяющегося из различных источников, с изолированным отводом его на поверхность или в горные выработки, в которых возможно разбавление метана до допустимых концентраций;</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4)</w:t>
      </w:r>
      <w:r w:rsidRPr="002B06DC">
        <w:rPr>
          <w:rFonts w:ascii="Times New Roman" w:eastAsia="Times New Roman" w:hAnsi="Times New Roman" w:cs="Times New Roman"/>
          <w:bCs/>
          <w:sz w:val="28"/>
          <w:szCs w:val="28"/>
          <w:lang w:eastAsia="ru-RU"/>
        </w:rPr>
        <w:t> использование угля</w:t>
      </w:r>
      <w:r w:rsidRPr="002B06DC">
        <w:rPr>
          <w:rFonts w:ascii="Times New Roman" w:eastAsia="Times New Roman" w:hAnsi="Times New Roman" w:cs="Times New Roman"/>
          <w:sz w:val="28"/>
          <w:szCs w:val="28"/>
          <w:lang w:eastAsia="ru-RU"/>
        </w:rPr>
        <w:t xml:space="preserve"> (горючих сланцев) – применение угля (горючих сланцев)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5) ликвидация (закрытие) горного предприятия – совокупность технических и организационно-правовых мер в отношении горного предприятия, предусматривающих полное и окончательное прекращение работ, связанных с добычей (переработкой) угля (горючих сланцев), с последующим обязательным осуществлением мероприятий, исключающих доступ в подземные горные выработки и обеспечивающих безопасность населения, охрану окружающей среды, зданий и сооружений, а также выполнением мер по социальной защите работников, которые высвобождаются;</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6) </w:t>
      </w:r>
      <w:r w:rsidRPr="002B06DC">
        <w:rPr>
          <w:rFonts w:ascii="Times New Roman" w:eastAsia="Times New Roman" w:hAnsi="Times New Roman" w:cs="Times New Roman"/>
          <w:bCs/>
          <w:sz w:val="28"/>
          <w:szCs w:val="28"/>
          <w:lang w:eastAsia="ru-RU"/>
        </w:rPr>
        <w:t>ликвидация последствий ведения горных работ</w:t>
      </w:r>
      <w:r w:rsidRPr="002B06DC">
        <w:rPr>
          <w:rFonts w:ascii="Times New Roman" w:eastAsia="Times New Roman" w:hAnsi="Times New Roman" w:cs="Times New Roman"/>
          <w:sz w:val="28"/>
          <w:szCs w:val="28"/>
          <w:lang w:eastAsia="ru-RU"/>
        </w:rPr>
        <w:t xml:space="preserve">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lastRenderedPageBreak/>
        <w:t>7) ликвидированное горное предприятие – предприятие, окончательно прекратившее работы, связанные с добычей  (переработкой) угля (горючих сланцев), на котором завершены работы в соответствии с проектом ликвидации, в том числе завершившее этап физической ликвидации;</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8) ликвидируемое горное предприятие – предприятие, находящееся в стадии ликвидации (закрытия), прекратившее основную производственную деятельность и не вошедшее в сферу хозяйственного ведения организации, осуществляющей консервацию, реструктуризацию и ликвидацию горных предприятий;</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9) 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функций, нарушенных вредными и (или) опасными условиями труда;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10) потребитель угля (горючих сланцев) – юридическое лицо, физическое лицо или физическое лицо-предприниматель, использующие уголь (горючие сланцы) и продукты его переработки; </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11) работы с вредными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(или) виды работ, сопровождающиеся факторами, создающими угрозу для здоровья работников;</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sz w:val="28"/>
          <w:szCs w:val="28"/>
          <w:lang w:eastAsia="ru-RU"/>
        </w:rPr>
        <w:t>12) </w:t>
      </w:r>
      <w:r w:rsidRPr="002B06DC">
        <w:rPr>
          <w:rFonts w:ascii="Times New Roman" w:eastAsia="Times New Roman" w:hAnsi="Times New Roman" w:cs="Times New Roman"/>
          <w:bCs/>
          <w:sz w:val="28"/>
          <w:szCs w:val="28"/>
          <w:lang w:eastAsia="ru-RU"/>
        </w:rPr>
        <w:t>работы с опасными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жизни и здоровья работников горных предприятий и технологических процессов (выделение и взрывы газа и пыли, внезапные выбросы, горные удары, обвалы, самовозгорания горных пород, затопление горных выработок и тому подобное);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13) реструктуризация угольной промышленности</w:t>
      </w:r>
      <w:r w:rsidRPr="002B06DC">
        <w:rPr>
          <w:rFonts w:ascii="Times New Roman" w:eastAsia="Times New Roman" w:hAnsi="Times New Roman" w:cs="Times New Roman"/>
          <w:sz w:val="28"/>
          <w:szCs w:val="28"/>
          <w:lang w:eastAsia="ru-RU"/>
        </w:rPr>
        <w:t xml:space="preserve"> – комплекс мероприятий по перестройке производственной базы горных предприятий в целях создания эффективно функционирующих горных предприятий,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lastRenderedPageBreak/>
        <w:t>14) </w:t>
      </w:r>
      <w:r w:rsidRPr="002B06DC">
        <w:rPr>
          <w:rFonts w:ascii="Times New Roman" w:eastAsia="Times New Roman" w:hAnsi="Times New Roman" w:cs="Times New Roman"/>
          <w:bCs/>
          <w:sz w:val="28"/>
          <w:szCs w:val="28"/>
          <w:lang w:eastAsia="ru-RU"/>
        </w:rPr>
        <w:t>социальные обязательства</w:t>
      </w:r>
      <w:r w:rsidRPr="002B06DC">
        <w:rPr>
          <w:rFonts w:ascii="Times New Roman" w:eastAsia="Times New Roman" w:hAnsi="Times New Roman" w:cs="Times New Roman"/>
          <w:sz w:val="28"/>
          <w:szCs w:val="28"/>
          <w:lang w:eastAsia="ru-RU"/>
        </w:rPr>
        <w:t xml:space="preserve"> – обязательства государства и (или) горного предприятия перед работниками, уволенными в связи с ликвидацией (закрытием) горного предприятия, сокращением численности или штата работников этих предприятий в период реструктуризации угольной промышленности, и другими категориями лиц (членами семей погибших (умерших) работников горных предприятий, пенсионерами и инвалидами, работавшими на этих предприятиях) в части обеспечения социальных гарантий, предусмотренных настоящим Законом и другими нормативными правовыми актами Донецкой Народной Республики;</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15) твердое топливо (уголь) для бытовых нужд – мера социальной поддержки, предусматривающая предоставление угля для удовлетворения бытовых нужд и осуществляемая в соответствии с настоящим Законом; </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16) финансовое обеспечение реструктуризации угольной промышленности</w:t>
      </w:r>
      <w:r w:rsidRPr="002B06DC">
        <w:rPr>
          <w:rFonts w:ascii="Times New Roman" w:eastAsia="Times New Roman" w:hAnsi="Times New Roman" w:cs="Times New Roman"/>
          <w:sz w:val="28"/>
          <w:szCs w:val="28"/>
          <w:lang w:eastAsia="ru-RU"/>
        </w:rPr>
        <w:t xml:space="preserve"> – денежные средства, направляемые в соответствии с бюджетным законодательством на выполнение мероприятий по завершению реструктуризации угольной промышленности, а также на обеспечение развития и устойчивого функционирования горных предприятий в целях удовлетворения потребности экономики и населения в топливе;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17) шахтер – работник горного предприятия основной шахтной специальности, занятый на подземных работах.</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2. Другие понятия, используемые в настоящем Законе, применяются в значении, определенном </w:t>
      </w:r>
      <w:hyperlink r:id="rId13" w:history="1">
        <w:r w:rsidRPr="002B06DC">
          <w:rPr>
            <w:rStyle w:val="af0"/>
            <w:rFonts w:ascii="Times New Roman" w:eastAsia="Times New Roman" w:hAnsi="Times New Roman" w:cs="Times New Roman"/>
            <w:bCs/>
            <w:sz w:val="28"/>
            <w:szCs w:val="28"/>
            <w:lang w:eastAsia="ru-RU"/>
          </w:rPr>
          <w:t>Горным Законом Донецкой Народной Республики от 15 мая 2015 года № 52-IНС</w:t>
        </w:r>
      </w:hyperlink>
      <w:r w:rsidRPr="002B06DC">
        <w:rPr>
          <w:rFonts w:ascii="Times New Roman" w:eastAsia="Times New Roman" w:hAnsi="Times New Roman" w:cs="Times New Roman"/>
          <w:bCs/>
          <w:sz w:val="28"/>
          <w:szCs w:val="28"/>
          <w:lang w:eastAsia="ru-RU"/>
        </w:rPr>
        <w:t xml:space="preserve"> и другими законами.</w:t>
      </w:r>
    </w:p>
    <w:p w:rsidR="002B06DC" w:rsidRDefault="00141D2A" w:rsidP="002B06DC">
      <w:pPr>
        <w:spacing w:after="360"/>
        <w:ind w:firstLine="709"/>
        <w:jc w:val="both"/>
        <w:rPr>
          <w:rFonts w:ascii="Times New Roman" w:eastAsia="Times New Roman" w:hAnsi="Times New Roman" w:cs="Times New Roman"/>
          <w:sz w:val="28"/>
          <w:szCs w:val="28"/>
          <w:lang w:eastAsia="ru-RU"/>
        </w:rPr>
      </w:pPr>
      <w:hyperlink r:id="rId14" w:history="1">
        <w:r w:rsidR="002B06DC" w:rsidRPr="002B06DC">
          <w:rPr>
            <w:rStyle w:val="af0"/>
            <w:rFonts w:ascii="Times New Roman" w:eastAsia="Times New Roman" w:hAnsi="Times New Roman" w:cs="Times New Roman"/>
            <w:bCs/>
            <w:i/>
            <w:sz w:val="28"/>
            <w:szCs w:val="28"/>
            <w:lang w:eastAsia="ru-RU"/>
          </w:rPr>
          <w:t>(Статья 1 изложена в новой редакции в соответствии с Законом от 22.12.2017 № 199-IНС)</w:t>
        </w:r>
      </w:hyperlink>
    </w:p>
    <w:p w:rsidR="002B06DC" w:rsidRPr="002B06DC" w:rsidRDefault="002B06DC" w:rsidP="002B06DC">
      <w:pPr>
        <w:spacing w:after="360"/>
        <w:ind w:firstLine="709"/>
        <w:jc w:val="both"/>
        <w:rPr>
          <w:rFonts w:ascii="Times New Roman" w:eastAsia="Times New Roman" w:hAnsi="Times New Roman" w:cs="Times New Roman"/>
          <w:b/>
          <w:bCs/>
          <w:sz w:val="28"/>
          <w:szCs w:val="28"/>
          <w:lang w:eastAsia="ru-RU"/>
        </w:rPr>
      </w:pPr>
      <w:r w:rsidRPr="002B06DC">
        <w:rPr>
          <w:rFonts w:ascii="Times New Roman" w:eastAsia="Times New Roman" w:hAnsi="Times New Roman" w:cs="Times New Roman"/>
          <w:bCs/>
          <w:sz w:val="28"/>
          <w:szCs w:val="28"/>
          <w:lang w:eastAsia="ru-RU"/>
        </w:rPr>
        <w:t xml:space="preserve">Статья 2. </w:t>
      </w:r>
      <w:r w:rsidRPr="002B06DC">
        <w:rPr>
          <w:rFonts w:ascii="Times New Roman" w:eastAsia="Times New Roman" w:hAnsi="Times New Roman" w:cs="Times New Roman"/>
          <w:b/>
          <w:bCs/>
          <w:sz w:val="28"/>
          <w:szCs w:val="28"/>
          <w:lang w:eastAsia="ru-RU"/>
        </w:rPr>
        <w:t>Законодательство 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Законодательство о государственном регулировании в сфере добычи и использования угля (горючих сланцев), об особенностях социальной защиты работников горных предприятий основывается на Конституции Донецкой Народной Республики и состоит из настоящего Закона, других законов и </w:t>
      </w:r>
      <w:r w:rsidRPr="002B06DC">
        <w:rPr>
          <w:rFonts w:ascii="Times New Roman" w:eastAsia="Times New Roman" w:hAnsi="Times New Roman" w:cs="Times New Roman"/>
          <w:bCs/>
          <w:sz w:val="28"/>
          <w:szCs w:val="28"/>
          <w:lang w:eastAsia="ru-RU"/>
        </w:rPr>
        <w:lastRenderedPageBreak/>
        <w:t>принимаемых в соответствии с ними иных нормативных правовых актов Донецкой Народной Республики.</w:t>
      </w:r>
    </w:p>
    <w:p w:rsidR="002B06DC" w:rsidRPr="002B06DC" w:rsidRDefault="00141D2A" w:rsidP="002B06DC">
      <w:pPr>
        <w:spacing w:after="360"/>
        <w:ind w:firstLine="709"/>
        <w:jc w:val="both"/>
        <w:rPr>
          <w:rFonts w:ascii="Times New Roman" w:eastAsia="Times New Roman" w:hAnsi="Times New Roman" w:cs="Times New Roman"/>
          <w:bCs/>
          <w:i/>
          <w:sz w:val="28"/>
          <w:szCs w:val="28"/>
          <w:lang w:eastAsia="ru-RU"/>
        </w:rPr>
      </w:pPr>
      <w:hyperlink r:id="rId15" w:history="1">
        <w:r w:rsidR="002B06DC" w:rsidRPr="002B06DC">
          <w:rPr>
            <w:rStyle w:val="af0"/>
            <w:rFonts w:ascii="Times New Roman" w:eastAsia="Times New Roman" w:hAnsi="Times New Roman" w:cs="Times New Roman"/>
            <w:bCs/>
            <w:i/>
            <w:sz w:val="28"/>
            <w:szCs w:val="28"/>
            <w:lang w:eastAsia="ru-RU"/>
          </w:rPr>
          <w:t>(Статья 2 изложена в новой редакции в соответствии с Законом от 22.12.2017 № 199-IНС)</w:t>
        </w:r>
      </w:hyperlink>
    </w:p>
    <w:p w:rsidR="000B0701" w:rsidRPr="00B24AF1" w:rsidRDefault="005222D8" w:rsidP="005222D8">
      <w:pPr>
        <w:pStyle w:val="3"/>
        <w:keepNext w:val="0"/>
        <w:keepLines w:val="0"/>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E2458" w:rsidRPr="00F13621">
        <w:rPr>
          <w:rFonts w:ascii="Times New Roman" w:eastAsia="Times New Roman" w:hAnsi="Times New Roman" w:cs="Times New Roman"/>
          <w:b w:val="0"/>
          <w:color w:val="auto"/>
          <w:sz w:val="28"/>
          <w:szCs w:val="28"/>
          <w:lang w:eastAsia="ru-RU"/>
        </w:rPr>
        <w:t>3.</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Сфера действия настоящего </w:t>
      </w:r>
      <w:r w:rsidR="000B0701" w:rsidRPr="00B24AF1">
        <w:rPr>
          <w:rFonts w:ascii="Times New Roman" w:eastAsia="Times New Roman" w:hAnsi="Times New Roman" w:cs="Times New Roman"/>
          <w:color w:val="auto"/>
          <w:sz w:val="28"/>
          <w:szCs w:val="28"/>
          <w:lang w:eastAsia="ru-RU"/>
        </w:rPr>
        <w:t>З</w:t>
      </w:r>
      <w:r w:rsidR="00EE2458" w:rsidRPr="00B24AF1">
        <w:rPr>
          <w:rFonts w:ascii="Times New Roman" w:eastAsia="Times New Roman" w:hAnsi="Times New Roman" w:cs="Times New Roman"/>
          <w:color w:val="auto"/>
          <w:sz w:val="28"/>
          <w:szCs w:val="28"/>
          <w:lang w:eastAsia="ru-RU"/>
        </w:rPr>
        <w:t>акона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Действие настоящего Закона распространяется на горные предприятия, включая предприятия, занимающиеся разведкой, ликвидацией, реструктуризацией, консервацией горных предприятий, предприятия шахтного строительства, на деятельность по обеспечению безопасного ведения работ по добыче (переработке) угля (горючих сланцев), ликвидации последствий таких работ, а также обеспечению социальных гарантий работникам указанных предприятий и другим категориям лиц.</w:t>
      </w:r>
    </w:p>
    <w:p w:rsidR="00F1507D" w:rsidRPr="002B06DC" w:rsidRDefault="00141D2A" w:rsidP="002B06DC">
      <w:pPr>
        <w:spacing w:after="360"/>
        <w:ind w:firstLine="709"/>
        <w:jc w:val="both"/>
        <w:rPr>
          <w:rFonts w:ascii="Times New Roman" w:eastAsia="Times New Roman" w:hAnsi="Times New Roman" w:cs="Times New Roman"/>
          <w:i/>
          <w:sz w:val="28"/>
          <w:szCs w:val="28"/>
          <w:lang w:eastAsia="ru-RU"/>
        </w:rPr>
      </w:pPr>
      <w:hyperlink r:id="rId16" w:history="1">
        <w:r w:rsidR="002B06DC" w:rsidRPr="002B06DC">
          <w:rPr>
            <w:rStyle w:val="af0"/>
            <w:rFonts w:ascii="Times New Roman" w:eastAsia="Times New Roman" w:hAnsi="Times New Roman" w:cs="Times New Roman"/>
            <w:i/>
            <w:sz w:val="28"/>
            <w:szCs w:val="28"/>
            <w:lang w:eastAsia="ru-RU"/>
          </w:rPr>
          <w:t>(Часть 1 статьи 3 изложена в новой редакции в соответствии с Законом от 22.12.2017 № 199-IНС)</w:t>
        </w:r>
      </w:hyperlink>
    </w:p>
    <w:p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 xml:space="preserve">2. Действие настоящего Закона не распространяется на артели, а также на работников указанных организаций. </w:t>
      </w:r>
    </w:p>
    <w:p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Порядок и условия деятельности артелей на территории Донецкой Народной Республики, а также особенности их социально-трудовых правоотношений определяются законодательством Донецкой Народной Республики.</w:t>
      </w:r>
    </w:p>
    <w:p w:rsidR="00E017F7" w:rsidRPr="00E017F7" w:rsidRDefault="00141D2A" w:rsidP="00E017F7">
      <w:pPr>
        <w:spacing w:after="360"/>
        <w:ind w:firstLine="709"/>
        <w:jc w:val="both"/>
        <w:rPr>
          <w:rFonts w:ascii="Times New Roman" w:eastAsia="Times New Roman" w:hAnsi="Times New Roman" w:cs="Times New Roman"/>
          <w:i/>
          <w:sz w:val="28"/>
          <w:szCs w:val="28"/>
          <w:lang w:eastAsia="ru-RU"/>
        </w:rPr>
      </w:pPr>
      <w:hyperlink r:id="rId17" w:history="1">
        <w:r w:rsidR="00E017F7" w:rsidRPr="00E017F7">
          <w:rPr>
            <w:rStyle w:val="af0"/>
            <w:rFonts w:ascii="Times New Roman" w:eastAsia="Times New Roman" w:hAnsi="Times New Roman" w:cs="Times New Roman"/>
            <w:i/>
            <w:sz w:val="28"/>
            <w:szCs w:val="28"/>
            <w:lang w:eastAsia="ru-RU"/>
          </w:rPr>
          <w:t>(Часть 2 статьи 3 введена Законом от 14.10.2016 № 148-IНС)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2</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контроль и финансирование реструктуризации угольной промышленности</w:t>
      </w:r>
    </w:p>
    <w:p w:rsidR="002B06DC" w:rsidRPr="0019551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Статья 4. </w:t>
      </w:r>
      <w:r w:rsidRPr="0019551C">
        <w:rPr>
          <w:sz w:val="28"/>
          <w:szCs w:val="28"/>
        </w:rPr>
        <w:t>Принципы государственного регулирования и финансирования реструктуризации угольной промышленности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Государственное регулирование и финансирование реструктуризации угольной промышленности основывается на следующих принципах:</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lastRenderedPageBreak/>
        <w:t>1) самостоятельность определения горными предприятиями направлений своей производственной деятельности, за исключением случаев, предусмотренных законодательством Донецкой Народной Республики;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государственное финансирование мероприятий по реструктуризации угольной промышленности и формированию социальной политики в отношении высвобождаемых работников и других категорий лиц при ликвидации (закрытии) горных предприятий, если указанные предприятия находились или находятся в государственной собственности в период их ликвидации (закрытия);</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обеспечение дополнительной социальной поддержки работников, уволенных при ликвидации (закрытии) горных предприятий, и других категорий лиц за счет средств этих предприятий, а также средств Республиканского бюджета Донецкой Народной Республики, выделяемых на финансовое обеспечение мероприятий по реструктуризации угольной промышленности и (или) направленных на реализацию государственной политики в сфере социальной защиты населения.</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Финансирование мероприятий по реструктуризации угольной промышленности осуществляется за счет средств Республиканского бюджета Донецкой Народной Республики в соответствии с настоящим Законом и иными нормативными правовыми актами Донецкой Народной Республики, а также собственных средств горных предприятий.</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Перечень мероприятий по реструктуризации угольной промышленности и порядок их финансирования определяются Советом Министров Донецкой Народной Республики.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4. Реструктуризация угольной промышленности, затрагивающая деятельность горных предприятий государственной формы собственности, осуществляется по решению Совета Министров Донецкой Народной Республики с соблюдением требований законодательства Донецкой Народной Республики.</w:t>
      </w:r>
    </w:p>
    <w:p w:rsidR="002B06D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Реструктуризация угольной промышленности, затрагивающая деятельность горных предприятий иных форм собственности, осуществляется с соблюдением требований законодательства Донецкой Народной Республики за счет средств собственников данных предприятий.</w:t>
      </w:r>
    </w:p>
    <w:p w:rsidR="00E01218" w:rsidRPr="002B06DC" w:rsidRDefault="00141D2A" w:rsidP="002B06DC">
      <w:pPr>
        <w:spacing w:after="360"/>
        <w:ind w:firstLine="709"/>
        <w:jc w:val="both"/>
        <w:rPr>
          <w:rFonts w:ascii="Times New Roman" w:eastAsia="Times New Roman" w:hAnsi="Times New Roman" w:cs="Times New Roman"/>
          <w:i/>
          <w:sz w:val="28"/>
          <w:szCs w:val="28"/>
          <w:lang w:eastAsia="ru-RU"/>
        </w:rPr>
      </w:pPr>
      <w:hyperlink r:id="rId18" w:history="1">
        <w:r w:rsidR="002B06DC" w:rsidRPr="002B06DC">
          <w:rPr>
            <w:rStyle w:val="af0"/>
            <w:rFonts w:ascii="Times New Roman" w:hAnsi="Times New Roman" w:cs="Times New Roman"/>
            <w:i/>
            <w:sz w:val="28"/>
            <w:szCs w:val="28"/>
          </w:rPr>
          <w:t>(Статья 4 изложена в новой редакции в соответствии с Законом от 22.12.2017 № 199-IНС)</w:t>
        </w:r>
      </w:hyperlink>
    </w:p>
    <w:p w:rsidR="003D7037"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01218"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качества угля (горючих сланцев)</w:t>
      </w:r>
    </w:p>
    <w:p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в установленном законодательством порядке разрабатываются стандарты на уголь, горючие сланцы и продукты их переработки.</w:t>
      </w:r>
    </w:p>
    <w:p w:rsidR="0066476C" w:rsidRPr="00FD590D" w:rsidRDefault="00141D2A" w:rsidP="0066476C">
      <w:pPr>
        <w:pStyle w:val="4"/>
        <w:spacing w:before="0" w:beforeAutospacing="0" w:after="360" w:afterAutospacing="0" w:line="276" w:lineRule="auto"/>
        <w:ind w:firstLine="709"/>
        <w:jc w:val="both"/>
        <w:rPr>
          <w:b w:val="0"/>
          <w:i/>
          <w:sz w:val="28"/>
          <w:szCs w:val="28"/>
        </w:rPr>
      </w:pPr>
      <w:hyperlink r:id="rId19" w:history="1">
        <w:r w:rsidR="0066476C" w:rsidRPr="00FD590D">
          <w:rPr>
            <w:rStyle w:val="af0"/>
            <w:rFonts w:eastAsiaTheme="majorEastAsia"/>
            <w:b w:val="0"/>
            <w:i/>
            <w:sz w:val="28"/>
            <w:szCs w:val="28"/>
          </w:rPr>
          <w:t>(</w:t>
        </w:r>
        <w:r w:rsidR="0066476C">
          <w:rPr>
            <w:rStyle w:val="af0"/>
            <w:rFonts w:eastAsiaTheme="majorEastAsia"/>
            <w:b w:val="0"/>
            <w:i/>
            <w:sz w:val="28"/>
            <w:szCs w:val="28"/>
          </w:rPr>
          <w:t>Часть 1 с</w:t>
        </w:r>
        <w:r w:rsidR="0066476C" w:rsidRPr="00FD590D">
          <w:rPr>
            <w:rStyle w:val="af0"/>
            <w:rFonts w:eastAsiaTheme="majorEastAsia"/>
            <w:b w:val="0"/>
            <w:i/>
            <w:sz w:val="28"/>
            <w:szCs w:val="28"/>
          </w:rPr>
          <w:t>тать</w:t>
        </w:r>
        <w:r w:rsidR="0066476C">
          <w:rPr>
            <w:rStyle w:val="af0"/>
            <w:rFonts w:eastAsiaTheme="majorEastAsia"/>
            <w:b w:val="0"/>
            <w:i/>
            <w:sz w:val="28"/>
            <w:szCs w:val="28"/>
          </w:rPr>
          <w:t>и</w:t>
        </w:r>
        <w:r w:rsidR="00571474">
          <w:rPr>
            <w:rStyle w:val="af0"/>
            <w:rFonts w:eastAsiaTheme="majorEastAsia"/>
            <w:b w:val="0"/>
            <w:i/>
            <w:sz w:val="28"/>
            <w:szCs w:val="28"/>
          </w:rPr>
          <w:t xml:space="preserve"> </w:t>
        </w:r>
        <w:r w:rsidR="0066476C">
          <w:rPr>
            <w:rStyle w:val="af0"/>
            <w:rFonts w:eastAsiaTheme="majorEastAsia"/>
            <w:b w:val="0"/>
            <w:i/>
            <w:sz w:val="28"/>
            <w:szCs w:val="28"/>
          </w:rPr>
          <w:t>5</w:t>
        </w:r>
        <w:r w:rsidR="0066476C"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0121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EE2458" w:rsidRPr="00B24AF1">
        <w:rPr>
          <w:rFonts w:ascii="Times New Roman" w:eastAsia="Times New Roman" w:hAnsi="Times New Roman" w:cs="Times New Roman"/>
          <w:sz w:val="28"/>
          <w:szCs w:val="28"/>
          <w:lang w:eastAsia="ru-RU"/>
        </w:rPr>
        <w:t xml:space="preserve">Подтверждение соответствия угольной продукции осуществляется в соответствии с законодательством </w:t>
      </w:r>
      <w:r w:rsidR="00E01218" w:rsidRPr="00B24AF1">
        <w:rPr>
          <w:rFonts w:ascii="Times New Roman" w:eastAsia="Times New Roman" w:hAnsi="Times New Roman" w:cs="Times New Roman"/>
          <w:sz w:val="28"/>
          <w:szCs w:val="28"/>
          <w:lang w:eastAsia="ru-RU"/>
        </w:rPr>
        <w:t>Донецкой Народной Республики</w:t>
      </w:r>
      <w:r w:rsidR="00EE2458" w:rsidRPr="00B24AF1">
        <w:rPr>
          <w:rFonts w:ascii="Times New Roman" w:eastAsia="Times New Roman" w:hAnsi="Times New Roman" w:cs="Times New Roman"/>
          <w:sz w:val="28"/>
          <w:szCs w:val="28"/>
          <w:lang w:eastAsia="ru-RU"/>
        </w:rPr>
        <w:t xml:space="preserve"> о техническом регулировании.</w:t>
      </w:r>
    </w:p>
    <w:p w:rsidR="0066476C" w:rsidRPr="0019551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Статья 6. </w:t>
      </w:r>
      <w:r w:rsidRPr="0019551C">
        <w:rPr>
          <w:sz w:val="28"/>
          <w:szCs w:val="28"/>
        </w:rPr>
        <w:t>Обязательная статистическая, бухгалтерская и иная отчетность горных предприятий</w:t>
      </w:r>
    </w:p>
    <w:p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независимо от форм собственности обязаны представлять информацию производственно-технического и экономического характера, в том числе в сфере охраны труда и безопасности ведения горных работ по добыче (переработке) угля (горючих сланцев), в республиканский орган исполнительной власти, реализующий государственную политику в сфере угля и энергетики, в соответствии с перечнем, в формах и в  порядке, установленных законодательством Донецкой Народной Республики.</w:t>
      </w:r>
    </w:p>
    <w:p w:rsidR="00094C23" w:rsidRPr="0066476C" w:rsidRDefault="00141D2A" w:rsidP="0066476C">
      <w:pPr>
        <w:spacing w:after="360"/>
        <w:ind w:firstLine="709"/>
        <w:jc w:val="both"/>
        <w:rPr>
          <w:rFonts w:ascii="Times New Roman" w:eastAsia="Times New Roman" w:hAnsi="Times New Roman" w:cs="Times New Roman"/>
          <w:i/>
          <w:sz w:val="28"/>
          <w:szCs w:val="28"/>
          <w:lang w:eastAsia="ru-RU"/>
        </w:rPr>
      </w:pPr>
      <w:hyperlink r:id="rId20" w:history="1">
        <w:r w:rsidR="0066476C" w:rsidRPr="0066476C">
          <w:rPr>
            <w:rStyle w:val="af0"/>
            <w:rFonts w:ascii="Times New Roman" w:hAnsi="Times New Roman" w:cs="Times New Roman"/>
            <w:i/>
            <w:sz w:val="28"/>
            <w:szCs w:val="28"/>
          </w:rPr>
          <w:t>(Статья 6 изложена в новой редакции в 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Pr>
          <w:b w:val="0"/>
          <w:sz w:val="28"/>
          <w:szCs w:val="28"/>
        </w:rPr>
        <w:t>Статья </w:t>
      </w:r>
      <w:r w:rsidRPr="0019551C">
        <w:rPr>
          <w:b w:val="0"/>
          <w:sz w:val="28"/>
          <w:szCs w:val="28"/>
        </w:rPr>
        <w:t>7. </w:t>
      </w:r>
      <w:r w:rsidRPr="0019551C">
        <w:rPr>
          <w:sz w:val="28"/>
          <w:szCs w:val="28"/>
        </w:rPr>
        <w:t>Долгосрочные договоры поставки угля (горючих сланцев) и продуктов их переработки</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1. В целях обеспечения стабильного функционирования горных предприятий потребители угля (горючих сланцев) заключают с указанными предприятиями долгосрочные договоры поставки угля (горючих сланцев) и </w:t>
      </w:r>
      <w:r w:rsidRPr="0019551C">
        <w:rPr>
          <w:b w:val="0"/>
          <w:sz w:val="28"/>
          <w:szCs w:val="28"/>
        </w:rPr>
        <w:lastRenderedPageBreak/>
        <w:t>(или) продуктов его переработки в соответствии с гражданским законодательством.</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Порядок заключения и согласования условий договоров поставки угля (горючих сланцев) и продуктов его переработки для государственных нужд устанавливается законодательством Донецкой Народной Республики.</w:t>
      </w:r>
    </w:p>
    <w:p w:rsidR="00B24AF1" w:rsidRPr="00221C10" w:rsidRDefault="00141D2A" w:rsidP="00221C10">
      <w:pPr>
        <w:spacing w:after="360"/>
        <w:ind w:firstLine="709"/>
        <w:jc w:val="both"/>
        <w:rPr>
          <w:rFonts w:ascii="Times New Roman" w:eastAsia="Times New Roman" w:hAnsi="Times New Roman" w:cs="Times New Roman"/>
          <w:i/>
          <w:sz w:val="28"/>
          <w:szCs w:val="28"/>
          <w:lang w:eastAsia="ru-RU"/>
        </w:rPr>
      </w:pPr>
      <w:hyperlink r:id="rId21" w:history="1">
        <w:r w:rsidR="00221C10" w:rsidRPr="00221C10">
          <w:rPr>
            <w:rStyle w:val="af0"/>
            <w:rFonts w:ascii="Times New Roman" w:hAnsi="Times New Roman" w:cs="Times New Roman"/>
            <w:i/>
            <w:sz w:val="28"/>
            <w:szCs w:val="28"/>
          </w:rPr>
          <w:t>(Статья 7 изложена в новой редакции в соответствии с Законом от 22.12.2017 № 199-IНС)</w:t>
        </w:r>
      </w:hyperlink>
    </w:p>
    <w:p w:rsidR="00094C23"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8</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Использование угля (горючих сланцев)</w:t>
      </w:r>
    </w:p>
    <w:p w:rsidR="00EE245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E2458" w:rsidRPr="00B24AF1">
        <w:rPr>
          <w:rFonts w:ascii="Times New Roman" w:eastAsia="Times New Roman" w:hAnsi="Times New Roman" w:cs="Times New Roman"/>
          <w:sz w:val="28"/>
          <w:szCs w:val="28"/>
          <w:lang w:eastAsia="ru-RU"/>
        </w:rPr>
        <w:t>Для использования в топках промышленных установок и коммунальных котельных, технологических процессах может быть использован уголь (горючие сланцы), соответствующий техническим требованиям к топливу для указанных целей.</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Потребители угля (горючих сланцев) обязаны использовать уголь (горючие сланцы) исключительно по целевому назначению. 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угля (горючих сланцев) для использования в указанных установках, котельных, процессах, в которых он не может быть использован по показателям качества, потребитель угля (горючих сланцев) несет ответственность в соответствии с действующим законодательством.</w:t>
      </w:r>
    </w:p>
    <w:p w:rsidR="00221C10" w:rsidRPr="00FD590D" w:rsidRDefault="00141D2A" w:rsidP="00221C10">
      <w:pPr>
        <w:pStyle w:val="4"/>
        <w:spacing w:before="0" w:beforeAutospacing="0" w:after="360" w:afterAutospacing="0" w:line="276" w:lineRule="auto"/>
        <w:ind w:firstLine="709"/>
        <w:jc w:val="both"/>
        <w:rPr>
          <w:b w:val="0"/>
          <w:i/>
          <w:sz w:val="28"/>
          <w:szCs w:val="28"/>
        </w:rPr>
      </w:pPr>
      <w:hyperlink r:id="rId22" w:history="1">
        <w:r w:rsidR="00221C10" w:rsidRPr="00FD590D">
          <w:rPr>
            <w:rStyle w:val="af0"/>
            <w:rFonts w:eastAsiaTheme="majorEastAsia"/>
            <w:b w:val="0"/>
            <w:i/>
            <w:sz w:val="28"/>
            <w:szCs w:val="28"/>
          </w:rPr>
          <w:t>(</w:t>
        </w:r>
        <w:r w:rsidR="00221C10">
          <w:rPr>
            <w:rStyle w:val="af0"/>
            <w:rFonts w:eastAsiaTheme="majorEastAsia"/>
            <w:b w:val="0"/>
            <w:i/>
            <w:sz w:val="28"/>
            <w:szCs w:val="28"/>
          </w:rPr>
          <w:t>Часть 2 с</w:t>
        </w:r>
        <w:r w:rsidR="00221C10" w:rsidRPr="00FD590D">
          <w:rPr>
            <w:rStyle w:val="af0"/>
            <w:rFonts w:eastAsiaTheme="majorEastAsia"/>
            <w:b w:val="0"/>
            <w:i/>
            <w:sz w:val="28"/>
            <w:szCs w:val="28"/>
          </w:rPr>
          <w:t>тать</w:t>
        </w:r>
        <w:r w:rsidR="00221C10">
          <w:rPr>
            <w:rStyle w:val="af0"/>
            <w:rFonts w:eastAsiaTheme="majorEastAsia"/>
            <w:b w:val="0"/>
            <w:i/>
            <w:sz w:val="28"/>
            <w:szCs w:val="28"/>
          </w:rPr>
          <w:t>и 8</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916ACF"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E5C36">
        <w:rPr>
          <w:rFonts w:ascii="Times New Roman" w:eastAsia="Times New Roman" w:hAnsi="Times New Roman" w:cs="Times New Roman"/>
          <w:sz w:val="28"/>
          <w:szCs w:val="28"/>
          <w:lang w:eastAsia="ru-RU"/>
        </w:rPr>
        <w:t>Уголь (горючие сланцы) может также использоваться в коксовой и химической промышленности, в других отраслях для изготовления из него другой продукции, в том числе глубокой переработки.</w:t>
      </w:r>
    </w:p>
    <w:p w:rsidR="00916ACF" w:rsidRDefault="00916A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B2E3D"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Глава </w:t>
      </w:r>
      <w:r w:rsidR="00D95745" w:rsidRPr="00F13621">
        <w:rPr>
          <w:rFonts w:ascii="Times New Roman" w:eastAsia="Times New Roman" w:hAnsi="Times New Roman" w:cs="Times New Roman"/>
          <w:b w:val="0"/>
          <w:color w:val="auto"/>
          <w:sz w:val="28"/>
          <w:szCs w:val="28"/>
          <w:lang w:eastAsia="ru-RU"/>
        </w:rPr>
        <w:t>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Особенности обеспечения охраны труда, промышленной безопасности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9.</w:t>
      </w:r>
      <w:r>
        <w:rPr>
          <w:b w:val="0"/>
          <w:sz w:val="28"/>
          <w:szCs w:val="28"/>
        </w:rPr>
        <w:t> </w:t>
      </w:r>
      <w:r w:rsidRPr="0019551C">
        <w:rPr>
          <w:sz w:val="28"/>
          <w:szCs w:val="28"/>
        </w:rPr>
        <w:t>Принципы обеспечения безопасности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Принципами обеспечения безопасности работ по добыче (переработке) угля (горючих сланцев) являются:</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приоритет безопасности человека и окружающей среды;</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установление норм и правил безопасного ведения работ по добыче (переработке) угля (горючих сланцев);</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3) создание безопасных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221C10" w:rsidRPr="00FD590D" w:rsidRDefault="00141D2A" w:rsidP="00221C10">
      <w:pPr>
        <w:pStyle w:val="4"/>
        <w:spacing w:before="0" w:beforeAutospacing="0" w:after="360" w:afterAutospacing="0" w:line="276" w:lineRule="auto"/>
        <w:ind w:firstLine="709"/>
        <w:jc w:val="both"/>
        <w:rPr>
          <w:b w:val="0"/>
          <w:i/>
          <w:sz w:val="28"/>
          <w:szCs w:val="28"/>
        </w:rPr>
      </w:pPr>
      <w:hyperlink r:id="rId23" w:history="1">
        <w:r w:rsidR="00221C10" w:rsidRPr="00FD590D">
          <w:rPr>
            <w:rStyle w:val="af0"/>
            <w:rFonts w:eastAsiaTheme="majorEastAsia"/>
            <w:b w:val="0"/>
            <w:i/>
            <w:sz w:val="28"/>
            <w:szCs w:val="28"/>
          </w:rPr>
          <w:t xml:space="preserve">(Статья </w:t>
        </w:r>
        <w:r w:rsidR="00221C10">
          <w:rPr>
            <w:rStyle w:val="af0"/>
            <w:rFonts w:eastAsiaTheme="majorEastAsia"/>
            <w:b w:val="0"/>
            <w:i/>
            <w:sz w:val="28"/>
            <w:szCs w:val="28"/>
          </w:rPr>
          <w:t>9</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10.</w:t>
      </w:r>
      <w:r>
        <w:rPr>
          <w:b w:val="0"/>
          <w:sz w:val="28"/>
          <w:szCs w:val="28"/>
        </w:rPr>
        <w:t> </w:t>
      </w:r>
      <w:r w:rsidRPr="0019551C">
        <w:rPr>
          <w:sz w:val="28"/>
          <w:szCs w:val="28"/>
        </w:rPr>
        <w:t>Нормы и правила безопасного ведения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Нормы и правила безопасного ведения работ по добыче (переработке) угля (горючих сланцев), обязательные для выполнения горными предприятиями, определяются законами и иными нормативными правовыми актами Донецкой Народной Республики.</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норм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Советом Министров Донецкой Народной Республики.</w:t>
      </w:r>
    </w:p>
    <w:p w:rsidR="00221C10" w:rsidRPr="00FD590D" w:rsidRDefault="00141D2A" w:rsidP="00221C10">
      <w:pPr>
        <w:pStyle w:val="4"/>
        <w:spacing w:before="0" w:beforeAutospacing="0" w:after="360" w:afterAutospacing="0" w:line="276" w:lineRule="auto"/>
        <w:ind w:firstLine="709"/>
        <w:jc w:val="both"/>
        <w:rPr>
          <w:b w:val="0"/>
          <w:i/>
          <w:sz w:val="28"/>
          <w:szCs w:val="28"/>
        </w:rPr>
      </w:pPr>
      <w:hyperlink r:id="rId24"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0</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6421C5"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Статья </w:t>
      </w:r>
      <w:r w:rsidR="00B24AF1" w:rsidRPr="00F13621">
        <w:rPr>
          <w:rFonts w:ascii="Times New Roman" w:eastAsia="Times New Roman" w:hAnsi="Times New Roman" w:cs="Times New Roman"/>
          <w:b w:val="0"/>
          <w:color w:val="auto"/>
          <w:sz w:val="28"/>
          <w:szCs w:val="28"/>
          <w:lang w:eastAsia="ru-RU"/>
        </w:rPr>
        <w:t>11</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Государственный надзор за безопасным ведением работ по добыче (переработке) угля (горючих сланцев)</w:t>
      </w:r>
    </w:p>
    <w:p w:rsidR="00EE2458" w:rsidRDefault="00EE2458"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 xml:space="preserve">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w:t>
      </w:r>
      <w:r w:rsidR="00221C10" w:rsidRPr="00221C10">
        <w:rPr>
          <w:rFonts w:ascii="Times New Roman" w:eastAsia="Times New Roman" w:hAnsi="Times New Roman" w:cs="Times New Roman"/>
          <w:sz w:val="28"/>
          <w:szCs w:val="28"/>
          <w:lang w:eastAsia="ru-RU"/>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221C10">
        <w:rPr>
          <w:rFonts w:ascii="Times New Roman" w:eastAsia="Times New Roman" w:hAnsi="Times New Roman" w:cs="Times New Roman"/>
          <w:sz w:val="28"/>
          <w:szCs w:val="28"/>
          <w:lang w:eastAsia="ru-RU"/>
        </w:rPr>
        <w:t>,</w:t>
      </w:r>
      <w:r w:rsidR="00B1130A">
        <w:rPr>
          <w:rFonts w:ascii="Times New Roman" w:eastAsia="Times New Roman" w:hAnsi="Times New Roman" w:cs="Times New Roman"/>
          <w:sz w:val="28"/>
          <w:szCs w:val="28"/>
          <w:lang w:eastAsia="ru-RU"/>
        </w:rPr>
        <w:t xml:space="preserve"> </w:t>
      </w:r>
      <w:r w:rsidRPr="00B24AF1">
        <w:rPr>
          <w:rFonts w:ascii="Times New Roman" w:eastAsia="Times New Roman" w:hAnsi="Times New Roman" w:cs="Times New Roman"/>
          <w:sz w:val="28"/>
          <w:szCs w:val="28"/>
          <w:lang w:eastAsia="ru-RU"/>
        </w:rPr>
        <w:t xml:space="preserve">в порядке, установленном законодательством </w:t>
      </w:r>
      <w:r w:rsidR="006A7014" w:rsidRPr="00B24AF1">
        <w:rPr>
          <w:rFonts w:ascii="Times New Roman" w:eastAsia="Times New Roman" w:hAnsi="Times New Roman" w:cs="Times New Roman"/>
          <w:sz w:val="28"/>
          <w:szCs w:val="28"/>
          <w:lang w:eastAsia="ru-RU"/>
        </w:rPr>
        <w:t>Донецкой Народной Республики</w:t>
      </w:r>
      <w:r w:rsidRPr="00B24AF1">
        <w:rPr>
          <w:rFonts w:ascii="Times New Roman" w:eastAsia="Times New Roman" w:hAnsi="Times New Roman" w:cs="Times New Roman"/>
          <w:sz w:val="28"/>
          <w:szCs w:val="28"/>
          <w:lang w:eastAsia="ru-RU"/>
        </w:rPr>
        <w:t>.</w:t>
      </w:r>
    </w:p>
    <w:p w:rsidR="00221C10" w:rsidRPr="00FD590D" w:rsidRDefault="00141D2A" w:rsidP="00221C10">
      <w:pPr>
        <w:pStyle w:val="4"/>
        <w:spacing w:before="0" w:beforeAutospacing="0" w:after="360" w:afterAutospacing="0" w:line="276" w:lineRule="auto"/>
        <w:ind w:firstLine="709"/>
        <w:jc w:val="both"/>
        <w:rPr>
          <w:b w:val="0"/>
          <w:i/>
          <w:sz w:val="28"/>
          <w:szCs w:val="28"/>
        </w:rPr>
      </w:pPr>
      <w:hyperlink r:id="rId25"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1</w:t>
        </w:r>
        <w:r w:rsidR="00B1130A">
          <w:rPr>
            <w:rStyle w:val="af0"/>
            <w:rFonts w:eastAsiaTheme="majorEastAsia"/>
            <w:b w:val="0"/>
            <w:i/>
            <w:sz w:val="28"/>
            <w:szCs w:val="28"/>
          </w:rPr>
          <w:t xml:space="preserve"> </w:t>
        </w:r>
        <w:r w:rsidR="00221C10">
          <w:rPr>
            <w:rStyle w:val="af0"/>
            <w:rFonts w:eastAsiaTheme="majorEastAsia"/>
            <w:b w:val="0"/>
            <w:i/>
            <w:sz w:val="28"/>
            <w:szCs w:val="28"/>
          </w:rPr>
          <w:t xml:space="preserve">с изменениями, внесенными в </w:t>
        </w:r>
        <w:r w:rsidR="00221C10" w:rsidRPr="00FD590D">
          <w:rPr>
            <w:rStyle w:val="af0"/>
            <w:rFonts w:eastAsiaTheme="majorEastAsia"/>
            <w:b w:val="0"/>
            <w:i/>
            <w:sz w:val="28"/>
            <w:szCs w:val="28"/>
          </w:rPr>
          <w:t>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 12. </w:t>
      </w:r>
      <w:r w:rsidRPr="0019551C">
        <w:rPr>
          <w:sz w:val="28"/>
          <w:szCs w:val="28"/>
        </w:rPr>
        <w:t>Аварийно-спасательное обслуживание горных предприятий</w:t>
      </w:r>
    </w:p>
    <w:p w:rsidR="00221C10" w:rsidRP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подлежат обязательному аварийно-спасательному обслуживанию в соответствии с </w:t>
      </w:r>
      <w:hyperlink r:id="rId26" w:history="1">
        <w:r w:rsidRPr="00221C10">
          <w:rPr>
            <w:rStyle w:val="af0"/>
            <w:rFonts w:eastAsiaTheme="majorEastAsia"/>
            <w:b w:val="0"/>
            <w:sz w:val="28"/>
            <w:szCs w:val="28"/>
          </w:rPr>
          <w:t xml:space="preserve">Законом Донецкой Народной Республики от 18 марта 2016 года № 115-IHC </w:t>
        </w:r>
        <w:r>
          <w:rPr>
            <w:rStyle w:val="af0"/>
            <w:rFonts w:eastAsiaTheme="majorEastAsia"/>
            <w:b w:val="0"/>
            <w:sz w:val="28"/>
            <w:szCs w:val="28"/>
          </w:rPr>
          <w:br/>
        </w:r>
        <w:r w:rsidRPr="00221C10">
          <w:rPr>
            <w:rStyle w:val="af0"/>
            <w:rFonts w:eastAsiaTheme="majorEastAsia"/>
            <w:b w:val="0"/>
            <w:sz w:val="28"/>
            <w:szCs w:val="28"/>
          </w:rPr>
          <w:t>«Об аварийно-спасательных службах и статусе спасателей»</w:t>
        </w:r>
      </w:hyperlink>
      <w:r w:rsidRPr="00221C10">
        <w:rPr>
          <w:b w:val="0"/>
          <w:sz w:val="28"/>
          <w:szCs w:val="28"/>
        </w:rPr>
        <w:t>.</w:t>
      </w:r>
    </w:p>
    <w:p w:rsidR="00221C10" w:rsidRPr="00FD590D" w:rsidRDefault="00141D2A" w:rsidP="00221C10">
      <w:pPr>
        <w:pStyle w:val="4"/>
        <w:spacing w:before="0" w:beforeAutospacing="0" w:after="360" w:afterAutospacing="0" w:line="276" w:lineRule="auto"/>
        <w:ind w:firstLine="709"/>
        <w:jc w:val="both"/>
        <w:rPr>
          <w:b w:val="0"/>
          <w:i/>
          <w:sz w:val="28"/>
          <w:szCs w:val="28"/>
        </w:rPr>
      </w:pPr>
      <w:hyperlink r:id="rId27"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2</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3A76A1"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Единые системы управления промышленной безопасностью и охраной труда</w:t>
      </w:r>
    </w:p>
    <w:p w:rsidR="003A76A1" w:rsidRDefault="00F1635B" w:rsidP="005222D8">
      <w:pPr>
        <w:spacing w:after="360"/>
        <w:ind w:firstLine="709"/>
        <w:jc w:val="both"/>
        <w:rPr>
          <w:rFonts w:ascii="Times New Roman" w:eastAsia="Times New Roman" w:hAnsi="Times New Roman" w:cs="Times New Roman"/>
          <w:sz w:val="28"/>
          <w:szCs w:val="28"/>
          <w:lang w:eastAsia="ru-RU"/>
        </w:rPr>
      </w:pPr>
      <w:r w:rsidRPr="00F1635B">
        <w:rPr>
          <w:rFonts w:ascii="Times New Roman" w:eastAsia="Times New Roman" w:hAnsi="Times New Roman" w:cs="Times New Roman"/>
          <w:sz w:val="28"/>
          <w:szCs w:val="28"/>
          <w:lang w:eastAsia="ru-RU"/>
        </w:rPr>
        <w:t xml:space="preserve">На горных предприятиях </w:t>
      </w:r>
      <w:r w:rsidR="00EE2458" w:rsidRPr="00B24AF1">
        <w:rPr>
          <w:rFonts w:ascii="Times New Roman" w:eastAsia="Times New Roman" w:hAnsi="Times New Roman" w:cs="Times New Roman"/>
          <w:sz w:val="28"/>
          <w:szCs w:val="28"/>
          <w:lang w:eastAsia="ru-RU"/>
        </w:rPr>
        <w:t>создаются единые системы управления промышленной безопасностью и охраной труда.</w:t>
      </w:r>
    </w:p>
    <w:p w:rsidR="00F1635B" w:rsidRPr="00FD590D" w:rsidRDefault="00141D2A" w:rsidP="00F1635B">
      <w:pPr>
        <w:pStyle w:val="4"/>
        <w:spacing w:before="0" w:beforeAutospacing="0" w:after="360" w:afterAutospacing="0" w:line="276" w:lineRule="auto"/>
        <w:ind w:firstLine="709"/>
        <w:jc w:val="both"/>
        <w:rPr>
          <w:b w:val="0"/>
          <w:i/>
          <w:sz w:val="28"/>
          <w:szCs w:val="28"/>
        </w:rPr>
      </w:pPr>
      <w:hyperlink r:id="rId28"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3</w:t>
        </w:r>
        <w:r w:rsidR="00571474">
          <w:rPr>
            <w:rStyle w:val="af0"/>
            <w:rFonts w:eastAsiaTheme="majorEastAsia"/>
            <w:b w:val="0"/>
            <w:i/>
            <w:sz w:val="28"/>
            <w:szCs w:val="28"/>
          </w:rPr>
          <w:t xml:space="preserve"> </w:t>
        </w:r>
        <w:r w:rsidR="00F1635B">
          <w:rPr>
            <w:rStyle w:val="af0"/>
            <w:rFonts w:eastAsiaTheme="majorEastAsia"/>
            <w:b w:val="0"/>
            <w:i/>
            <w:sz w:val="28"/>
            <w:szCs w:val="28"/>
          </w:rPr>
          <w:t>с изменениями, внесенными</w:t>
        </w:r>
        <w:r w:rsidR="00F1635B" w:rsidRPr="00FD590D">
          <w:rPr>
            <w:rStyle w:val="af0"/>
            <w:rFonts w:eastAsiaTheme="majorEastAsia"/>
            <w:b w:val="0"/>
            <w:i/>
            <w:sz w:val="28"/>
            <w:szCs w:val="28"/>
          </w:rPr>
          <w:t xml:space="preserve">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 14.</w:t>
      </w:r>
      <w:r w:rsidRPr="0019551C">
        <w:rPr>
          <w:sz w:val="28"/>
          <w:szCs w:val="28"/>
        </w:rPr>
        <w:t> Вспомогательные горноспасательные команды</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обязаны создавать вспомогательные горноспасательные команды в порядке, установленном республиканским органом исполнительной власти, реализующим государственную политику в </w:t>
      </w:r>
      <w:r w:rsidRPr="0019551C">
        <w:rPr>
          <w:b w:val="0"/>
          <w:sz w:val="28"/>
          <w:szCs w:val="28"/>
        </w:rPr>
        <w:lastRenderedPageBreak/>
        <w:t>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rsidR="00F1635B" w:rsidRPr="00FD590D" w:rsidRDefault="00141D2A" w:rsidP="00F1635B">
      <w:pPr>
        <w:pStyle w:val="4"/>
        <w:spacing w:before="0" w:beforeAutospacing="0" w:after="360" w:afterAutospacing="0" w:line="276" w:lineRule="auto"/>
        <w:ind w:firstLine="709"/>
        <w:jc w:val="both"/>
        <w:rPr>
          <w:b w:val="0"/>
          <w:i/>
          <w:sz w:val="28"/>
          <w:szCs w:val="28"/>
        </w:rPr>
      </w:pPr>
      <w:hyperlink r:id="rId29"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4</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4</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Особенности труда и социальной защиты работников, занятых на тяжелых работах и работах с опасными </w:t>
      </w:r>
      <w:r w:rsidR="007247D9">
        <w:rPr>
          <w:rFonts w:ascii="Times New Roman" w:eastAsia="Times New Roman" w:hAnsi="Times New Roman" w:cs="Times New Roman"/>
          <w:color w:val="auto"/>
          <w:sz w:val="28"/>
          <w:szCs w:val="28"/>
          <w:lang w:eastAsia="ru-RU"/>
        </w:rPr>
        <w:t>и (или)</w:t>
      </w:r>
      <w:r w:rsidR="00EE2458" w:rsidRPr="00B24AF1">
        <w:rPr>
          <w:rFonts w:ascii="Times New Roman" w:eastAsia="Times New Roman" w:hAnsi="Times New Roman" w:cs="Times New Roman"/>
          <w:color w:val="auto"/>
          <w:sz w:val="28"/>
          <w:szCs w:val="28"/>
          <w:lang w:eastAsia="ru-RU"/>
        </w:rPr>
        <w:t xml:space="preserve"> вредными условиями труда по добыче (переработке) угля (горючих сланцев)</w:t>
      </w:r>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 15. </w:t>
      </w:r>
      <w:r w:rsidRPr="0019551C">
        <w:rPr>
          <w:sz w:val="28"/>
          <w:szCs w:val="28"/>
        </w:rPr>
        <w:t>Защита здоровья работников горных предприятий, занятых на работах с опасными и (или) вредными условиями труда</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периодическую (не реже одного раза в два года) медицинскую диспансеризацию и лечение при заболеваниях, обусловленных выполнением указанных работ.</w:t>
      </w:r>
    </w:p>
    <w:p w:rsidR="00F1635B" w:rsidRPr="0019551C" w:rsidRDefault="00F1635B" w:rsidP="00F1635B">
      <w:pPr>
        <w:pStyle w:val="4"/>
        <w:spacing w:after="360" w:afterAutospacing="0" w:line="276" w:lineRule="auto"/>
        <w:ind w:firstLine="709"/>
        <w:jc w:val="both"/>
        <w:rPr>
          <w:b w:val="0"/>
          <w:sz w:val="28"/>
          <w:szCs w:val="28"/>
        </w:rPr>
      </w:pPr>
      <w:bookmarkStart w:id="0" w:name="dst66"/>
      <w:bookmarkEnd w:id="0"/>
      <w:r w:rsidRPr="0019551C">
        <w:rPr>
          <w:b w:val="0"/>
          <w:sz w:val="28"/>
          <w:szCs w:val="28"/>
        </w:rPr>
        <w:t>2. Расходы на послесменную реабилитацию, периодическую медицинскую диспансеризацию и лечение указанных в части 1 настоящей статьи работников возмещаются за счет средств горных предприятий.</w:t>
      </w:r>
    </w:p>
    <w:p w:rsidR="00F1635B" w:rsidRDefault="00F1635B" w:rsidP="00F1635B">
      <w:pPr>
        <w:pStyle w:val="4"/>
        <w:spacing w:after="360" w:afterAutospacing="0" w:line="276" w:lineRule="auto"/>
        <w:ind w:firstLine="709"/>
        <w:jc w:val="both"/>
        <w:rPr>
          <w:b w:val="0"/>
          <w:sz w:val="28"/>
          <w:szCs w:val="28"/>
        </w:rPr>
      </w:pPr>
      <w:bookmarkStart w:id="1" w:name="dst100148"/>
      <w:bookmarkEnd w:id="1"/>
      <w:r w:rsidRPr="0019551C">
        <w:rPr>
          <w:b w:val="0"/>
          <w:sz w:val="28"/>
          <w:szCs w:val="28"/>
        </w:rP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республиканским органом исполнительной власти, реализующим государственную политику в сфере здравоохранения.</w:t>
      </w:r>
    </w:p>
    <w:p w:rsidR="00F1635B" w:rsidRPr="00FD590D" w:rsidRDefault="00141D2A" w:rsidP="00F1635B">
      <w:pPr>
        <w:pStyle w:val="4"/>
        <w:spacing w:before="0" w:beforeAutospacing="0" w:after="360" w:afterAutospacing="0" w:line="276" w:lineRule="auto"/>
        <w:ind w:firstLine="709"/>
        <w:jc w:val="both"/>
        <w:rPr>
          <w:b w:val="0"/>
          <w:i/>
          <w:sz w:val="28"/>
          <w:szCs w:val="28"/>
        </w:rPr>
      </w:pPr>
      <w:hyperlink r:id="rId30"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5</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D06D2B" w:rsidRDefault="005222D8" w:rsidP="005222D8">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00D06D2B" w:rsidRPr="00F13621">
        <w:rPr>
          <w:rFonts w:ascii="Times New Roman" w:eastAsia="Times New Roman" w:hAnsi="Times New Roman" w:cs="Times New Roman"/>
          <w:sz w:val="28"/>
          <w:szCs w:val="28"/>
          <w:lang w:eastAsia="ru-RU"/>
        </w:rPr>
        <w:t>16.</w:t>
      </w:r>
      <w:r w:rsidR="00CB427E">
        <w:rPr>
          <w:rFonts w:ascii="Times New Roman" w:eastAsia="Times New Roman" w:hAnsi="Times New Roman" w:cs="Times New Roman"/>
          <w:b/>
          <w:sz w:val="28"/>
          <w:szCs w:val="28"/>
          <w:lang w:eastAsia="ru-RU"/>
        </w:rPr>
        <w:t> </w:t>
      </w:r>
      <w:r w:rsidR="00D06D2B">
        <w:rPr>
          <w:rFonts w:ascii="Times New Roman" w:eastAsia="Times New Roman" w:hAnsi="Times New Roman" w:cs="Times New Roman"/>
          <w:b/>
          <w:sz w:val="28"/>
          <w:szCs w:val="28"/>
          <w:lang w:eastAsia="ru-RU"/>
        </w:rPr>
        <w:t>Условия оплаты труда</w:t>
      </w:r>
    </w:p>
    <w:p w:rsidR="00D06D2B" w:rsidRDefault="00D06D2B"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сетка (</w:t>
      </w:r>
      <w:r w:rsidR="008733EB">
        <w:rPr>
          <w:rFonts w:ascii="Times New Roman" w:eastAsia="Times New Roman" w:hAnsi="Times New Roman" w:cs="Times New Roman"/>
          <w:sz w:val="28"/>
          <w:szCs w:val="28"/>
          <w:lang w:eastAsia="ru-RU"/>
        </w:rPr>
        <w:t>схема должностных окладов</w:t>
      </w:r>
      <w:r>
        <w:rPr>
          <w:rFonts w:ascii="Times New Roman" w:eastAsia="Times New Roman" w:hAnsi="Times New Roman" w:cs="Times New Roman"/>
          <w:sz w:val="28"/>
          <w:szCs w:val="28"/>
          <w:lang w:eastAsia="ru-RU"/>
        </w:rPr>
        <w:t>)</w:t>
      </w:r>
      <w:r w:rsidR="008733EB">
        <w:rPr>
          <w:rFonts w:ascii="Times New Roman" w:eastAsia="Times New Roman" w:hAnsi="Times New Roman" w:cs="Times New Roman"/>
          <w:sz w:val="28"/>
          <w:szCs w:val="28"/>
          <w:lang w:eastAsia="ru-RU"/>
        </w:rPr>
        <w:t xml:space="preserve"> шахтеров формируется на основе тарифной ставки работника первого разряда, которая превышает законодательно установленный уровень минимальной заработной платы на </w:t>
      </w:r>
      <w:r w:rsidR="008733EB">
        <w:rPr>
          <w:rFonts w:ascii="Times New Roman" w:eastAsia="Times New Roman" w:hAnsi="Times New Roman" w:cs="Times New Roman"/>
          <w:sz w:val="28"/>
          <w:szCs w:val="28"/>
          <w:lang w:eastAsia="ru-RU"/>
        </w:rPr>
        <w:lastRenderedPageBreak/>
        <w:t>величину не менее 30 процентов, с учетом постепенного перевода всех шахтеров на почасовую оплату труда.</w:t>
      </w:r>
    </w:p>
    <w:p w:rsidR="008733EB" w:rsidRPr="002B0D2B"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rPr>
        <w:t>Статья </w:t>
      </w:r>
      <w:r w:rsidR="008733EB" w:rsidRPr="00F13621">
        <w:rPr>
          <w:rFonts w:ascii="Times New Roman" w:hAnsi="Times New Roman" w:cs="Times New Roman"/>
          <w:b w:val="0"/>
          <w:color w:val="auto"/>
          <w:sz w:val="28"/>
        </w:rPr>
        <w:t>17.</w:t>
      </w:r>
      <w:r w:rsidR="00CB427E">
        <w:rPr>
          <w:rFonts w:ascii="Times New Roman" w:hAnsi="Times New Roman" w:cs="Times New Roman"/>
          <w:color w:val="auto"/>
          <w:sz w:val="28"/>
        </w:rPr>
        <w:t> </w:t>
      </w:r>
      <w:r w:rsidR="008733EB" w:rsidRPr="008733EB">
        <w:rPr>
          <w:rFonts w:ascii="Times New Roman" w:hAnsi="Times New Roman" w:cs="Times New Roman"/>
          <w:color w:val="auto"/>
          <w:sz w:val="28"/>
        </w:rPr>
        <w:t>Особенности</w:t>
      </w:r>
      <w:r w:rsidR="00E81D86">
        <w:rPr>
          <w:rFonts w:ascii="Times New Roman" w:hAnsi="Times New Roman" w:cs="Times New Roman"/>
          <w:color w:val="auto"/>
          <w:sz w:val="28"/>
        </w:rPr>
        <w:t xml:space="preserve"> </w:t>
      </w:r>
      <w:r w:rsidR="008733EB" w:rsidRPr="002B0D2B">
        <w:rPr>
          <w:rFonts w:ascii="Times New Roman" w:hAnsi="Times New Roman" w:cs="Times New Roman"/>
          <w:color w:val="auto"/>
          <w:sz w:val="28"/>
          <w:lang w:eastAsia="ru-RU"/>
        </w:rPr>
        <w:t>налогообложения доходов шахтеров</w:t>
      </w:r>
    </w:p>
    <w:p w:rsidR="008733EB" w:rsidRDefault="008733EB"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Ставка налога с доходов шахтеров составляет 10 процентов от заработной платы и иных доходов, которые получены по месту основной работы работника, занятого полный рабочий день на подземных работах.</w:t>
      </w:r>
    </w:p>
    <w:p w:rsidR="00F1635B" w:rsidRPr="0019551C" w:rsidRDefault="00F1635B" w:rsidP="00F1635B">
      <w:pPr>
        <w:pStyle w:val="4"/>
        <w:spacing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18.</w:t>
      </w:r>
      <w:r>
        <w:rPr>
          <w:b w:val="0"/>
          <w:sz w:val="28"/>
          <w:szCs w:val="28"/>
        </w:rPr>
        <w:t> </w:t>
      </w:r>
      <w:r w:rsidRPr="0019551C">
        <w:rPr>
          <w:sz w:val="28"/>
          <w:szCs w:val="28"/>
        </w:rPr>
        <w:t>Особенности получения образования шахтерами и другими категориями лиц</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Шахтеры, имеющие непрерывный стаж подземной работы не менее трех лет, а также лица до 21 года на протяжении трех лет после получения общего среднего образования, родители или один из родителей которых являются шахтерами и имеют стаж подземной работы не менее 15 лет или погибли (погиб) в результате несчастного случая на производстве либо стали (стал) инвалидами I или II группы вследствие производственных травм или профессиональных заболеваний, обладают преимущественным правом на зачисление в государственные образовательные организации высшего профессионального образования по программам бакалавриата и специалитета или профессиональные образовательные организации для обучения за счет средств Республиканского бюджета Донецкой Народной Республики при условии успешного прохождения вступительных испытаний.</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2. Лица, указанные в части 1 настоящей статьи, после окончания обучения трудоустраиваются в соответствии с договором, заключенным между соответствующим органом исполнительной власти, руководителем образовательной организации и выпускником.</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Форма договора и порядок его заключения утверждаются Советом Министров Донецкой Народной Республики.</w:t>
      </w:r>
    </w:p>
    <w:p w:rsidR="00F1635B" w:rsidRDefault="00F1635B" w:rsidP="00F1635B">
      <w:pPr>
        <w:pStyle w:val="4"/>
        <w:spacing w:after="360" w:afterAutospacing="0" w:line="276" w:lineRule="auto"/>
        <w:ind w:firstLine="709"/>
        <w:jc w:val="both"/>
        <w:rPr>
          <w:b w:val="0"/>
          <w:sz w:val="28"/>
          <w:szCs w:val="28"/>
        </w:rPr>
      </w:pPr>
      <w:r w:rsidRPr="0019551C">
        <w:rPr>
          <w:b w:val="0"/>
          <w:sz w:val="28"/>
          <w:szCs w:val="28"/>
        </w:rPr>
        <w:t xml:space="preserve">3. Время обучения в профессиональных образовательных организациях, осуществляющих образовательную деятельность по подготовке специалистов для горной отрасли, засчитывается в трудовой стаж обучающегося (слушателя), в том числе в непрерывный, и в стаж работы по специальности, дающий право на получение льгот, установленных для соответствующей категории </w:t>
      </w:r>
      <w:r w:rsidRPr="0019551C">
        <w:rPr>
          <w:b w:val="0"/>
          <w:sz w:val="28"/>
          <w:szCs w:val="28"/>
        </w:rPr>
        <w:lastRenderedPageBreak/>
        <w:t>работников, если перерыв между днем окончания обучения и днем зачисления на работу по полученной профессии не превышает трех месяцев.</w:t>
      </w:r>
    </w:p>
    <w:p w:rsidR="00F1635B" w:rsidRPr="00F1635B" w:rsidRDefault="00141D2A" w:rsidP="00F1635B">
      <w:pPr>
        <w:pStyle w:val="2"/>
        <w:spacing w:before="0" w:after="360"/>
        <w:ind w:firstLine="709"/>
        <w:jc w:val="both"/>
        <w:rPr>
          <w:rFonts w:ascii="Times New Roman" w:hAnsi="Times New Roman" w:cs="Times New Roman"/>
          <w:b w:val="0"/>
          <w:i/>
          <w:sz w:val="28"/>
          <w:szCs w:val="28"/>
        </w:rPr>
      </w:pPr>
      <w:hyperlink r:id="rId31" w:history="1">
        <w:r w:rsidR="00F1635B" w:rsidRPr="00F1635B">
          <w:rPr>
            <w:rStyle w:val="af0"/>
            <w:rFonts w:ascii="Times New Roman" w:hAnsi="Times New Roman" w:cs="Times New Roman"/>
            <w:b w:val="0"/>
            <w:i/>
            <w:sz w:val="28"/>
            <w:szCs w:val="28"/>
          </w:rPr>
          <w:t>(Статья 18 изложена в новой редакции в соответствии с Законом от 22.12.2017 № 199-IНС)</w:t>
        </w:r>
      </w:hyperlink>
    </w:p>
    <w:p w:rsidR="00AF35BE" w:rsidRPr="008B13E7"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19</w:t>
      </w:r>
      <w:r w:rsidR="00AF35BE" w:rsidRPr="00F13621">
        <w:rPr>
          <w:rFonts w:ascii="Times New Roman" w:hAnsi="Times New Roman" w:cs="Times New Roman"/>
          <w:b w:val="0"/>
          <w:color w:val="auto"/>
          <w:sz w:val="28"/>
          <w:lang w:eastAsia="ru-RU"/>
        </w:rPr>
        <w:t>.</w:t>
      </w:r>
      <w:r w:rsidR="00CB427E">
        <w:rPr>
          <w:rFonts w:ascii="Times New Roman" w:hAnsi="Times New Roman" w:cs="Times New Roman"/>
          <w:color w:val="auto"/>
          <w:sz w:val="28"/>
          <w:lang w:eastAsia="ru-RU"/>
        </w:rPr>
        <w:t> </w:t>
      </w:r>
      <w:r w:rsidR="00AF35BE" w:rsidRPr="008B13E7">
        <w:rPr>
          <w:rFonts w:ascii="Times New Roman" w:hAnsi="Times New Roman" w:cs="Times New Roman"/>
          <w:color w:val="auto"/>
          <w:sz w:val="28"/>
          <w:lang w:eastAsia="ru-RU"/>
        </w:rPr>
        <w:t>Обеспечение жильем шахтеров и членов их семей</w:t>
      </w:r>
    </w:p>
    <w:p w:rsidR="00AF35BE" w:rsidRPr="004B32F9" w:rsidRDefault="00AF35BE" w:rsidP="005222D8">
      <w:pPr>
        <w:pStyle w:val="ab"/>
        <w:spacing w:after="360"/>
        <w:ind w:left="0" w:firstLine="709"/>
        <w:contextualSpacing w:val="0"/>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имеют право на получение </w:t>
      </w:r>
      <w:r>
        <w:rPr>
          <w:rFonts w:ascii="Times New Roman" w:hAnsi="Times New Roman" w:cs="Times New Roman"/>
          <w:sz w:val="28"/>
          <w:lang w:eastAsia="ru-RU"/>
        </w:rPr>
        <w:t>от предприятия средств в</w:t>
      </w:r>
      <w:r w:rsidRPr="004B32F9">
        <w:rPr>
          <w:rFonts w:ascii="Times New Roman" w:hAnsi="Times New Roman" w:cs="Times New Roman"/>
          <w:sz w:val="28"/>
          <w:lang w:eastAsia="ru-RU"/>
        </w:rPr>
        <w:t xml:space="preserve"> определенном коллективным договором</w:t>
      </w:r>
      <w:r>
        <w:rPr>
          <w:rFonts w:ascii="Times New Roman" w:hAnsi="Times New Roman" w:cs="Times New Roman"/>
          <w:sz w:val="28"/>
          <w:lang w:eastAsia="ru-RU"/>
        </w:rPr>
        <w:t xml:space="preserve"> порядке, для жилищного</w:t>
      </w:r>
      <w:r w:rsidRPr="004B32F9">
        <w:rPr>
          <w:rFonts w:ascii="Times New Roman" w:hAnsi="Times New Roman" w:cs="Times New Roman"/>
          <w:sz w:val="28"/>
          <w:lang w:eastAsia="ru-RU"/>
        </w:rPr>
        <w:t xml:space="preserve"> строительства или приобретения квартиры или частного жилого дома.</w:t>
      </w:r>
    </w:p>
    <w:p w:rsidR="00AF35BE" w:rsidRPr="004B32F9"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 xml:space="preserve">Шахтеры – молодые специалисты, которые в соответствии с законодательством </w:t>
      </w:r>
      <w:r>
        <w:rPr>
          <w:rFonts w:ascii="Times New Roman" w:hAnsi="Times New Roman" w:cs="Times New Roman"/>
          <w:sz w:val="28"/>
          <w:lang w:eastAsia="ru-RU"/>
        </w:rPr>
        <w:t xml:space="preserve">Донецкой Народной Республики </w:t>
      </w:r>
      <w:r w:rsidRPr="004B32F9">
        <w:rPr>
          <w:rFonts w:ascii="Times New Roman" w:hAnsi="Times New Roman" w:cs="Times New Roman"/>
          <w:sz w:val="28"/>
          <w:lang w:eastAsia="ru-RU"/>
        </w:rPr>
        <w:t>нуждаются в улучшении жилищных условий, имеют право на получение</w:t>
      </w:r>
      <w:r>
        <w:rPr>
          <w:rFonts w:ascii="Times New Roman" w:hAnsi="Times New Roman" w:cs="Times New Roman"/>
          <w:sz w:val="28"/>
          <w:lang w:eastAsia="ru-RU"/>
        </w:rPr>
        <w:t xml:space="preserve"> средств от предприятия вне</w:t>
      </w:r>
      <w:r w:rsidR="008536F3">
        <w:rPr>
          <w:rFonts w:ascii="Times New Roman" w:hAnsi="Times New Roman" w:cs="Times New Roman"/>
          <w:sz w:val="28"/>
          <w:lang w:eastAsia="ru-RU"/>
        </w:rPr>
        <w:t xml:space="preserve"> очереди</w:t>
      </w:r>
      <w:r>
        <w:rPr>
          <w:rFonts w:ascii="Times New Roman" w:hAnsi="Times New Roman" w:cs="Times New Roman"/>
          <w:sz w:val="28"/>
          <w:lang w:eastAsia="ru-RU"/>
        </w:rPr>
        <w:t xml:space="preserve"> порядком с учетом норм коллективного договора</w:t>
      </w:r>
      <w:r w:rsidRPr="004B32F9">
        <w:rPr>
          <w:rFonts w:ascii="Times New Roman" w:hAnsi="Times New Roman" w:cs="Times New Roman"/>
          <w:sz w:val="28"/>
          <w:lang w:eastAsia="ru-RU"/>
        </w:rPr>
        <w:t>.</w:t>
      </w:r>
    </w:p>
    <w:p w:rsidR="00AF35BE" w:rsidRPr="008733EB"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также имеют право на получение в порядке, установленном Советом Министров Донецкой Народной Республики, земельного участка для строительства частных жилых домов.</w:t>
      </w:r>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20.</w:t>
      </w:r>
      <w:r>
        <w:rPr>
          <w:b w:val="0"/>
          <w:sz w:val="28"/>
          <w:szCs w:val="28"/>
        </w:rPr>
        <w:t> </w:t>
      </w:r>
      <w:r w:rsidRPr="0019551C">
        <w:rPr>
          <w:sz w:val="28"/>
          <w:szCs w:val="28"/>
        </w:rPr>
        <w:t>Осуществление мер по выполнению социальных обязательств перед работниками действующих горных предприятий и других категорий лиц</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Осуществление мер по выполнению социальных обязательств перед работниками и пенсионерами (иными категориями) горных предприятий, не прекратившими работу по основному виду производственной деятельности, реализуется в соответствии с законодательством, отраслевыми соглашениями и коллективными договорами за счет средств этих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Осуществление мер по выполнению социальных обязательств реализуется в виде обеспечения твердым топливом (углем) для бытовых нужд, нормы выдачи которого не могут быть меньше норм, определенных Советом Министров Донецкой Народной Республики. Указанные социальные обязательства реализуются в отношении категорий лиц, проживающих в домах </w:t>
      </w:r>
      <w:r w:rsidRPr="0019551C">
        <w:rPr>
          <w:rFonts w:ascii="Times New Roman" w:hAnsi="Times New Roman" w:cs="Times New Roman"/>
          <w:sz w:val="28"/>
          <w:szCs w:val="28"/>
        </w:rPr>
        <w:lastRenderedPageBreak/>
        <w:t>с печным отоплением и (или) в домах, кухни которых оборудованы очагами, растапливаемыми углем. К таким категориям лиц относятся:</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горных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горных предприятиях: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 Инвалиды труда пользуются указанным правом и в случаях, когда потребность в твердом топливе (угле) для бытовых нужд у них возникла после увольнения с горного предприятия в порядке, установленном коллективным договором;</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проживали совместно с погибшим (умершим) и получают пенсию в связи с потерей кормильца;</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 умерших пенсионеров, пенсии которым были назначены в связи с работой на горных предприятиях, получающие пенсию в связи с потерей кормильца, если такие пенсионеры при жизни получали твердое топливо (уголь) для бытовых нужд.</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Обеспечение работников горных предприятий твердым топливом (углем) для бытовых нужд осуществляется в соответствии с законодательством, отраслевыми соглашениями, коллективными договорами.</w:t>
      </w:r>
    </w:p>
    <w:p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4. Стоимость твердого топлива (угля) для бытовых нужд, предоставляемого в соответствии с настоящим Законом, не облагается подоходным налогом.</w:t>
      </w:r>
    </w:p>
    <w:p w:rsidR="00F1635B" w:rsidRPr="00FD590D" w:rsidRDefault="00141D2A" w:rsidP="00F1635B">
      <w:pPr>
        <w:pStyle w:val="4"/>
        <w:spacing w:before="0" w:beforeAutospacing="0" w:after="360" w:afterAutospacing="0" w:line="276" w:lineRule="auto"/>
        <w:ind w:firstLine="709"/>
        <w:jc w:val="both"/>
        <w:rPr>
          <w:b w:val="0"/>
          <w:i/>
          <w:sz w:val="28"/>
          <w:szCs w:val="28"/>
        </w:rPr>
      </w:pPr>
      <w:hyperlink r:id="rId32"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20</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21.</w:t>
      </w:r>
      <w:r>
        <w:rPr>
          <w:sz w:val="28"/>
          <w:szCs w:val="28"/>
        </w:rPr>
        <w:t> </w:t>
      </w:r>
      <w:r w:rsidRPr="0019551C">
        <w:rPr>
          <w:sz w:val="28"/>
          <w:szCs w:val="28"/>
        </w:rPr>
        <w:t>Компенсация в случае гибели работника горного предприятия, занятого на работах с опасными и (или) вредными условиями труда</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1. В случае гибели работника горного предприятия, занятого на работах с опасными и (или) вредными условиями труда, или в случае смерти инвалида, связанной с получением им увечий на производстве, каждому члену семьи пострадавшего, находившемуся на его иждивении, помимо компенсаций, предусмотренных законодательством, выплачивается единовременное пособие за счет средств этих предприятий в порядке и на условиях, которые определяются отраслевыми соглашениями, коллективными договорами.</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Республиканским органом исполнительной власти, реализующим государственную политику в сфере угля и энергетики, совместно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органами исполнительной власти, органами местного самоуправления, профсоюзными организациями в пределах своих полномочий разрабатываются социальные программы, направленные на поддержку семьи  каждого шахтера, пострадавшего на производстве или умершего  вследствие профессионального заболевания.</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Финансирование социальных программ осуществляется за счет средств Республиканского бюджета Донецкой Народной Республики, местных бюджетов и средств горных предприятий, а также иных источников, не запрещенных законодательством Донецкой Народной Республики.</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Дополнительные меры социальной поддержки и защиты семей погибших шахтеров и размер компенсационных выплат определяются Советом Министров Донецкой Народной Республики.</w:t>
      </w:r>
    </w:p>
    <w:p w:rsidR="00F1635B" w:rsidRPr="00FD590D" w:rsidRDefault="00141D2A" w:rsidP="00F1635B">
      <w:pPr>
        <w:pStyle w:val="4"/>
        <w:spacing w:before="0" w:beforeAutospacing="0" w:after="360" w:afterAutospacing="0" w:line="276" w:lineRule="auto"/>
        <w:ind w:firstLine="709"/>
        <w:jc w:val="both"/>
        <w:rPr>
          <w:b w:val="0"/>
          <w:i/>
          <w:sz w:val="28"/>
          <w:szCs w:val="28"/>
        </w:rPr>
      </w:pPr>
      <w:hyperlink r:id="rId33"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w:t>
        </w:r>
        <w:r w:rsidR="00F1635B" w:rsidRPr="00FD590D">
          <w:rPr>
            <w:rStyle w:val="af0"/>
            <w:rFonts w:eastAsiaTheme="majorEastAsia"/>
            <w:b w:val="0"/>
            <w:i/>
            <w:sz w:val="28"/>
            <w:szCs w:val="28"/>
          </w:rPr>
          <w:t>1 изложена в новой редакции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Pr>
          <w:sz w:val="28"/>
          <w:szCs w:val="28"/>
        </w:rPr>
        <w:t> </w:t>
      </w:r>
      <w:r w:rsidRPr="0019551C">
        <w:rPr>
          <w:sz w:val="28"/>
          <w:szCs w:val="28"/>
        </w:rPr>
        <w:t>Социальная поддержка, предоставляемая высвобождаемым работникам и другим категориям лиц</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1. Сверх установленных трудовым законодательством мер социальной поддержки работникам, высвобождаемым при ликвидации (закрытии) горного предприятия, имеющим на день увольнения стаж работы на  таких предприятиях не менее пяти лет и право на пенсионное обеспечение в соответствии с законодательством, предоставляется единовременное пособие в размере пятнадцати процентов от среднего заработка за каждый год работы на горном предприятии. </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Для работников, имеющих право на пенсионное обеспечение в соответствии с зак</w:t>
      </w:r>
      <w:r>
        <w:rPr>
          <w:b w:val="0"/>
          <w:sz w:val="28"/>
          <w:szCs w:val="28"/>
        </w:rPr>
        <w:t xml:space="preserve">онодательством и </w:t>
      </w:r>
      <w:r w:rsidRPr="0019551C">
        <w:rPr>
          <w:b w:val="0"/>
          <w:sz w:val="28"/>
          <w:szCs w:val="28"/>
        </w:rPr>
        <w:t>стаж работы не менее десяти лет на  горных предприятиях, шахтостроительных предприятиях, при высвобождении в связи с ликвидацией (закрытием) этих предприятий, находящихся в государственной собственности, предусматривается дополнительное пенсионное обеспечение (негосударственные пенсии) в порядке, установленном законодательством Донецкой Народной Республики.</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В случае передачи горного предприятия (его части), находящегося в государственной собственности, в аренду организации иной формы собственности или физическому лицу-предпринимателю, осуществление мер по выполнению социальных обязательств обеспечивается арендатором горного предприятия.</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4. Высвобождаемые при ликвидации (закрытии) горного предприятия работники имеют приоритетное право на приобретение производственных помещений ликвидируемых горных предприятий или их аренду для организации предпринимательской деятельности.</w:t>
      </w:r>
    </w:p>
    <w:p w:rsidR="00F1635B" w:rsidRDefault="00141D2A" w:rsidP="00F1635B">
      <w:pPr>
        <w:pStyle w:val="2"/>
        <w:spacing w:before="0" w:after="360"/>
        <w:ind w:firstLine="709"/>
        <w:jc w:val="both"/>
        <w:rPr>
          <w:rFonts w:ascii="Times New Roman" w:hAnsi="Times New Roman" w:cs="Times New Roman"/>
          <w:b w:val="0"/>
          <w:i/>
          <w:sz w:val="28"/>
          <w:szCs w:val="28"/>
        </w:rPr>
      </w:pPr>
      <w:hyperlink r:id="rId34" w:history="1">
        <w:r w:rsidR="00F1635B" w:rsidRPr="00F1635B">
          <w:rPr>
            <w:rStyle w:val="af0"/>
            <w:rFonts w:ascii="Times New Roman" w:hAnsi="Times New Roman" w:cs="Times New Roman"/>
            <w:b w:val="0"/>
            <w:i/>
            <w:sz w:val="28"/>
            <w:szCs w:val="28"/>
          </w:rPr>
          <w:t>(Статья 22 изложена в новой редакции в соответствии с Законом от 22.12.2017 № 199-IНС)</w:t>
        </w:r>
      </w:hyperlink>
    </w:p>
    <w:p w:rsidR="00F1635B" w:rsidRDefault="00F1635B" w:rsidP="00F1635B">
      <w:pPr>
        <w:pStyle w:val="4"/>
        <w:spacing w:before="0" w:beforeAutospacing="0" w:after="360" w:afterAutospacing="0" w:line="276" w:lineRule="auto"/>
        <w:ind w:firstLine="709"/>
        <w:jc w:val="both"/>
        <w:rPr>
          <w:sz w:val="28"/>
          <w:szCs w:val="28"/>
        </w:rPr>
      </w:pPr>
      <w:bookmarkStart w:id="2" w:name="_GoBack"/>
      <w:bookmarkEnd w:id="2"/>
      <w:r w:rsidRPr="0019551C">
        <w:rPr>
          <w:b w:val="0"/>
          <w:sz w:val="28"/>
          <w:szCs w:val="28"/>
        </w:rPr>
        <w:t>Статья</w:t>
      </w:r>
      <w:r>
        <w:rPr>
          <w:b w:val="0"/>
          <w:sz w:val="28"/>
          <w:szCs w:val="28"/>
        </w:rPr>
        <w:t> </w:t>
      </w:r>
      <w:r w:rsidRPr="0019551C">
        <w:rPr>
          <w:b w:val="0"/>
          <w:sz w:val="28"/>
          <w:szCs w:val="28"/>
        </w:rPr>
        <w:t>22</w:t>
      </w:r>
      <w:r w:rsidRPr="0019551C">
        <w:rPr>
          <w:b w:val="0"/>
          <w:sz w:val="28"/>
          <w:szCs w:val="28"/>
          <w:vertAlign w:val="superscript"/>
        </w:rPr>
        <w:t>1</w:t>
      </w:r>
      <w:r w:rsidRPr="0019551C">
        <w:rPr>
          <w:b w:val="0"/>
          <w:sz w:val="28"/>
          <w:szCs w:val="28"/>
        </w:rPr>
        <w:t>.</w:t>
      </w:r>
      <w:r>
        <w:rPr>
          <w:b w:val="0"/>
          <w:sz w:val="28"/>
          <w:szCs w:val="28"/>
        </w:rPr>
        <w:t> </w:t>
      </w:r>
      <w:r w:rsidRPr="0019551C">
        <w:rPr>
          <w:sz w:val="28"/>
          <w:szCs w:val="28"/>
        </w:rPr>
        <w:t xml:space="preserve">Компенсационные выплаты на приобретение твердого топлива (угля) для бытовых нужд в случае консервации или ликвидации </w:t>
      </w:r>
      <w:r w:rsidR="00425603">
        <w:rPr>
          <w:sz w:val="28"/>
          <w:szCs w:val="28"/>
        </w:rPr>
        <w:t>(закрытия)</w:t>
      </w:r>
      <w:r w:rsidRPr="0019551C">
        <w:rPr>
          <w:sz w:val="28"/>
          <w:szCs w:val="28"/>
        </w:rPr>
        <w:t xml:space="preserve"> горных предприятий</w:t>
      </w:r>
    </w:p>
    <w:p w:rsidR="00425603" w:rsidRPr="00425603" w:rsidRDefault="00141D2A" w:rsidP="00F1635B">
      <w:pPr>
        <w:pStyle w:val="4"/>
        <w:spacing w:before="0" w:beforeAutospacing="0" w:after="360" w:afterAutospacing="0" w:line="276" w:lineRule="auto"/>
        <w:ind w:firstLine="709"/>
        <w:jc w:val="both"/>
        <w:rPr>
          <w:b w:val="0"/>
          <w:sz w:val="28"/>
          <w:szCs w:val="28"/>
        </w:rPr>
      </w:pPr>
      <w:hyperlink r:id="rId35" w:history="1">
        <w:r w:rsidR="00425603" w:rsidRPr="00425603">
          <w:rPr>
            <w:rStyle w:val="af0"/>
            <w:b w:val="0"/>
            <w:i/>
            <w:sz w:val="28"/>
            <w:szCs w:val="28"/>
          </w:rPr>
          <w:t xml:space="preserve">(Наименование статьи </w:t>
        </w:r>
        <w:r w:rsidR="00425603" w:rsidRPr="00425603">
          <w:rPr>
            <w:rStyle w:val="af0"/>
            <w:b w:val="0"/>
            <w:sz w:val="28"/>
            <w:szCs w:val="28"/>
          </w:rPr>
          <w:t>22</w:t>
        </w:r>
        <w:r w:rsidR="00425603" w:rsidRPr="00425603">
          <w:rPr>
            <w:rStyle w:val="af0"/>
            <w:b w:val="0"/>
            <w:sz w:val="28"/>
            <w:szCs w:val="28"/>
            <w:vertAlign w:val="superscript"/>
          </w:rPr>
          <w:t>1</w:t>
        </w:r>
        <w:r w:rsidR="00425603" w:rsidRPr="00425603">
          <w:rPr>
            <w:rStyle w:val="af0"/>
            <w:b w:val="0"/>
            <w:i/>
            <w:sz w:val="28"/>
            <w:szCs w:val="28"/>
          </w:rPr>
          <w:t xml:space="preserve"> с изменениями, внесенными в соответствии с Законом от 24.08.2018 № 237-IНС)</w:t>
        </w:r>
      </w:hyperlink>
    </w:p>
    <w:p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1. В случае консервации или ликвидации </w:t>
      </w:r>
      <w:r w:rsidR="00425603">
        <w:rPr>
          <w:rFonts w:ascii="Times New Roman" w:hAnsi="Times New Roman" w:cs="Times New Roman"/>
          <w:sz w:val="28"/>
          <w:szCs w:val="28"/>
        </w:rPr>
        <w:t>(закрытия)</w:t>
      </w:r>
      <w:r w:rsidRPr="0019551C">
        <w:rPr>
          <w:rFonts w:ascii="Times New Roman" w:hAnsi="Times New Roman" w:cs="Times New Roman"/>
          <w:sz w:val="28"/>
          <w:szCs w:val="28"/>
        </w:rPr>
        <w:t xml:space="preserve"> горных предприятий компенсационные выплаты на приобретение твердого топлива (угля) для бытовых нужд предоставляются лицам, указанным в части 2 настоящей статьи,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w:t>
      </w:r>
    </w:p>
    <w:p w:rsidR="00425603" w:rsidRPr="0019551C" w:rsidRDefault="00141D2A" w:rsidP="00F1635B">
      <w:pPr>
        <w:spacing w:after="360"/>
        <w:ind w:firstLine="709"/>
        <w:jc w:val="both"/>
        <w:rPr>
          <w:rFonts w:ascii="Times New Roman" w:hAnsi="Times New Roman" w:cs="Times New Roman"/>
          <w:sz w:val="28"/>
          <w:szCs w:val="28"/>
        </w:rPr>
      </w:pPr>
      <w:hyperlink r:id="rId36" w:history="1">
        <w:r w:rsidR="00425603" w:rsidRPr="004D6878">
          <w:rPr>
            <w:rStyle w:val="af0"/>
            <w:rFonts w:ascii="Times New Roman" w:eastAsia="Times New Roman" w:hAnsi="Times New Roman" w:cs="Times New Roman"/>
            <w:i/>
            <w:sz w:val="28"/>
            <w:szCs w:val="28"/>
            <w:lang w:eastAsia="ru-RU"/>
          </w:rPr>
          <w:t>(</w:t>
        </w:r>
        <w:r w:rsidR="00425603">
          <w:rPr>
            <w:rStyle w:val="af0"/>
            <w:rFonts w:ascii="Times New Roman" w:eastAsia="Times New Roman" w:hAnsi="Times New Roman" w:cs="Times New Roman"/>
            <w:i/>
            <w:sz w:val="28"/>
            <w:szCs w:val="28"/>
            <w:lang w:eastAsia="ru-RU"/>
          </w:rPr>
          <w:t>Часть 1</w:t>
        </w:r>
        <w:r w:rsidR="00425603" w:rsidRPr="004D6878">
          <w:rPr>
            <w:rStyle w:val="af0"/>
            <w:rFonts w:ascii="Times New Roman" w:eastAsia="Times New Roman" w:hAnsi="Times New Roman" w:cs="Times New Roman"/>
            <w:i/>
            <w:sz w:val="28"/>
            <w:szCs w:val="28"/>
            <w:lang w:eastAsia="ru-RU"/>
          </w:rPr>
          <w:t xml:space="preserve"> статьи </w:t>
        </w:r>
        <w:r w:rsidR="00425603" w:rsidRPr="004D6878">
          <w:rPr>
            <w:rStyle w:val="af0"/>
            <w:rFonts w:ascii="Times New Roman" w:hAnsi="Times New Roman" w:cs="Times New Roman"/>
            <w:sz w:val="28"/>
            <w:szCs w:val="28"/>
          </w:rPr>
          <w:t>22</w:t>
        </w:r>
        <w:r w:rsidR="00425603" w:rsidRPr="004D6878">
          <w:rPr>
            <w:rStyle w:val="af0"/>
            <w:rFonts w:ascii="Times New Roman" w:hAnsi="Times New Roman" w:cs="Times New Roman"/>
            <w:sz w:val="28"/>
            <w:szCs w:val="28"/>
            <w:vertAlign w:val="superscript"/>
          </w:rPr>
          <w:t>1</w:t>
        </w:r>
        <w:r w:rsidR="00425603" w:rsidRPr="004D6878">
          <w:rPr>
            <w:rStyle w:val="af0"/>
            <w:rFonts w:ascii="Times New Roman" w:eastAsia="Times New Roman" w:hAnsi="Times New Roman" w:cs="Times New Roman"/>
            <w:i/>
            <w:sz w:val="28"/>
            <w:szCs w:val="28"/>
            <w:lang w:eastAsia="ru-RU"/>
          </w:rPr>
          <w:t xml:space="preserve"> с изменениями, внесенными в соответствии с Законом от 24.08.2018 № 237-IНС)</w:t>
        </w:r>
      </w:hyperlink>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К лицам, имеющим право на предоставление компенсационных выплат на приобретение твердого топлива (угля) для бытовых нужд в случае консервации или ликвидации (закрытии) горных предприятий, относятся:</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таких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таких предприятиях: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шахт, в разрезах, обогатительных и (или) брикетных фабриках – не менее 20 лет для мужчин и не менее 15 лет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таких предприятий, если указанные лица проживали совместно с погибшим (умершим) и получают пенсию в связи с потерей кормильца;</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5) вдовы (вдовцы) умерших пенсионеров, пенсии которым были назначены в связи с работой на таких предприятиях, получающие пенсию в связи с потерей кормильца, если такие пенсионеры при жизни получали твердое топливо (уголь) для бытовых нужд.</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Порядок предоставления компенсационных выплат на приобретение твердого топлива (угля) для бытовых нужд определяется Главой</w:t>
      </w:r>
      <w:r>
        <w:rPr>
          <w:b w:val="0"/>
          <w:sz w:val="28"/>
          <w:szCs w:val="28"/>
        </w:rPr>
        <w:t xml:space="preserve"> Донецкой Народной Республики.</w:t>
      </w:r>
    </w:p>
    <w:p w:rsidR="00F1635B" w:rsidRDefault="00141D2A" w:rsidP="00F1635B">
      <w:pPr>
        <w:pStyle w:val="4"/>
        <w:spacing w:before="0" w:beforeAutospacing="0" w:after="360" w:afterAutospacing="0" w:line="276" w:lineRule="auto"/>
        <w:ind w:firstLine="709"/>
        <w:jc w:val="both"/>
        <w:rPr>
          <w:rStyle w:val="af0"/>
          <w:rFonts w:eastAsiaTheme="majorEastAsia"/>
          <w:b w:val="0"/>
          <w:i/>
          <w:sz w:val="28"/>
          <w:szCs w:val="28"/>
        </w:rPr>
      </w:pPr>
      <w:hyperlink r:id="rId37"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22</w:t>
        </w:r>
        <w:r w:rsidR="00F1635B">
          <w:rPr>
            <w:rStyle w:val="af0"/>
            <w:rFonts w:eastAsiaTheme="majorEastAsia"/>
            <w:b w:val="0"/>
            <w:i/>
            <w:sz w:val="28"/>
            <w:szCs w:val="28"/>
            <w:vertAlign w:val="superscript"/>
          </w:rPr>
          <w:t>1</w:t>
        </w:r>
        <w:r w:rsidR="00E81D86">
          <w:rPr>
            <w:rStyle w:val="af0"/>
            <w:rFonts w:eastAsiaTheme="majorEastAsia"/>
            <w:b w:val="0"/>
            <w:i/>
            <w:sz w:val="28"/>
            <w:szCs w:val="28"/>
            <w:vertAlign w:val="superscript"/>
          </w:rPr>
          <w:t xml:space="preserve"> </w:t>
        </w:r>
        <w:r w:rsidR="00F1635B">
          <w:rPr>
            <w:rStyle w:val="af0"/>
            <w:rFonts w:eastAsiaTheme="majorEastAsia"/>
            <w:b w:val="0"/>
            <w:i/>
            <w:sz w:val="28"/>
            <w:szCs w:val="28"/>
          </w:rPr>
          <w:t xml:space="preserve">введена </w:t>
        </w:r>
        <w:r w:rsidR="00F1635B" w:rsidRPr="00FD590D">
          <w:rPr>
            <w:rStyle w:val="af0"/>
            <w:rFonts w:eastAsiaTheme="majorEastAsia"/>
            <w:b w:val="0"/>
            <w:i/>
            <w:sz w:val="28"/>
            <w:szCs w:val="28"/>
          </w:rPr>
          <w:t>Законом от 22.12.2017 № 199-IНС)</w:t>
        </w:r>
      </w:hyperlink>
    </w:p>
    <w:p w:rsidR="00425603" w:rsidRPr="00425603" w:rsidRDefault="00425603" w:rsidP="00425603">
      <w:pPr>
        <w:tabs>
          <w:tab w:val="left" w:pos="9639"/>
        </w:tabs>
        <w:spacing w:after="360"/>
        <w:ind w:firstLine="709"/>
        <w:jc w:val="both"/>
        <w:rPr>
          <w:rFonts w:ascii="Times New Roman" w:eastAsia="Calibri" w:hAnsi="Times New Roman" w:cs="Times New Roman"/>
          <w:bCs/>
          <w:sz w:val="28"/>
          <w:szCs w:val="28"/>
        </w:rPr>
      </w:pPr>
      <w:r w:rsidRPr="00425603">
        <w:rPr>
          <w:rFonts w:ascii="Times New Roman" w:eastAsia="Calibri" w:hAnsi="Times New Roman" w:cs="Times New Roman"/>
          <w:sz w:val="28"/>
          <w:szCs w:val="28"/>
        </w:rPr>
        <w:t>4. Лица, указанные в части 2 настоящей статьи, имеют право на бесплатное обеспечение твердым топливом (углем) для бытовых нужд в натуральном виде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 в порядке, определенном Советом Министров Донецкой Народной Республики.</w:t>
      </w:r>
    </w:p>
    <w:p w:rsidR="00425603" w:rsidRPr="00425603" w:rsidRDefault="00425603" w:rsidP="00425603">
      <w:pPr>
        <w:tabs>
          <w:tab w:val="left" w:pos="9639"/>
        </w:tabs>
        <w:spacing w:after="360"/>
        <w:ind w:firstLine="709"/>
        <w:jc w:val="both"/>
        <w:rPr>
          <w:rFonts w:ascii="Times New Roman" w:eastAsia="Calibri" w:hAnsi="Times New Roman" w:cs="Times New Roman"/>
          <w:sz w:val="28"/>
          <w:szCs w:val="28"/>
        </w:rPr>
      </w:pPr>
      <w:r w:rsidRPr="00425603">
        <w:rPr>
          <w:rFonts w:ascii="Times New Roman" w:eastAsia="Calibri" w:hAnsi="Times New Roman" w:cs="Times New Roman"/>
          <w:sz w:val="28"/>
          <w:szCs w:val="28"/>
        </w:rPr>
        <w:t>В таком случае компенсационные выплаты на приобретение твердого топлива (угля) для бытовых нужд не предоставляются.</w:t>
      </w:r>
    </w:p>
    <w:p w:rsidR="00425603" w:rsidRDefault="00425603" w:rsidP="00425603">
      <w:pPr>
        <w:pStyle w:val="4"/>
        <w:spacing w:before="0" w:beforeAutospacing="0" w:after="360" w:afterAutospacing="0" w:line="276" w:lineRule="auto"/>
        <w:ind w:firstLine="709"/>
        <w:jc w:val="both"/>
        <w:rPr>
          <w:rFonts w:eastAsia="Calibri"/>
          <w:b w:val="0"/>
          <w:bCs w:val="0"/>
          <w:sz w:val="28"/>
          <w:szCs w:val="28"/>
          <w:lang w:eastAsia="en-US"/>
        </w:rPr>
      </w:pPr>
      <w:r w:rsidRPr="00425603">
        <w:rPr>
          <w:rFonts w:eastAsia="Calibri"/>
          <w:b w:val="0"/>
          <w:bCs w:val="0"/>
          <w:sz w:val="28"/>
          <w:szCs w:val="28"/>
          <w:lang w:eastAsia="en-US"/>
        </w:rPr>
        <w:t>Нормы выдачи твердого топлива (угля) для бытовых нужд в соответствии с настоящей частью определяются Советом Министров Донецкой Народной Республики.</w:t>
      </w:r>
    </w:p>
    <w:p w:rsidR="00425603" w:rsidRPr="00425603" w:rsidRDefault="00141D2A" w:rsidP="00425603">
      <w:pPr>
        <w:pStyle w:val="4"/>
        <w:spacing w:before="0" w:beforeAutospacing="0" w:after="360" w:afterAutospacing="0" w:line="276" w:lineRule="auto"/>
        <w:ind w:firstLine="709"/>
        <w:jc w:val="both"/>
        <w:rPr>
          <w:b w:val="0"/>
          <w:i/>
          <w:sz w:val="28"/>
          <w:szCs w:val="28"/>
        </w:rPr>
      </w:pPr>
      <w:hyperlink r:id="rId38" w:history="1">
        <w:r w:rsidR="00425603" w:rsidRPr="00425603">
          <w:rPr>
            <w:rStyle w:val="af0"/>
            <w:b w:val="0"/>
            <w:i/>
            <w:sz w:val="28"/>
            <w:szCs w:val="28"/>
          </w:rPr>
          <w:t xml:space="preserve">(Часть 4 статьи </w:t>
        </w:r>
        <w:r w:rsidR="00425603" w:rsidRPr="00425603">
          <w:rPr>
            <w:rStyle w:val="af0"/>
            <w:b w:val="0"/>
            <w:sz w:val="28"/>
            <w:szCs w:val="28"/>
          </w:rPr>
          <w:t>22</w:t>
        </w:r>
        <w:r w:rsidR="00425603" w:rsidRPr="00425603">
          <w:rPr>
            <w:rStyle w:val="af0"/>
            <w:b w:val="0"/>
            <w:sz w:val="28"/>
            <w:szCs w:val="28"/>
            <w:vertAlign w:val="superscript"/>
          </w:rPr>
          <w:t>1</w:t>
        </w:r>
        <w:r w:rsidR="00425603" w:rsidRPr="00425603">
          <w:rPr>
            <w:rStyle w:val="af0"/>
            <w:b w:val="0"/>
            <w:i/>
            <w:sz w:val="28"/>
            <w:szCs w:val="28"/>
          </w:rPr>
          <w:t xml:space="preserve"> введена Законом от 24.08.2018 № 237-IНС)</w:t>
        </w:r>
      </w:hyperlink>
    </w:p>
    <w:p w:rsidR="00FF410A" w:rsidRPr="006C1F6B"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23.</w:t>
      </w:r>
      <w:r w:rsidR="00CB427E">
        <w:rPr>
          <w:rFonts w:ascii="Times New Roman" w:hAnsi="Times New Roman" w:cs="Times New Roman"/>
          <w:b w:val="0"/>
          <w:color w:val="auto"/>
          <w:sz w:val="28"/>
          <w:lang w:eastAsia="ru-RU"/>
        </w:rPr>
        <w:t> </w:t>
      </w:r>
      <w:r w:rsidR="00FF410A" w:rsidRPr="006C1F6B">
        <w:rPr>
          <w:rFonts w:ascii="Times New Roman" w:hAnsi="Times New Roman" w:cs="Times New Roman"/>
          <w:color w:val="auto"/>
          <w:sz w:val="28"/>
          <w:lang w:eastAsia="ru-RU"/>
        </w:rPr>
        <w:t>Особенности пенсионного обеспечения</w:t>
      </w:r>
      <w:r w:rsidR="00E81D86">
        <w:rPr>
          <w:rFonts w:ascii="Times New Roman" w:hAnsi="Times New Roman" w:cs="Times New Roman"/>
          <w:color w:val="auto"/>
          <w:sz w:val="28"/>
          <w:lang w:eastAsia="ru-RU"/>
        </w:rPr>
        <w:t xml:space="preserve"> </w:t>
      </w:r>
      <w:r w:rsidR="009131DE" w:rsidRPr="009131DE">
        <w:rPr>
          <w:rFonts w:ascii="Times New Roman" w:hAnsi="Times New Roman" w:cs="Times New Roman"/>
          <w:color w:val="auto"/>
          <w:sz w:val="28"/>
          <w:lang w:eastAsia="ru-RU"/>
        </w:rPr>
        <w:t>шахтеров</w:t>
      </w:r>
    </w:p>
    <w:p w:rsidR="009131DE" w:rsidRPr="00FD590D" w:rsidRDefault="00141D2A" w:rsidP="009131DE">
      <w:pPr>
        <w:pStyle w:val="4"/>
        <w:spacing w:before="0" w:beforeAutospacing="0" w:after="360" w:afterAutospacing="0" w:line="276" w:lineRule="auto"/>
        <w:ind w:firstLine="709"/>
        <w:jc w:val="both"/>
        <w:rPr>
          <w:b w:val="0"/>
          <w:i/>
          <w:sz w:val="28"/>
          <w:szCs w:val="28"/>
        </w:rPr>
      </w:pPr>
      <w:hyperlink r:id="rId39" w:history="1">
        <w:r w:rsidR="009131DE" w:rsidRPr="00FD590D">
          <w:rPr>
            <w:rStyle w:val="af0"/>
            <w:rFonts w:eastAsiaTheme="majorEastAsia"/>
            <w:b w:val="0"/>
            <w:i/>
            <w:sz w:val="28"/>
            <w:szCs w:val="28"/>
          </w:rPr>
          <w:t>(</w:t>
        </w:r>
        <w:r w:rsidR="009131DE">
          <w:rPr>
            <w:rStyle w:val="af0"/>
            <w:rFonts w:eastAsiaTheme="majorEastAsia"/>
            <w:b w:val="0"/>
            <w:i/>
            <w:sz w:val="28"/>
            <w:szCs w:val="28"/>
          </w:rPr>
          <w:t>Наименование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E81D86">
          <w:rPr>
            <w:rStyle w:val="af0"/>
            <w:rFonts w:eastAsiaTheme="majorEastAsia"/>
            <w:b w:val="0"/>
            <w:i/>
            <w:sz w:val="28"/>
            <w:szCs w:val="28"/>
          </w:rPr>
          <w:t xml:space="preserve"> </w:t>
        </w:r>
        <w:r w:rsidR="009131DE">
          <w:rPr>
            <w:rStyle w:val="af0"/>
            <w:rFonts w:eastAsiaTheme="majorEastAsia"/>
            <w:b w:val="0"/>
            <w:i/>
            <w:sz w:val="28"/>
            <w:szCs w:val="28"/>
          </w:rPr>
          <w:t>23</w:t>
        </w:r>
        <w:r w:rsidR="00B1130A">
          <w:rPr>
            <w:rStyle w:val="af0"/>
            <w:rFonts w:eastAsiaTheme="majorEastAsia"/>
            <w:b w:val="0"/>
            <w:i/>
            <w:sz w:val="28"/>
            <w:szCs w:val="28"/>
          </w:rPr>
          <w:t xml:space="preserve"> </w:t>
        </w:r>
        <w:r w:rsidR="009131DE">
          <w:rPr>
            <w:rStyle w:val="af0"/>
            <w:rFonts w:eastAsiaTheme="majorEastAsia"/>
            <w:b w:val="0"/>
            <w:i/>
            <w:sz w:val="28"/>
            <w:szCs w:val="28"/>
          </w:rPr>
          <w:t>с изменениями, внесенными</w:t>
        </w:r>
        <w:r w:rsidR="009131DE" w:rsidRPr="00FD590D">
          <w:rPr>
            <w:rStyle w:val="af0"/>
            <w:rFonts w:eastAsiaTheme="majorEastAsia"/>
            <w:b w:val="0"/>
            <w:i/>
            <w:sz w:val="28"/>
            <w:szCs w:val="28"/>
          </w:rPr>
          <w:t xml:space="preserve"> в соответствии с Законом от 22.12.2017 № 199-IНС)</w:t>
        </w:r>
      </w:hyperlink>
    </w:p>
    <w:p w:rsid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Минимальный размер пенсии шахтерам, которые отработали на подземных работах не менее 15 лет для мужчин и 7,5 лет для женщин по списку производств, работ, профессий, должностей и показателей, утвержденному Советом Министров Донецкой Народной Республики, устанавливается независимо от последнего места работы, в размере 80 процентов средней заработной платы шахтера. Для расчета размера пенсии по возрасту, за каждый полный год стажа работы на подземных работах к страховому стажу дополнительно засчитывается по одному году.</w:t>
      </w:r>
    </w:p>
    <w:p w:rsidR="00FF410A" w:rsidRPr="009D687A"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lastRenderedPageBreak/>
        <w:t>Статья </w:t>
      </w:r>
      <w:r w:rsidR="00FF410A" w:rsidRPr="00F13621">
        <w:rPr>
          <w:rFonts w:ascii="Times New Roman" w:hAnsi="Times New Roman" w:cs="Times New Roman"/>
          <w:b w:val="0"/>
          <w:color w:val="auto"/>
          <w:sz w:val="28"/>
          <w:lang w:eastAsia="ru-RU"/>
        </w:rPr>
        <w:t>24.</w:t>
      </w:r>
      <w:r w:rsidR="00CB427E">
        <w:rPr>
          <w:rFonts w:ascii="Times New Roman" w:hAnsi="Times New Roman" w:cs="Times New Roman"/>
          <w:color w:val="auto"/>
          <w:sz w:val="28"/>
          <w:lang w:eastAsia="ru-RU"/>
        </w:rPr>
        <w:t> </w:t>
      </w:r>
      <w:r w:rsidR="00FF410A" w:rsidRPr="009D687A">
        <w:rPr>
          <w:rFonts w:ascii="Times New Roman" w:hAnsi="Times New Roman" w:cs="Times New Roman"/>
          <w:color w:val="auto"/>
          <w:sz w:val="28"/>
          <w:lang w:eastAsia="ru-RU"/>
        </w:rPr>
        <w:t>Оздоровление работника</w:t>
      </w:r>
    </w:p>
    <w:p w:rsidR="00FF410A" w:rsidRP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Фонд социального страхования по временной потере трудоспособности ежегодно выделяет санаторно-курортные путевки для работников, работающих на подземных работах, в количестве и в порядке, определенном Советом Министров Донецкой Народной Республики.</w:t>
      </w:r>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25.</w:t>
      </w:r>
      <w:r>
        <w:rPr>
          <w:sz w:val="28"/>
          <w:szCs w:val="28"/>
        </w:rPr>
        <w:t> </w:t>
      </w:r>
      <w:r w:rsidRPr="0019551C">
        <w:rPr>
          <w:sz w:val="28"/>
          <w:szCs w:val="28"/>
        </w:rPr>
        <w:t>Источники финансирования мер социальной поддержки</w:t>
      </w:r>
    </w:p>
    <w:p w:rsidR="009131DE" w:rsidRPr="0019551C" w:rsidRDefault="009131DE" w:rsidP="009131DE">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Меры социальной поддержки (за исключением компенсационных выплат на приобретение твердого топлива (угля) для бытовых нужд), установленные настоящим Законом, осуществляются:</w:t>
      </w:r>
    </w:p>
    <w:p w:rsidR="009131DE" w:rsidRDefault="00425603" w:rsidP="009131DE">
      <w:pPr>
        <w:spacing w:after="360"/>
        <w:ind w:firstLine="709"/>
        <w:jc w:val="both"/>
        <w:rPr>
          <w:rFonts w:ascii="Times New Roman" w:hAnsi="Times New Roman" w:cs="Times New Roman"/>
          <w:sz w:val="28"/>
          <w:szCs w:val="28"/>
        </w:rPr>
      </w:pPr>
      <w:r w:rsidRPr="00023071">
        <w:rPr>
          <w:rFonts w:ascii="Times New Roman" w:hAnsi="Times New Roman" w:cs="Times New Roman"/>
          <w:sz w:val="28"/>
          <w:szCs w:val="28"/>
        </w:rPr>
        <w:t>1) за счет средств Республиканского бюджета Дон</w:t>
      </w:r>
      <w:r>
        <w:rPr>
          <w:rFonts w:ascii="Times New Roman" w:hAnsi="Times New Roman" w:cs="Times New Roman"/>
          <w:sz w:val="28"/>
          <w:szCs w:val="28"/>
        </w:rPr>
        <w:t>ецкой Народной Республики – при реструктуризации, консервации, ликвидации (закрытии</w:t>
      </w:r>
      <w:r w:rsidRPr="00023071">
        <w:rPr>
          <w:rFonts w:ascii="Times New Roman" w:hAnsi="Times New Roman" w:cs="Times New Roman"/>
          <w:sz w:val="28"/>
          <w:szCs w:val="28"/>
        </w:rPr>
        <w:t xml:space="preserve">) горных предприятий, которые находились или находятся в государственной собственности в период их </w:t>
      </w:r>
      <w:r>
        <w:rPr>
          <w:rFonts w:ascii="Times New Roman" w:hAnsi="Times New Roman" w:cs="Times New Roman"/>
          <w:sz w:val="28"/>
          <w:szCs w:val="28"/>
        </w:rPr>
        <w:t xml:space="preserve">реструктуризации, консервации, </w:t>
      </w:r>
      <w:r w:rsidRPr="00023071">
        <w:rPr>
          <w:rFonts w:ascii="Times New Roman" w:hAnsi="Times New Roman" w:cs="Times New Roman"/>
          <w:sz w:val="28"/>
          <w:szCs w:val="28"/>
        </w:rPr>
        <w:t>ликвидации (закрытия);</w:t>
      </w:r>
    </w:p>
    <w:p w:rsidR="00425603" w:rsidRPr="0019551C" w:rsidRDefault="00141D2A" w:rsidP="009131DE">
      <w:pPr>
        <w:spacing w:after="360"/>
        <w:ind w:firstLine="709"/>
        <w:jc w:val="both"/>
        <w:rPr>
          <w:rFonts w:ascii="Times New Roman" w:hAnsi="Times New Roman" w:cs="Times New Roman"/>
          <w:sz w:val="28"/>
          <w:szCs w:val="28"/>
        </w:rPr>
      </w:pPr>
      <w:hyperlink r:id="rId40" w:history="1">
        <w:r w:rsidR="00425603" w:rsidRPr="004D6878">
          <w:rPr>
            <w:rStyle w:val="af0"/>
            <w:rFonts w:ascii="Times New Roman" w:eastAsia="Times New Roman" w:hAnsi="Times New Roman" w:cs="Times New Roman"/>
            <w:i/>
            <w:sz w:val="28"/>
            <w:szCs w:val="28"/>
            <w:lang w:eastAsia="ru-RU"/>
          </w:rPr>
          <w:t>(</w:t>
        </w:r>
        <w:r w:rsidR="00425603">
          <w:rPr>
            <w:rStyle w:val="af0"/>
            <w:rFonts w:ascii="Times New Roman" w:eastAsia="Times New Roman" w:hAnsi="Times New Roman" w:cs="Times New Roman"/>
            <w:i/>
            <w:sz w:val="28"/>
            <w:szCs w:val="28"/>
            <w:lang w:eastAsia="ru-RU"/>
          </w:rPr>
          <w:t>Пункт 1 части 1</w:t>
        </w:r>
        <w:r w:rsidR="00425603" w:rsidRPr="004D6878">
          <w:rPr>
            <w:rStyle w:val="af0"/>
            <w:rFonts w:ascii="Times New Roman" w:eastAsia="Times New Roman" w:hAnsi="Times New Roman" w:cs="Times New Roman"/>
            <w:i/>
            <w:sz w:val="28"/>
            <w:szCs w:val="28"/>
            <w:lang w:eastAsia="ru-RU"/>
          </w:rPr>
          <w:t xml:space="preserve"> статьи </w:t>
        </w:r>
        <w:r w:rsidR="00425603">
          <w:rPr>
            <w:rStyle w:val="af0"/>
            <w:rFonts w:ascii="Times New Roman" w:hAnsi="Times New Roman" w:cs="Times New Roman"/>
            <w:sz w:val="28"/>
            <w:szCs w:val="28"/>
          </w:rPr>
          <w:t>25</w:t>
        </w:r>
        <w:r w:rsidR="00E81D86">
          <w:rPr>
            <w:rStyle w:val="af0"/>
            <w:rFonts w:ascii="Times New Roman" w:hAnsi="Times New Roman" w:cs="Times New Roman"/>
            <w:sz w:val="28"/>
            <w:szCs w:val="28"/>
          </w:rPr>
          <w:t xml:space="preserve"> </w:t>
        </w:r>
        <w:r w:rsidR="00425603">
          <w:rPr>
            <w:rStyle w:val="af0"/>
            <w:rFonts w:ascii="Times New Roman" w:eastAsia="Times New Roman" w:hAnsi="Times New Roman" w:cs="Times New Roman"/>
            <w:i/>
            <w:sz w:val="28"/>
            <w:szCs w:val="28"/>
            <w:lang w:eastAsia="ru-RU"/>
          </w:rPr>
          <w:t>изложен в новой редакции</w:t>
        </w:r>
        <w:r w:rsidR="00425603" w:rsidRPr="004D6878">
          <w:rPr>
            <w:rStyle w:val="af0"/>
            <w:rFonts w:ascii="Times New Roman" w:eastAsia="Times New Roman" w:hAnsi="Times New Roman" w:cs="Times New Roman"/>
            <w:i/>
            <w:sz w:val="28"/>
            <w:szCs w:val="28"/>
            <w:lang w:eastAsia="ru-RU"/>
          </w:rPr>
          <w:t xml:space="preserve"> в соответствии с Законом от 24.08.2018 № 237-IНС)</w:t>
        </w:r>
      </w:hyperlink>
    </w:p>
    <w:p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за счет собственных средств горных предприятий – при ликвидации (закрытии) горных предприятий иных форм собственности.</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Компенсационные выплаты на приобретение твердого топлива (угля) для бытовых нужд осуществляются за счет средств Республиканского бюджета Донецкой Народной Республики.</w:t>
      </w:r>
    </w:p>
    <w:p w:rsidR="009131DE" w:rsidRPr="009131DE" w:rsidRDefault="00141D2A" w:rsidP="009131DE">
      <w:pPr>
        <w:spacing w:after="360"/>
        <w:ind w:firstLine="709"/>
        <w:jc w:val="both"/>
        <w:rPr>
          <w:rFonts w:ascii="Times New Roman" w:hAnsi="Times New Roman" w:cs="Times New Roman"/>
          <w:i/>
          <w:sz w:val="28"/>
          <w:szCs w:val="28"/>
        </w:rPr>
      </w:pPr>
      <w:hyperlink r:id="rId41" w:history="1">
        <w:r w:rsidR="009131DE" w:rsidRPr="009131DE">
          <w:rPr>
            <w:rStyle w:val="af0"/>
            <w:rFonts w:ascii="Times New Roman" w:hAnsi="Times New Roman" w:cs="Times New Roman"/>
            <w:i/>
            <w:sz w:val="28"/>
            <w:szCs w:val="28"/>
          </w:rPr>
          <w:t>(Статья 25 изложена в новой редакции в соответствии с Законом от 22.12.2017 № 199-IНС)</w:t>
        </w:r>
      </w:hyperlink>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26.</w:t>
      </w:r>
      <w:r>
        <w:rPr>
          <w:sz w:val="28"/>
          <w:szCs w:val="28"/>
        </w:rPr>
        <w:t> </w:t>
      </w:r>
      <w:r w:rsidRPr="0019551C">
        <w:rPr>
          <w:sz w:val="28"/>
          <w:szCs w:val="28"/>
        </w:rPr>
        <w:t>Обеспечение дисциплины труда, профессиональной подготовки, профессиональной переподготовки и повышения квалификации работников горных предприятий</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 xml:space="preserve">Дисциплина труда работников горных предприятий при выполнении ими работ на указанных предприятиях, требования относительно профессиональной подготовки, профессиональной переподготовки и повышения квалификации </w:t>
      </w:r>
      <w:r w:rsidRPr="0019551C">
        <w:rPr>
          <w:b w:val="0"/>
          <w:sz w:val="28"/>
          <w:szCs w:val="28"/>
        </w:rPr>
        <w:lastRenderedPageBreak/>
        <w:t>таких работников, ответственность за нарушение дисциплины труда, норм и правил безопасности устанавливаются в соответствии с законодательством.</w:t>
      </w:r>
    </w:p>
    <w:p w:rsidR="009131DE" w:rsidRPr="00FD590D" w:rsidRDefault="00141D2A" w:rsidP="009131DE">
      <w:pPr>
        <w:pStyle w:val="4"/>
        <w:spacing w:before="0" w:beforeAutospacing="0" w:after="360" w:afterAutospacing="0" w:line="276" w:lineRule="auto"/>
        <w:ind w:firstLine="709"/>
        <w:jc w:val="both"/>
        <w:rPr>
          <w:b w:val="0"/>
          <w:i/>
          <w:sz w:val="28"/>
          <w:szCs w:val="28"/>
        </w:rPr>
      </w:pPr>
      <w:hyperlink r:id="rId42" w:history="1">
        <w:r w:rsidR="009131DE" w:rsidRPr="00FD590D">
          <w:rPr>
            <w:rStyle w:val="af0"/>
            <w:rFonts w:eastAsiaTheme="majorEastAsia"/>
            <w:b w:val="0"/>
            <w:i/>
            <w:sz w:val="28"/>
            <w:szCs w:val="28"/>
          </w:rPr>
          <w:t xml:space="preserve">(Статья </w:t>
        </w:r>
        <w:r w:rsidR="009131DE">
          <w:rPr>
            <w:rStyle w:val="af0"/>
            <w:rFonts w:eastAsiaTheme="majorEastAsia"/>
            <w:b w:val="0"/>
            <w:i/>
            <w:sz w:val="28"/>
            <w:szCs w:val="28"/>
          </w:rPr>
          <w:t>26</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Заключительные </w:t>
      </w:r>
      <w:r w:rsidR="00646739" w:rsidRPr="00B24AF1">
        <w:rPr>
          <w:rFonts w:ascii="Times New Roman" w:eastAsia="Times New Roman" w:hAnsi="Times New Roman" w:cs="Times New Roman"/>
          <w:color w:val="auto"/>
          <w:sz w:val="28"/>
          <w:szCs w:val="28"/>
          <w:lang w:eastAsia="ru-RU"/>
        </w:rPr>
        <w:t xml:space="preserve">и переходные </w:t>
      </w:r>
      <w:r w:rsidR="00EE2458" w:rsidRPr="00B24AF1">
        <w:rPr>
          <w:rFonts w:ascii="Times New Roman" w:eastAsia="Times New Roman" w:hAnsi="Times New Roman" w:cs="Times New Roman"/>
          <w:color w:val="auto"/>
          <w:sz w:val="28"/>
          <w:szCs w:val="28"/>
          <w:lang w:eastAsia="ru-RU"/>
        </w:rPr>
        <w:t>положения</w:t>
      </w:r>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27. </w:t>
      </w:r>
      <w:r w:rsidRPr="0019551C">
        <w:rPr>
          <w:sz w:val="28"/>
          <w:szCs w:val="28"/>
        </w:rPr>
        <w:t>Ответственность за нарушение настоящего Закона</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Лица, виновные в нарушении настоящего Закона, несут ответственность в соответствии с действующим законодательством.</w:t>
      </w:r>
    </w:p>
    <w:p w:rsidR="009131DE" w:rsidRPr="009131DE" w:rsidRDefault="00141D2A" w:rsidP="009131DE">
      <w:pPr>
        <w:pStyle w:val="3"/>
        <w:spacing w:before="0" w:after="360"/>
        <w:ind w:firstLine="709"/>
        <w:jc w:val="both"/>
        <w:rPr>
          <w:rFonts w:ascii="Times New Roman" w:hAnsi="Times New Roman" w:cs="Times New Roman"/>
          <w:b w:val="0"/>
          <w:i/>
          <w:sz w:val="28"/>
          <w:szCs w:val="28"/>
        </w:rPr>
      </w:pPr>
      <w:hyperlink r:id="rId43" w:history="1">
        <w:r w:rsidR="009131DE" w:rsidRPr="009131DE">
          <w:rPr>
            <w:rStyle w:val="af0"/>
            <w:rFonts w:ascii="Times New Roman" w:hAnsi="Times New Roman" w:cs="Times New Roman"/>
            <w:b w:val="0"/>
            <w:i/>
            <w:sz w:val="28"/>
            <w:szCs w:val="28"/>
          </w:rPr>
          <w:t>(Статья 27 изложена в новой редакции в соответствии с Законом от 22.12.2017 № 199-IНС)</w:t>
        </w:r>
      </w:hyperlink>
    </w:p>
    <w:p w:rsidR="00EE2458" w:rsidRPr="00B24AF1" w:rsidRDefault="005222D8" w:rsidP="009131DE">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FF410A" w:rsidRPr="00F13621">
        <w:rPr>
          <w:rFonts w:ascii="Times New Roman" w:eastAsia="Times New Roman" w:hAnsi="Times New Roman" w:cs="Times New Roman"/>
          <w:b w:val="0"/>
          <w:color w:val="auto"/>
          <w:sz w:val="28"/>
          <w:szCs w:val="28"/>
          <w:lang w:eastAsia="ru-RU"/>
        </w:rPr>
        <w:t>28</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Порядо</w:t>
      </w:r>
      <w:r w:rsidR="00646739" w:rsidRPr="00B24AF1">
        <w:rPr>
          <w:rFonts w:ascii="Times New Roman" w:eastAsia="Times New Roman" w:hAnsi="Times New Roman" w:cs="Times New Roman"/>
          <w:color w:val="auto"/>
          <w:sz w:val="28"/>
          <w:szCs w:val="28"/>
          <w:lang w:eastAsia="ru-RU"/>
        </w:rPr>
        <w:t>к вступления в силу настоящего З</w:t>
      </w:r>
      <w:r w:rsidR="00EE2458" w:rsidRPr="00B24AF1">
        <w:rPr>
          <w:rFonts w:ascii="Times New Roman" w:eastAsia="Times New Roman" w:hAnsi="Times New Roman" w:cs="Times New Roman"/>
          <w:color w:val="auto"/>
          <w:sz w:val="28"/>
          <w:szCs w:val="28"/>
          <w:lang w:eastAsia="ru-RU"/>
        </w:rPr>
        <w:t>акона</w:t>
      </w:r>
    </w:p>
    <w:p w:rsidR="00572DB5" w:rsidRPr="00B24AF1" w:rsidRDefault="00646739"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Настоящий З</w:t>
      </w:r>
      <w:r w:rsidR="00EE2458" w:rsidRPr="00B24AF1">
        <w:rPr>
          <w:rFonts w:ascii="Times New Roman" w:eastAsia="Times New Roman" w:hAnsi="Times New Roman" w:cs="Times New Roman"/>
          <w:sz w:val="28"/>
          <w:szCs w:val="28"/>
          <w:lang w:eastAsia="ru-RU"/>
        </w:rPr>
        <w:t>акон вступает в силу со дня его официального опубликования.</w:t>
      </w:r>
    </w:p>
    <w:p w:rsidR="008A53B7" w:rsidRPr="00B86EE2"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86EE2" w:rsidRPr="00F13621">
        <w:rPr>
          <w:rFonts w:ascii="Times New Roman" w:eastAsia="Times New Roman" w:hAnsi="Times New Roman" w:cs="Times New Roman"/>
          <w:b w:val="0"/>
          <w:color w:val="auto"/>
          <w:sz w:val="28"/>
          <w:szCs w:val="28"/>
          <w:lang w:eastAsia="ru-RU"/>
        </w:rPr>
        <w:t>2</w:t>
      </w:r>
      <w:r w:rsidR="00FF410A" w:rsidRPr="00F13621">
        <w:rPr>
          <w:rFonts w:ascii="Times New Roman" w:eastAsia="Times New Roman" w:hAnsi="Times New Roman" w:cs="Times New Roman"/>
          <w:b w:val="0"/>
          <w:color w:val="auto"/>
          <w:sz w:val="28"/>
          <w:szCs w:val="28"/>
          <w:lang w:eastAsia="ru-RU"/>
        </w:rPr>
        <w:t>9</w:t>
      </w:r>
      <w:r w:rsidR="00646739"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646739" w:rsidRPr="00B86EE2">
        <w:rPr>
          <w:rFonts w:ascii="Times New Roman" w:eastAsia="Times New Roman" w:hAnsi="Times New Roman" w:cs="Times New Roman"/>
          <w:color w:val="auto"/>
          <w:sz w:val="28"/>
          <w:szCs w:val="28"/>
          <w:lang w:eastAsia="ru-RU"/>
        </w:rPr>
        <w:t>Переходные положения</w:t>
      </w:r>
    </w:p>
    <w:p w:rsidR="009131DE" w:rsidRPr="00FD590D" w:rsidRDefault="00843976" w:rsidP="009131DE">
      <w:pPr>
        <w:pStyle w:val="4"/>
        <w:spacing w:before="0" w:beforeAutospacing="0" w:after="360" w:afterAutospacing="0" w:line="276" w:lineRule="auto"/>
        <w:ind w:firstLine="709"/>
        <w:jc w:val="both"/>
        <w:rPr>
          <w:b w:val="0"/>
          <w:i/>
          <w:sz w:val="28"/>
          <w:szCs w:val="28"/>
        </w:rPr>
      </w:pPr>
      <w:r w:rsidRPr="009131DE">
        <w:rPr>
          <w:b w:val="0"/>
          <w:sz w:val="28"/>
          <w:szCs w:val="28"/>
        </w:rPr>
        <w:t>1.</w:t>
      </w:r>
      <w:r w:rsidR="00CB427E">
        <w:rPr>
          <w:sz w:val="28"/>
          <w:szCs w:val="28"/>
        </w:rPr>
        <w:t> </w:t>
      </w:r>
      <w:hyperlink r:id="rId44"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1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E81D86">
          <w:rPr>
            <w:rStyle w:val="af0"/>
            <w:rFonts w:eastAsiaTheme="majorEastAsia"/>
            <w:b w:val="0"/>
            <w:i/>
            <w:sz w:val="28"/>
            <w:szCs w:val="28"/>
          </w:rPr>
          <w:t xml:space="preserve"> </w:t>
        </w:r>
        <w:r w:rsidR="009131DE">
          <w:rPr>
            <w:rStyle w:val="af0"/>
            <w:rFonts w:eastAsiaTheme="majorEastAsia"/>
            <w:b w:val="0"/>
            <w:i/>
            <w:sz w:val="28"/>
            <w:szCs w:val="28"/>
          </w:rPr>
          <w:t>29</w:t>
        </w:r>
        <w:r w:rsidR="00E81D86">
          <w:rPr>
            <w:rStyle w:val="af0"/>
            <w:rFonts w:eastAsiaTheme="majorEastAsia"/>
            <w:b w:val="0"/>
            <w:i/>
            <w:sz w:val="28"/>
            <w:szCs w:val="28"/>
          </w:rPr>
          <w:t xml:space="preserve"> </w:t>
        </w:r>
        <w:r w:rsidR="009131DE">
          <w:rPr>
            <w:rStyle w:val="af0"/>
            <w:rFonts w:eastAsiaTheme="majorEastAsia"/>
            <w:b w:val="0"/>
            <w:i/>
            <w:sz w:val="28"/>
            <w:szCs w:val="28"/>
          </w:rPr>
          <w:t>признана утратившей силу</w:t>
        </w:r>
        <w:r w:rsidR="009131DE" w:rsidRPr="00FD590D">
          <w:rPr>
            <w:rStyle w:val="af0"/>
            <w:rFonts w:eastAsiaTheme="majorEastAsia"/>
            <w:b w:val="0"/>
            <w:i/>
            <w:sz w:val="28"/>
            <w:szCs w:val="28"/>
          </w:rPr>
          <w:t xml:space="preserve"> в соответствии с Законом от 22.12.2017 № 199-IНС)</w:t>
        </w:r>
      </w:hyperlink>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Нормы части 2 статьи 22 вводятся в действие со дня вступления в силу законодательства о негосударственном пенсионном обеспечении.</w:t>
      </w:r>
    </w:p>
    <w:p w:rsidR="009131DE" w:rsidRPr="00FD590D" w:rsidRDefault="00141D2A" w:rsidP="009131DE">
      <w:pPr>
        <w:pStyle w:val="4"/>
        <w:spacing w:before="0" w:beforeAutospacing="0" w:after="360" w:afterAutospacing="0" w:line="276" w:lineRule="auto"/>
        <w:ind w:firstLine="709"/>
        <w:jc w:val="both"/>
        <w:rPr>
          <w:b w:val="0"/>
          <w:i/>
          <w:sz w:val="28"/>
          <w:szCs w:val="28"/>
        </w:rPr>
      </w:pPr>
      <w:hyperlink r:id="rId45"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2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E81D86">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3. Нормы частей 1 и 2 статьи 18 настоящего Закона вводятся в действие с 1 января 2018 года.</w:t>
      </w:r>
    </w:p>
    <w:p w:rsidR="009131DE" w:rsidRPr="00FD590D" w:rsidRDefault="00141D2A" w:rsidP="009131DE">
      <w:pPr>
        <w:pStyle w:val="4"/>
        <w:spacing w:before="0" w:beforeAutospacing="0" w:after="360" w:afterAutospacing="0" w:line="276" w:lineRule="auto"/>
        <w:ind w:firstLine="709"/>
        <w:jc w:val="both"/>
        <w:rPr>
          <w:b w:val="0"/>
          <w:i/>
          <w:sz w:val="28"/>
          <w:szCs w:val="28"/>
        </w:rPr>
      </w:pPr>
      <w:hyperlink r:id="rId46"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3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E81D86">
          <w:rPr>
            <w:rStyle w:val="af0"/>
            <w:rFonts w:eastAsiaTheme="majorEastAsia"/>
            <w:b w:val="0"/>
            <w:i/>
            <w:sz w:val="28"/>
            <w:szCs w:val="28"/>
          </w:rPr>
          <w:t xml:space="preserve"> </w:t>
        </w:r>
        <w:r w:rsidR="009131DE">
          <w:rPr>
            <w:rStyle w:val="af0"/>
            <w:rFonts w:eastAsiaTheme="majorEastAsia"/>
            <w:b w:val="0"/>
            <w:i/>
            <w:sz w:val="28"/>
            <w:szCs w:val="28"/>
          </w:rPr>
          <w:t>29</w:t>
        </w:r>
        <w:r w:rsidR="00E81D86">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 xml:space="preserve">4. Горные предприятия, которые не зарегистрированы в Донецкой Народной Республике, не осуществляют хозяйственную деятельность на территории Донецкой Народной Республики, не вошли в сферу управления </w:t>
      </w:r>
      <w:r w:rsidRPr="0019551C">
        <w:rPr>
          <w:b w:val="0"/>
          <w:sz w:val="28"/>
          <w:szCs w:val="28"/>
        </w:rPr>
        <w:lastRenderedPageBreak/>
        <w:t>республиканского органа, исполнительной власти, реализующего государственную политику в сфере угля и энергетики, и находятся на временно неподконтрольной Донецкой Народной Республике территории, приравниваются к ликвидированным горным предприятиям.</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Перечень указанных в настоящей части предприятий утверждается республиканским органом исполнительной власти, реализующим государственную политику в сфере угля и энергетики.</w:t>
      </w:r>
    </w:p>
    <w:p w:rsidR="009131DE" w:rsidRPr="00FD590D" w:rsidRDefault="00141D2A" w:rsidP="009131DE">
      <w:pPr>
        <w:pStyle w:val="4"/>
        <w:spacing w:before="0" w:beforeAutospacing="0" w:after="360" w:afterAutospacing="0" w:line="276" w:lineRule="auto"/>
        <w:ind w:firstLine="709"/>
        <w:jc w:val="both"/>
        <w:rPr>
          <w:b w:val="0"/>
          <w:i/>
          <w:sz w:val="28"/>
          <w:szCs w:val="28"/>
        </w:rPr>
      </w:pPr>
      <w:hyperlink r:id="rId47"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4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E81D86">
          <w:rPr>
            <w:rStyle w:val="af0"/>
            <w:rFonts w:eastAsiaTheme="majorEastAsia"/>
            <w:b w:val="0"/>
            <w:i/>
            <w:sz w:val="28"/>
            <w:szCs w:val="28"/>
          </w:rPr>
          <w:t xml:space="preserve"> </w:t>
        </w:r>
        <w:r w:rsidR="009131DE">
          <w:rPr>
            <w:rStyle w:val="af0"/>
            <w:rFonts w:eastAsiaTheme="majorEastAsia"/>
            <w:b w:val="0"/>
            <w:i/>
            <w:sz w:val="28"/>
            <w:szCs w:val="28"/>
          </w:rPr>
          <w:t>29</w:t>
        </w:r>
        <w:r w:rsidR="00E81D86">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rsidR="00052D8D" w:rsidRDefault="00052D8D" w:rsidP="000B520B">
      <w:pPr>
        <w:tabs>
          <w:tab w:val="left" w:pos="6810"/>
        </w:tabs>
        <w:spacing w:after="0"/>
        <w:rPr>
          <w:rFonts w:ascii="Times New Roman" w:hAnsi="Times New Roman" w:cs="Times New Roman"/>
          <w:sz w:val="28"/>
          <w:szCs w:val="28"/>
        </w:rPr>
      </w:pPr>
    </w:p>
    <w:p w:rsidR="00A46E3B" w:rsidRPr="00A46E3B" w:rsidRDefault="00CB427E" w:rsidP="000B520B">
      <w:pPr>
        <w:tabs>
          <w:tab w:val="left" w:pos="6810"/>
        </w:tabs>
        <w:spacing w:after="0"/>
        <w:rPr>
          <w:rFonts w:ascii="Times New Roman" w:hAnsi="Times New Roman" w:cs="Times New Roman"/>
          <w:sz w:val="28"/>
          <w:szCs w:val="28"/>
        </w:rPr>
      </w:pPr>
      <w:r>
        <w:rPr>
          <w:rFonts w:ascii="Times New Roman" w:hAnsi="Times New Roman" w:cs="Times New Roman"/>
          <w:sz w:val="28"/>
          <w:szCs w:val="28"/>
        </w:rPr>
        <w:t>Глава</w:t>
      </w:r>
    </w:p>
    <w:p w:rsidR="00A46E3B" w:rsidRPr="00A46E3B" w:rsidRDefault="00A46E3B" w:rsidP="000B520B">
      <w:pPr>
        <w:tabs>
          <w:tab w:val="left" w:pos="6810"/>
        </w:tabs>
        <w:spacing w:after="0"/>
        <w:rPr>
          <w:rFonts w:ascii="Times New Roman" w:hAnsi="Times New Roman" w:cs="Times New Roman"/>
          <w:sz w:val="28"/>
          <w:szCs w:val="28"/>
        </w:rPr>
      </w:pPr>
      <w:r w:rsidRPr="00A46E3B">
        <w:rPr>
          <w:rFonts w:ascii="Times New Roman" w:hAnsi="Times New Roman" w:cs="Times New Roman"/>
          <w:sz w:val="28"/>
          <w:szCs w:val="28"/>
        </w:rPr>
        <w:t>Донецкой Народной Республики</w:t>
      </w:r>
      <w:r w:rsidRPr="00A46E3B">
        <w:rPr>
          <w:rFonts w:ascii="Times New Roman" w:hAnsi="Times New Roman" w:cs="Times New Roman"/>
          <w:sz w:val="28"/>
          <w:szCs w:val="28"/>
        </w:rPr>
        <w:tab/>
      </w:r>
      <w:r w:rsidR="00F13621">
        <w:rPr>
          <w:rFonts w:ascii="Times New Roman" w:hAnsi="Times New Roman" w:cs="Times New Roman"/>
          <w:sz w:val="28"/>
          <w:szCs w:val="28"/>
        </w:rPr>
        <w:tab/>
      </w:r>
      <w:r w:rsidR="005222D8">
        <w:rPr>
          <w:rFonts w:ascii="Times New Roman" w:hAnsi="Times New Roman" w:cs="Times New Roman"/>
          <w:sz w:val="28"/>
          <w:szCs w:val="28"/>
        </w:rPr>
        <w:t xml:space="preserve">       А.В. </w:t>
      </w:r>
      <w:r w:rsidRPr="00A46E3B">
        <w:rPr>
          <w:rFonts w:ascii="Times New Roman" w:hAnsi="Times New Roman" w:cs="Times New Roman"/>
          <w:sz w:val="28"/>
          <w:szCs w:val="28"/>
        </w:rPr>
        <w:t>Захарченко</w:t>
      </w:r>
    </w:p>
    <w:p w:rsidR="005222D8" w:rsidRDefault="005222D8" w:rsidP="000B520B">
      <w:pPr>
        <w:spacing w:after="0"/>
        <w:rPr>
          <w:rFonts w:ascii="Times New Roman" w:hAnsi="Times New Roman" w:cs="Times New Roman"/>
          <w:sz w:val="28"/>
          <w:szCs w:val="28"/>
        </w:rPr>
      </w:pPr>
    </w:p>
    <w:p w:rsidR="00A46E3B" w:rsidRPr="00A46E3B" w:rsidRDefault="00A46E3B" w:rsidP="005222D8">
      <w:pPr>
        <w:spacing w:after="120"/>
        <w:rPr>
          <w:rFonts w:ascii="Times New Roman" w:hAnsi="Times New Roman" w:cs="Times New Roman"/>
          <w:sz w:val="28"/>
          <w:szCs w:val="28"/>
        </w:rPr>
      </w:pPr>
      <w:r w:rsidRPr="00A46E3B">
        <w:rPr>
          <w:rFonts w:ascii="Times New Roman" w:hAnsi="Times New Roman" w:cs="Times New Roman"/>
          <w:sz w:val="28"/>
          <w:szCs w:val="28"/>
        </w:rPr>
        <w:t>г. Донецк</w:t>
      </w:r>
    </w:p>
    <w:p w:rsidR="00A46E3B" w:rsidRPr="00A46E3B" w:rsidRDefault="00F13621" w:rsidP="005222D8">
      <w:pPr>
        <w:spacing w:after="120"/>
        <w:rPr>
          <w:rFonts w:ascii="Times New Roman" w:hAnsi="Times New Roman" w:cs="Times New Roman"/>
          <w:sz w:val="28"/>
          <w:szCs w:val="28"/>
        </w:rPr>
      </w:pPr>
      <w:r>
        <w:rPr>
          <w:rFonts w:ascii="Times New Roman" w:hAnsi="Times New Roman" w:cs="Times New Roman"/>
          <w:sz w:val="28"/>
          <w:szCs w:val="28"/>
        </w:rPr>
        <w:t>7 июля</w:t>
      </w:r>
      <w:r w:rsidR="00A46E3B" w:rsidRPr="00A46E3B">
        <w:rPr>
          <w:rFonts w:ascii="Times New Roman" w:hAnsi="Times New Roman" w:cs="Times New Roman"/>
          <w:sz w:val="28"/>
          <w:szCs w:val="28"/>
        </w:rPr>
        <w:t xml:space="preserve"> 2015 года</w:t>
      </w:r>
    </w:p>
    <w:p w:rsidR="00F13621" w:rsidRPr="00A46E3B" w:rsidRDefault="00A46E3B" w:rsidP="005222D8">
      <w:pPr>
        <w:spacing w:after="120"/>
        <w:rPr>
          <w:rFonts w:ascii="Times New Roman" w:hAnsi="Times New Roman" w:cs="Times New Roman"/>
          <w:sz w:val="28"/>
          <w:szCs w:val="28"/>
          <w:lang w:val="en-US" w:eastAsia="ru-RU"/>
        </w:rPr>
      </w:pPr>
      <w:r w:rsidRPr="00A46E3B">
        <w:rPr>
          <w:rFonts w:ascii="Times New Roman" w:hAnsi="Times New Roman" w:cs="Times New Roman"/>
          <w:sz w:val="28"/>
          <w:szCs w:val="28"/>
        </w:rPr>
        <w:t>№</w:t>
      </w:r>
      <w:r w:rsidR="00F13621">
        <w:rPr>
          <w:rFonts w:ascii="Times New Roman" w:hAnsi="Times New Roman" w:cs="Times New Roman"/>
          <w:sz w:val="28"/>
          <w:szCs w:val="28"/>
        </w:rPr>
        <w:t xml:space="preserve"> 57-IНС</w:t>
      </w:r>
      <w:r w:rsidR="00AE1BF5">
        <w:rPr>
          <w:noProof/>
          <w:lang w:eastAsia="ru-RU"/>
        </w:rPr>
        <w:drawing>
          <wp:anchor distT="0" distB="0" distL="114300" distR="114300" simplePos="0" relativeHeight="251659264" behindDoc="0" locked="0" layoutInCell="1" allowOverlap="1">
            <wp:simplePos x="0" y="0"/>
            <wp:positionH relativeFrom="margin">
              <wp:posOffset>5548630</wp:posOffset>
            </wp:positionH>
            <wp:positionV relativeFrom="margin">
              <wp:posOffset>8752840</wp:posOffset>
            </wp:positionV>
            <wp:extent cx="719455" cy="719455"/>
            <wp:effectExtent l="0" t="0" r="4445" b="4445"/>
            <wp:wrapSquare wrapText="bothSides"/>
            <wp:docPr id="2" name="Рисунок 2" descr="http://qrcoder.ru/code/?http%3A%2F%2Fdnrsovet.su%2Fzakon-donetskoj-narodnoj-respubliki-o-gosudarstvennom-regulirovanii-v-oblasti-dobychi-i-ispolzovaniya-uglya-ob-osobennostyah-sotsialnoj-zashhity-rabotnikov-organizatsij-ugolnoj-promyshlen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onetskoj-narodnoj-respubliki-o-gosudarstvennom-regulirovanii-v-oblasti-dobychi-i-ispolzovaniya-uglya-ob-osobennostyah-sotsialnoj-zashhity-rabotnikov-organizatsij-ugolnoj-promyshlennosti%2F&amp;4&amp;0"/>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F13621" w:rsidRPr="00A46E3B" w:rsidSect="007762AC">
      <w:headerReference w:type="default" r:id="rId49"/>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CB" w:rsidRDefault="00014FCB" w:rsidP="00572DB5">
      <w:pPr>
        <w:spacing w:after="0" w:line="240" w:lineRule="auto"/>
      </w:pPr>
      <w:r>
        <w:separator/>
      </w:r>
    </w:p>
  </w:endnote>
  <w:endnote w:type="continuationSeparator" w:id="1">
    <w:p w:rsidR="00014FCB" w:rsidRDefault="00014FCB" w:rsidP="00572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CB" w:rsidRDefault="00014FCB" w:rsidP="00572DB5">
      <w:pPr>
        <w:spacing w:after="0" w:line="240" w:lineRule="auto"/>
      </w:pPr>
      <w:r>
        <w:separator/>
      </w:r>
    </w:p>
  </w:footnote>
  <w:footnote w:type="continuationSeparator" w:id="1">
    <w:p w:rsidR="00014FCB" w:rsidRDefault="00014FCB" w:rsidP="00572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51395"/>
      <w:docPartObj>
        <w:docPartGallery w:val="Page Numbers (Top of Page)"/>
        <w:docPartUnique/>
      </w:docPartObj>
    </w:sdtPr>
    <w:sdtContent>
      <w:p w:rsidR="00916ACF" w:rsidRDefault="00141D2A">
        <w:pPr>
          <w:pStyle w:val="ac"/>
          <w:jc w:val="center"/>
        </w:pPr>
        <w:r>
          <w:fldChar w:fldCharType="begin"/>
        </w:r>
        <w:r w:rsidR="00916ACF">
          <w:instrText>PAGE   \* MERGEFORMAT</w:instrText>
        </w:r>
        <w:r>
          <w:fldChar w:fldCharType="separate"/>
        </w:r>
        <w:r w:rsidR="00B67220">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4E9C"/>
    <w:multiLevelType w:val="hybridMultilevel"/>
    <w:tmpl w:val="38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1266"/>
  </w:hdrShapeDefaults>
  <w:footnotePr>
    <w:footnote w:id="0"/>
    <w:footnote w:id="1"/>
  </w:footnotePr>
  <w:endnotePr>
    <w:endnote w:id="0"/>
    <w:endnote w:id="1"/>
  </w:endnotePr>
  <w:compat/>
  <w:rsids>
    <w:rsidRoot w:val="00763D27"/>
    <w:rsid w:val="00001A97"/>
    <w:rsid w:val="00007CDE"/>
    <w:rsid w:val="00014FCB"/>
    <w:rsid w:val="0002280E"/>
    <w:rsid w:val="00052D8D"/>
    <w:rsid w:val="00066812"/>
    <w:rsid w:val="0007218F"/>
    <w:rsid w:val="000825DB"/>
    <w:rsid w:val="00084F3B"/>
    <w:rsid w:val="0009411E"/>
    <w:rsid w:val="00094C23"/>
    <w:rsid w:val="000B0701"/>
    <w:rsid w:val="000B520B"/>
    <w:rsid w:val="000B6480"/>
    <w:rsid w:val="000E2D57"/>
    <w:rsid w:val="001354C7"/>
    <w:rsid w:val="00141D2A"/>
    <w:rsid w:val="00151151"/>
    <w:rsid w:val="001A60A2"/>
    <w:rsid w:val="001E5C36"/>
    <w:rsid w:val="001F350D"/>
    <w:rsid w:val="001F6F28"/>
    <w:rsid w:val="00216461"/>
    <w:rsid w:val="00221C10"/>
    <w:rsid w:val="002626C9"/>
    <w:rsid w:val="00282461"/>
    <w:rsid w:val="00290E0F"/>
    <w:rsid w:val="002B06DC"/>
    <w:rsid w:val="00325BB5"/>
    <w:rsid w:val="0038644E"/>
    <w:rsid w:val="003A76A1"/>
    <w:rsid w:val="003B3ECE"/>
    <w:rsid w:val="003B70D2"/>
    <w:rsid w:val="003C67B8"/>
    <w:rsid w:val="003D7037"/>
    <w:rsid w:val="003F0CAD"/>
    <w:rsid w:val="00425603"/>
    <w:rsid w:val="004304AD"/>
    <w:rsid w:val="0043579F"/>
    <w:rsid w:val="0044209C"/>
    <w:rsid w:val="00463D9A"/>
    <w:rsid w:val="00484ACA"/>
    <w:rsid w:val="004B41C6"/>
    <w:rsid w:val="004B5F8B"/>
    <w:rsid w:val="004E1E6F"/>
    <w:rsid w:val="004F7DBF"/>
    <w:rsid w:val="005066CF"/>
    <w:rsid w:val="005222D8"/>
    <w:rsid w:val="00531F32"/>
    <w:rsid w:val="005675B8"/>
    <w:rsid w:val="00571474"/>
    <w:rsid w:val="00572DB5"/>
    <w:rsid w:val="00591F7D"/>
    <w:rsid w:val="005C170A"/>
    <w:rsid w:val="005D48CC"/>
    <w:rsid w:val="005F0984"/>
    <w:rsid w:val="00621257"/>
    <w:rsid w:val="006421C5"/>
    <w:rsid w:val="00646739"/>
    <w:rsid w:val="0066476C"/>
    <w:rsid w:val="00670D64"/>
    <w:rsid w:val="006819C2"/>
    <w:rsid w:val="006A7014"/>
    <w:rsid w:val="006F2C83"/>
    <w:rsid w:val="006F5EE1"/>
    <w:rsid w:val="007105F3"/>
    <w:rsid w:val="007247D9"/>
    <w:rsid w:val="0073392D"/>
    <w:rsid w:val="00763D27"/>
    <w:rsid w:val="007653D4"/>
    <w:rsid w:val="007762AC"/>
    <w:rsid w:val="00784623"/>
    <w:rsid w:val="0079573C"/>
    <w:rsid w:val="007B692E"/>
    <w:rsid w:val="007B7AC4"/>
    <w:rsid w:val="007D1828"/>
    <w:rsid w:val="00827773"/>
    <w:rsid w:val="00843976"/>
    <w:rsid w:val="00853368"/>
    <w:rsid w:val="008536F3"/>
    <w:rsid w:val="00863D85"/>
    <w:rsid w:val="00871044"/>
    <w:rsid w:val="008733EB"/>
    <w:rsid w:val="00883C2D"/>
    <w:rsid w:val="008A53B7"/>
    <w:rsid w:val="009131DE"/>
    <w:rsid w:val="0091526F"/>
    <w:rsid w:val="00916ACF"/>
    <w:rsid w:val="00935B48"/>
    <w:rsid w:val="00940A14"/>
    <w:rsid w:val="00950FEB"/>
    <w:rsid w:val="00961337"/>
    <w:rsid w:val="00991147"/>
    <w:rsid w:val="00A03808"/>
    <w:rsid w:val="00A46E3B"/>
    <w:rsid w:val="00A55BC7"/>
    <w:rsid w:val="00A63315"/>
    <w:rsid w:val="00AB2E3D"/>
    <w:rsid w:val="00AB4560"/>
    <w:rsid w:val="00AE1BF5"/>
    <w:rsid w:val="00AF35BE"/>
    <w:rsid w:val="00B1130A"/>
    <w:rsid w:val="00B117C3"/>
    <w:rsid w:val="00B24AF1"/>
    <w:rsid w:val="00B462B0"/>
    <w:rsid w:val="00B64B31"/>
    <w:rsid w:val="00B67220"/>
    <w:rsid w:val="00B73CDA"/>
    <w:rsid w:val="00B86EE2"/>
    <w:rsid w:val="00BB18BE"/>
    <w:rsid w:val="00BC752A"/>
    <w:rsid w:val="00BD43E5"/>
    <w:rsid w:val="00BE08F5"/>
    <w:rsid w:val="00BF3B66"/>
    <w:rsid w:val="00C02841"/>
    <w:rsid w:val="00C10C6D"/>
    <w:rsid w:val="00C32B18"/>
    <w:rsid w:val="00C36603"/>
    <w:rsid w:val="00C74E72"/>
    <w:rsid w:val="00C81CA9"/>
    <w:rsid w:val="00C81D43"/>
    <w:rsid w:val="00C878C4"/>
    <w:rsid w:val="00CA14DC"/>
    <w:rsid w:val="00CB427E"/>
    <w:rsid w:val="00CC3C57"/>
    <w:rsid w:val="00CC7901"/>
    <w:rsid w:val="00CD2C68"/>
    <w:rsid w:val="00CD4F1F"/>
    <w:rsid w:val="00CE566A"/>
    <w:rsid w:val="00D04AD7"/>
    <w:rsid w:val="00D06D2B"/>
    <w:rsid w:val="00D168BE"/>
    <w:rsid w:val="00D33414"/>
    <w:rsid w:val="00D3596B"/>
    <w:rsid w:val="00D505B5"/>
    <w:rsid w:val="00D95745"/>
    <w:rsid w:val="00DA5EDF"/>
    <w:rsid w:val="00DE13AD"/>
    <w:rsid w:val="00E01218"/>
    <w:rsid w:val="00E017F7"/>
    <w:rsid w:val="00E81D86"/>
    <w:rsid w:val="00E840F2"/>
    <w:rsid w:val="00E93926"/>
    <w:rsid w:val="00EA6A66"/>
    <w:rsid w:val="00EB064A"/>
    <w:rsid w:val="00ED0B87"/>
    <w:rsid w:val="00EE2458"/>
    <w:rsid w:val="00F13621"/>
    <w:rsid w:val="00F1507D"/>
    <w:rsid w:val="00F1635B"/>
    <w:rsid w:val="00F4641B"/>
    <w:rsid w:val="00F61F72"/>
    <w:rsid w:val="00FF4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2A"/>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84">
          <w:marLeft w:val="0"/>
          <w:marRight w:val="0"/>
          <w:marTop w:val="0"/>
          <w:marBottom w:val="0"/>
          <w:divBdr>
            <w:top w:val="none" w:sz="0" w:space="0" w:color="auto"/>
            <w:left w:val="none" w:sz="0" w:space="0" w:color="auto"/>
            <w:bottom w:val="none" w:sz="0" w:space="0" w:color="auto"/>
            <w:right w:val="none" w:sz="0" w:space="0" w:color="auto"/>
          </w:divBdr>
          <w:divsChild>
            <w:div w:id="1503162892">
              <w:marLeft w:val="0"/>
              <w:marRight w:val="0"/>
              <w:marTop w:val="0"/>
              <w:marBottom w:val="0"/>
              <w:divBdr>
                <w:top w:val="none" w:sz="0" w:space="0" w:color="auto"/>
                <w:left w:val="none" w:sz="0" w:space="0" w:color="auto"/>
                <w:bottom w:val="none" w:sz="0" w:space="0" w:color="auto"/>
                <w:right w:val="none" w:sz="0" w:space="0" w:color="auto"/>
              </w:divBdr>
            </w:div>
            <w:div w:id="1117987661">
              <w:marLeft w:val="0"/>
              <w:marRight w:val="0"/>
              <w:marTop w:val="0"/>
              <w:marBottom w:val="0"/>
              <w:divBdr>
                <w:top w:val="none" w:sz="0" w:space="0" w:color="auto"/>
                <w:left w:val="none" w:sz="0" w:space="0" w:color="auto"/>
                <w:bottom w:val="none" w:sz="0" w:space="0" w:color="auto"/>
                <w:right w:val="none" w:sz="0" w:space="0" w:color="auto"/>
              </w:divBdr>
              <w:divsChild>
                <w:div w:id="1401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743">
          <w:marLeft w:val="0"/>
          <w:marRight w:val="0"/>
          <w:marTop w:val="0"/>
          <w:marBottom w:val="0"/>
          <w:divBdr>
            <w:top w:val="none" w:sz="0" w:space="0" w:color="auto"/>
            <w:left w:val="none" w:sz="0" w:space="0" w:color="auto"/>
            <w:bottom w:val="none" w:sz="0" w:space="0" w:color="auto"/>
            <w:right w:val="none" w:sz="0" w:space="0" w:color="auto"/>
          </w:divBdr>
          <w:divsChild>
            <w:div w:id="239095494">
              <w:marLeft w:val="0"/>
              <w:marRight w:val="0"/>
              <w:marTop w:val="0"/>
              <w:marBottom w:val="0"/>
              <w:divBdr>
                <w:top w:val="none" w:sz="0" w:space="0" w:color="auto"/>
                <w:left w:val="none" w:sz="0" w:space="0" w:color="auto"/>
                <w:bottom w:val="none" w:sz="0" w:space="0" w:color="auto"/>
                <w:right w:val="none" w:sz="0" w:space="0" w:color="auto"/>
              </w:divBdr>
            </w:div>
          </w:divsChild>
        </w:div>
        <w:div w:id="1552496021">
          <w:marLeft w:val="0"/>
          <w:marRight w:val="0"/>
          <w:marTop w:val="0"/>
          <w:marBottom w:val="0"/>
          <w:divBdr>
            <w:top w:val="none" w:sz="0" w:space="0" w:color="auto"/>
            <w:left w:val="none" w:sz="0" w:space="0" w:color="auto"/>
            <w:bottom w:val="none" w:sz="0" w:space="0" w:color="auto"/>
            <w:right w:val="none" w:sz="0" w:space="0" w:color="auto"/>
          </w:divBdr>
          <w:divsChild>
            <w:div w:id="546185446">
              <w:marLeft w:val="0"/>
              <w:marRight w:val="0"/>
              <w:marTop w:val="0"/>
              <w:marBottom w:val="0"/>
              <w:divBdr>
                <w:top w:val="none" w:sz="0" w:space="0" w:color="auto"/>
                <w:left w:val="none" w:sz="0" w:space="0" w:color="auto"/>
                <w:bottom w:val="none" w:sz="0" w:space="0" w:color="auto"/>
                <w:right w:val="none" w:sz="0" w:space="0" w:color="auto"/>
              </w:divBdr>
            </w:div>
            <w:div w:id="1784689346">
              <w:marLeft w:val="0"/>
              <w:marRight w:val="0"/>
              <w:marTop w:val="0"/>
              <w:marBottom w:val="0"/>
              <w:divBdr>
                <w:top w:val="none" w:sz="0" w:space="0" w:color="auto"/>
                <w:left w:val="none" w:sz="0" w:space="0" w:color="auto"/>
                <w:bottom w:val="none" w:sz="0" w:space="0" w:color="auto"/>
                <w:right w:val="none" w:sz="0" w:space="0" w:color="auto"/>
              </w:divBdr>
              <w:divsChild>
                <w:div w:id="789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665">
          <w:marLeft w:val="0"/>
          <w:marRight w:val="0"/>
          <w:marTop w:val="0"/>
          <w:marBottom w:val="0"/>
          <w:divBdr>
            <w:top w:val="none" w:sz="0" w:space="0" w:color="auto"/>
            <w:left w:val="none" w:sz="0" w:space="0" w:color="auto"/>
            <w:bottom w:val="none" w:sz="0" w:space="0" w:color="auto"/>
            <w:right w:val="none" w:sz="0" w:space="0" w:color="auto"/>
          </w:divBdr>
          <w:divsChild>
            <w:div w:id="1983345664">
              <w:marLeft w:val="0"/>
              <w:marRight w:val="0"/>
              <w:marTop w:val="0"/>
              <w:marBottom w:val="0"/>
              <w:divBdr>
                <w:top w:val="none" w:sz="0" w:space="0" w:color="auto"/>
                <w:left w:val="none" w:sz="0" w:space="0" w:color="auto"/>
                <w:bottom w:val="none" w:sz="0" w:space="0" w:color="auto"/>
                <w:right w:val="none" w:sz="0" w:space="0" w:color="auto"/>
              </w:divBdr>
              <w:divsChild>
                <w:div w:id="658965799">
                  <w:marLeft w:val="0"/>
                  <w:marRight w:val="0"/>
                  <w:marTop w:val="0"/>
                  <w:marBottom w:val="0"/>
                  <w:divBdr>
                    <w:top w:val="none" w:sz="0" w:space="0" w:color="auto"/>
                    <w:left w:val="none" w:sz="0" w:space="0" w:color="auto"/>
                    <w:bottom w:val="none" w:sz="0" w:space="0" w:color="auto"/>
                    <w:right w:val="none" w:sz="0" w:space="0" w:color="auto"/>
                  </w:divBdr>
                </w:div>
                <w:div w:id="272709112">
                  <w:marLeft w:val="0"/>
                  <w:marRight w:val="0"/>
                  <w:marTop w:val="0"/>
                  <w:marBottom w:val="0"/>
                  <w:divBdr>
                    <w:top w:val="none" w:sz="0" w:space="0" w:color="auto"/>
                    <w:left w:val="none" w:sz="0" w:space="0" w:color="auto"/>
                    <w:bottom w:val="none" w:sz="0" w:space="0" w:color="auto"/>
                    <w:right w:val="none" w:sz="0" w:space="0" w:color="auto"/>
                  </w:divBdr>
                  <w:divsChild>
                    <w:div w:id="6956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604">
              <w:marLeft w:val="0"/>
              <w:marRight w:val="0"/>
              <w:marTop w:val="0"/>
              <w:marBottom w:val="0"/>
              <w:divBdr>
                <w:top w:val="none" w:sz="0" w:space="0" w:color="auto"/>
                <w:left w:val="none" w:sz="0" w:space="0" w:color="auto"/>
                <w:bottom w:val="none" w:sz="0" w:space="0" w:color="auto"/>
                <w:right w:val="none" w:sz="0" w:space="0" w:color="auto"/>
              </w:divBdr>
              <w:divsChild>
                <w:div w:id="1124540205">
                  <w:marLeft w:val="0"/>
                  <w:marRight w:val="0"/>
                  <w:marTop w:val="0"/>
                  <w:marBottom w:val="0"/>
                  <w:divBdr>
                    <w:top w:val="none" w:sz="0" w:space="0" w:color="auto"/>
                    <w:left w:val="none" w:sz="0" w:space="0" w:color="auto"/>
                    <w:bottom w:val="none" w:sz="0" w:space="0" w:color="auto"/>
                    <w:right w:val="none" w:sz="0" w:space="0" w:color="auto"/>
                  </w:divBdr>
                </w:div>
                <w:div w:id="1947273331">
                  <w:marLeft w:val="0"/>
                  <w:marRight w:val="0"/>
                  <w:marTop w:val="0"/>
                  <w:marBottom w:val="0"/>
                  <w:divBdr>
                    <w:top w:val="none" w:sz="0" w:space="0" w:color="auto"/>
                    <w:left w:val="none" w:sz="0" w:space="0" w:color="auto"/>
                    <w:bottom w:val="none" w:sz="0" w:space="0" w:color="auto"/>
                    <w:right w:val="none" w:sz="0" w:space="0" w:color="auto"/>
                  </w:divBdr>
                  <w:divsChild>
                    <w:div w:id="47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036">
              <w:marLeft w:val="0"/>
              <w:marRight w:val="0"/>
              <w:marTop w:val="0"/>
              <w:marBottom w:val="0"/>
              <w:divBdr>
                <w:top w:val="none" w:sz="0" w:space="0" w:color="auto"/>
                <w:left w:val="none" w:sz="0" w:space="0" w:color="auto"/>
                <w:bottom w:val="none" w:sz="0" w:space="0" w:color="auto"/>
                <w:right w:val="none" w:sz="0" w:space="0" w:color="auto"/>
              </w:divBdr>
              <w:divsChild>
                <w:div w:id="278492148">
                  <w:marLeft w:val="0"/>
                  <w:marRight w:val="0"/>
                  <w:marTop w:val="0"/>
                  <w:marBottom w:val="0"/>
                  <w:divBdr>
                    <w:top w:val="none" w:sz="0" w:space="0" w:color="auto"/>
                    <w:left w:val="none" w:sz="0" w:space="0" w:color="auto"/>
                    <w:bottom w:val="none" w:sz="0" w:space="0" w:color="auto"/>
                    <w:right w:val="none" w:sz="0" w:space="0" w:color="auto"/>
                  </w:divBdr>
                </w:div>
                <w:div w:id="418331177">
                  <w:marLeft w:val="0"/>
                  <w:marRight w:val="0"/>
                  <w:marTop w:val="0"/>
                  <w:marBottom w:val="0"/>
                  <w:divBdr>
                    <w:top w:val="none" w:sz="0" w:space="0" w:color="auto"/>
                    <w:left w:val="none" w:sz="0" w:space="0" w:color="auto"/>
                    <w:bottom w:val="none" w:sz="0" w:space="0" w:color="auto"/>
                    <w:right w:val="none" w:sz="0" w:space="0" w:color="auto"/>
                  </w:divBdr>
                  <w:divsChild>
                    <w:div w:id="2067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7302">
          <w:marLeft w:val="0"/>
          <w:marRight w:val="0"/>
          <w:marTop w:val="0"/>
          <w:marBottom w:val="0"/>
          <w:divBdr>
            <w:top w:val="none" w:sz="0" w:space="0" w:color="auto"/>
            <w:left w:val="none" w:sz="0" w:space="0" w:color="auto"/>
            <w:bottom w:val="none" w:sz="0" w:space="0" w:color="auto"/>
            <w:right w:val="none" w:sz="0" w:space="0" w:color="auto"/>
          </w:divBdr>
          <w:divsChild>
            <w:div w:id="976759534">
              <w:marLeft w:val="0"/>
              <w:marRight w:val="0"/>
              <w:marTop w:val="0"/>
              <w:marBottom w:val="0"/>
              <w:divBdr>
                <w:top w:val="none" w:sz="0" w:space="0" w:color="auto"/>
                <w:left w:val="none" w:sz="0" w:space="0" w:color="auto"/>
                <w:bottom w:val="none" w:sz="0" w:space="0" w:color="auto"/>
                <w:right w:val="none" w:sz="0" w:space="0" w:color="auto"/>
              </w:divBdr>
            </w:div>
            <w:div w:id="1368141146">
              <w:marLeft w:val="0"/>
              <w:marRight w:val="0"/>
              <w:marTop w:val="0"/>
              <w:marBottom w:val="0"/>
              <w:divBdr>
                <w:top w:val="none" w:sz="0" w:space="0" w:color="auto"/>
                <w:left w:val="none" w:sz="0" w:space="0" w:color="auto"/>
                <w:bottom w:val="none" w:sz="0" w:space="0" w:color="auto"/>
                <w:right w:val="none" w:sz="0" w:space="0" w:color="auto"/>
              </w:divBdr>
              <w:divsChild>
                <w:div w:id="12459052">
                  <w:marLeft w:val="0"/>
                  <w:marRight w:val="0"/>
                  <w:marTop w:val="0"/>
                  <w:marBottom w:val="0"/>
                  <w:divBdr>
                    <w:top w:val="none" w:sz="0" w:space="0" w:color="auto"/>
                    <w:left w:val="none" w:sz="0" w:space="0" w:color="auto"/>
                    <w:bottom w:val="none" w:sz="0" w:space="0" w:color="auto"/>
                    <w:right w:val="none" w:sz="0" w:space="0" w:color="auto"/>
                  </w:divBdr>
                </w:div>
              </w:divsChild>
            </w:div>
            <w:div w:id="631449620">
              <w:marLeft w:val="0"/>
              <w:marRight w:val="0"/>
              <w:marTop w:val="0"/>
              <w:marBottom w:val="0"/>
              <w:divBdr>
                <w:top w:val="none" w:sz="0" w:space="0" w:color="auto"/>
                <w:left w:val="none" w:sz="0" w:space="0" w:color="auto"/>
                <w:bottom w:val="none" w:sz="0" w:space="0" w:color="auto"/>
                <w:right w:val="none" w:sz="0" w:space="0" w:color="auto"/>
              </w:divBdr>
              <w:divsChild>
                <w:div w:id="1640648367">
                  <w:marLeft w:val="0"/>
                  <w:marRight w:val="0"/>
                  <w:marTop w:val="0"/>
                  <w:marBottom w:val="0"/>
                  <w:divBdr>
                    <w:top w:val="none" w:sz="0" w:space="0" w:color="auto"/>
                    <w:left w:val="none" w:sz="0" w:space="0" w:color="auto"/>
                    <w:bottom w:val="none" w:sz="0" w:space="0" w:color="auto"/>
                    <w:right w:val="none" w:sz="0" w:space="0" w:color="auto"/>
                  </w:divBdr>
                </w:div>
                <w:div w:id="115025115">
                  <w:marLeft w:val="0"/>
                  <w:marRight w:val="0"/>
                  <w:marTop w:val="0"/>
                  <w:marBottom w:val="0"/>
                  <w:divBdr>
                    <w:top w:val="none" w:sz="0" w:space="0" w:color="auto"/>
                    <w:left w:val="none" w:sz="0" w:space="0" w:color="auto"/>
                    <w:bottom w:val="none" w:sz="0" w:space="0" w:color="auto"/>
                    <w:right w:val="none" w:sz="0" w:space="0" w:color="auto"/>
                  </w:divBdr>
                  <w:divsChild>
                    <w:div w:id="1106460093">
                      <w:marLeft w:val="0"/>
                      <w:marRight w:val="0"/>
                      <w:marTop w:val="0"/>
                      <w:marBottom w:val="0"/>
                      <w:divBdr>
                        <w:top w:val="none" w:sz="0" w:space="0" w:color="auto"/>
                        <w:left w:val="none" w:sz="0" w:space="0" w:color="auto"/>
                        <w:bottom w:val="none" w:sz="0" w:space="0" w:color="auto"/>
                        <w:right w:val="none" w:sz="0" w:space="0" w:color="auto"/>
                      </w:divBdr>
                    </w:div>
                  </w:divsChild>
                </w:div>
                <w:div w:id="2055886992">
                  <w:marLeft w:val="0"/>
                  <w:marRight w:val="0"/>
                  <w:marTop w:val="0"/>
                  <w:marBottom w:val="0"/>
                  <w:divBdr>
                    <w:top w:val="none" w:sz="0" w:space="0" w:color="auto"/>
                    <w:left w:val="none" w:sz="0" w:space="0" w:color="auto"/>
                    <w:bottom w:val="none" w:sz="0" w:space="0" w:color="auto"/>
                    <w:right w:val="none" w:sz="0" w:space="0" w:color="auto"/>
                  </w:divBdr>
                </w:div>
                <w:div w:id="1093547317">
                  <w:marLeft w:val="0"/>
                  <w:marRight w:val="0"/>
                  <w:marTop w:val="0"/>
                  <w:marBottom w:val="0"/>
                  <w:divBdr>
                    <w:top w:val="none" w:sz="0" w:space="0" w:color="auto"/>
                    <w:left w:val="none" w:sz="0" w:space="0" w:color="auto"/>
                    <w:bottom w:val="none" w:sz="0" w:space="0" w:color="auto"/>
                    <w:right w:val="none" w:sz="0" w:space="0" w:color="auto"/>
                  </w:divBdr>
                </w:div>
                <w:div w:id="1078133741">
                  <w:marLeft w:val="0"/>
                  <w:marRight w:val="0"/>
                  <w:marTop w:val="0"/>
                  <w:marBottom w:val="0"/>
                  <w:divBdr>
                    <w:top w:val="none" w:sz="0" w:space="0" w:color="auto"/>
                    <w:left w:val="none" w:sz="0" w:space="0" w:color="auto"/>
                    <w:bottom w:val="none" w:sz="0" w:space="0" w:color="auto"/>
                    <w:right w:val="none" w:sz="0" w:space="0" w:color="auto"/>
                  </w:divBdr>
                </w:div>
                <w:div w:id="482115054">
                  <w:marLeft w:val="0"/>
                  <w:marRight w:val="0"/>
                  <w:marTop w:val="0"/>
                  <w:marBottom w:val="0"/>
                  <w:divBdr>
                    <w:top w:val="none" w:sz="0" w:space="0" w:color="auto"/>
                    <w:left w:val="none" w:sz="0" w:space="0" w:color="auto"/>
                    <w:bottom w:val="none" w:sz="0" w:space="0" w:color="auto"/>
                    <w:right w:val="none" w:sz="0" w:space="0" w:color="auto"/>
                  </w:divBdr>
                </w:div>
                <w:div w:id="1656756647">
                  <w:marLeft w:val="0"/>
                  <w:marRight w:val="0"/>
                  <w:marTop w:val="0"/>
                  <w:marBottom w:val="0"/>
                  <w:divBdr>
                    <w:top w:val="none" w:sz="0" w:space="0" w:color="auto"/>
                    <w:left w:val="none" w:sz="0" w:space="0" w:color="auto"/>
                    <w:bottom w:val="none" w:sz="0" w:space="0" w:color="auto"/>
                    <w:right w:val="none" w:sz="0" w:space="0" w:color="auto"/>
                  </w:divBdr>
                  <w:divsChild>
                    <w:div w:id="916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248">
              <w:marLeft w:val="0"/>
              <w:marRight w:val="0"/>
              <w:marTop w:val="0"/>
              <w:marBottom w:val="0"/>
              <w:divBdr>
                <w:top w:val="none" w:sz="0" w:space="0" w:color="auto"/>
                <w:left w:val="none" w:sz="0" w:space="0" w:color="auto"/>
                <w:bottom w:val="none" w:sz="0" w:space="0" w:color="auto"/>
                <w:right w:val="none" w:sz="0" w:space="0" w:color="auto"/>
              </w:divBdr>
              <w:divsChild>
                <w:div w:id="356465471">
                  <w:marLeft w:val="0"/>
                  <w:marRight w:val="0"/>
                  <w:marTop w:val="0"/>
                  <w:marBottom w:val="0"/>
                  <w:divBdr>
                    <w:top w:val="none" w:sz="0" w:space="0" w:color="auto"/>
                    <w:left w:val="none" w:sz="0" w:space="0" w:color="auto"/>
                    <w:bottom w:val="none" w:sz="0" w:space="0" w:color="auto"/>
                    <w:right w:val="none" w:sz="0" w:space="0" w:color="auto"/>
                  </w:divBdr>
                </w:div>
              </w:divsChild>
            </w:div>
            <w:div w:id="1834485174">
              <w:marLeft w:val="0"/>
              <w:marRight w:val="0"/>
              <w:marTop w:val="0"/>
              <w:marBottom w:val="0"/>
              <w:divBdr>
                <w:top w:val="none" w:sz="0" w:space="0" w:color="auto"/>
                <w:left w:val="none" w:sz="0" w:space="0" w:color="auto"/>
                <w:bottom w:val="none" w:sz="0" w:space="0" w:color="auto"/>
                <w:right w:val="none" w:sz="0" w:space="0" w:color="auto"/>
              </w:divBdr>
              <w:divsChild>
                <w:div w:id="790785885">
                  <w:marLeft w:val="0"/>
                  <w:marRight w:val="0"/>
                  <w:marTop w:val="0"/>
                  <w:marBottom w:val="0"/>
                  <w:divBdr>
                    <w:top w:val="none" w:sz="0" w:space="0" w:color="auto"/>
                    <w:left w:val="none" w:sz="0" w:space="0" w:color="auto"/>
                    <w:bottom w:val="none" w:sz="0" w:space="0" w:color="auto"/>
                    <w:right w:val="none" w:sz="0" w:space="0" w:color="auto"/>
                  </w:divBdr>
                </w:div>
              </w:divsChild>
            </w:div>
            <w:div w:id="2089106429">
              <w:marLeft w:val="0"/>
              <w:marRight w:val="0"/>
              <w:marTop w:val="0"/>
              <w:marBottom w:val="0"/>
              <w:divBdr>
                <w:top w:val="none" w:sz="0" w:space="0" w:color="auto"/>
                <w:left w:val="none" w:sz="0" w:space="0" w:color="auto"/>
                <w:bottom w:val="none" w:sz="0" w:space="0" w:color="auto"/>
                <w:right w:val="none" w:sz="0" w:space="0" w:color="auto"/>
              </w:divBdr>
              <w:divsChild>
                <w:div w:id="372312641">
                  <w:marLeft w:val="0"/>
                  <w:marRight w:val="0"/>
                  <w:marTop w:val="0"/>
                  <w:marBottom w:val="0"/>
                  <w:divBdr>
                    <w:top w:val="none" w:sz="0" w:space="0" w:color="auto"/>
                    <w:left w:val="none" w:sz="0" w:space="0" w:color="auto"/>
                    <w:bottom w:val="none" w:sz="0" w:space="0" w:color="auto"/>
                    <w:right w:val="none" w:sz="0" w:space="0" w:color="auto"/>
                  </w:divBdr>
                </w:div>
              </w:divsChild>
            </w:div>
            <w:div w:id="1655184804">
              <w:marLeft w:val="0"/>
              <w:marRight w:val="0"/>
              <w:marTop w:val="0"/>
              <w:marBottom w:val="0"/>
              <w:divBdr>
                <w:top w:val="none" w:sz="0" w:space="0" w:color="auto"/>
                <w:left w:val="none" w:sz="0" w:space="0" w:color="auto"/>
                <w:bottom w:val="none" w:sz="0" w:space="0" w:color="auto"/>
                <w:right w:val="none" w:sz="0" w:space="0" w:color="auto"/>
              </w:divBdr>
              <w:divsChild>
                <w:div w:id="1802264869">
                  <w:marLeft w:val="0"/>
                  <w:marRight w:val="0"/>
                  <w:marTop w:val="0"/>
                  <w:marBottom w:val="0"/>
                  <w:divBdr>
                    <w:top w:val="none" w:sz="0" w:space="0" w:color="auto"/>
                    <w:left w:val="none" w:sz="0" w:space="0" w:color="auto"/>
                    <w:bottom w:val="none" w:sz="0" w:space="0" w:color="auto"/>
                    <w:right w:val="none" w:sz="0" w:space="0" w:color="auto"/>
                  </w:divBdr>
                </w:div>
                <w:div w:id="2071616578">
                  <w:marLeft w:val="0"/>
                  <w:marRight w:val="0"/>
                  <w:marTop w:val="0"/>
                  <w:marBottom w:val="0"/>
                  <w:divBdr>
                    <w:top w:val="none" w:sz="0" w:space="0" w:color="auto"/>
                    <w:left w:val="none" w:sz="0" w:space="0" w:color="auto"/>
                    <w:bottom w:val="none" w:sz="0" w:space="0" w:color="auto"/>
                    <w:right w:val="none" w:sz="0" w:space="0" w:color="auto"/>
                  </w:divBdr>
                </w:div>
                <w:div w:id="195506731">
                  <w:marLeft w:val="0"/>
                  <w:marRight w:val="0"/>
                  <w:marTop w:val="0"/>
                  <w:marBottom w:val="0"/>
                  <w:divBdr>
                    <w:top w:val="none" w:sz="0" w:space="0" w:color="auto"/>
                    <w:left w:val="none" w:sz="0" w:space="0" w:color="auto"/>
                    <w:bottom w:val="none" w:sz="0" w:space="0" w:color="auto"/>
                    <w:right w:val="none" w:sz="0" w:space="0" w:color="auto"/>
                  </w:divBdr>
                  <w:divsChild>
                    <w:div w:id="84040212">
                      <w:marLeft w:val="0"/>
                      <w:marRight w:val="0"/>
                      <w:marTop w:val="0"/>
                      <w:marBottom w:val="0"/>
                      <w:divBdr>
                        <w:top w:val="none" w:sz="0" w:space="0" w:color="auto"/>
                        <w:left w:val="none" w:sz="0" w:space="0" w:color="auto"/>
                        <w:bottom w:val="none" w:sz="0" w:space="0" w:color="auto"/>
                        <w:right w:val="none" w:sz="0" w:space="0" w:color="auto"/>
                      </w:divBdr>
                    </w:div>
                    <w:div w:id="292490898">
                      <w:marLeft w:val="0"/>
                      <w:marRight w:val="0"/>
                      <w:marTop w:val="0"/>
                      <w:marBottom w:val="0"/>
                      <w:divBdr>
                        <w:top w:val="none" w:sz="0" w:space="0" w:color="auto"/>
                        <w:left w:val="none" w:sz="0" w:space="0" w:color="auto"/>
                        <w:bottom w:val="none" w:sz="0" w:space="0" w:color="auto"/>
                        <w:right w:val="none" w:sz="0" w:space="0" w:color="auto"/>
                      </w:divBdr>
                      <w:divsChild>
                        <w:div w:id="1293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474">
                  <w:marLeft w:val="0"/>
                  <w:marRight w:val="0"/>
                  <w:marTop w:val="0"/>
                  <w:marBottom w:val="0"/>
                  <w:divBdr>
                    <w:top w:val="none" w:sz="0" w:space="0" w:color="auto"/>
                    <w:left w:val="none" w:sz="0" w:space="0" w:color="auto"/>
                    <w:bottom w:val="none" w:sz="0" w:space="0" w:color="auto"/>
                    <w:right w:val="none" w:sz="0" w:space="0" w:color="auto"/>
                  </w:divBdr>
                  <w:divsChild>
                    <w:div w:id="928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099">
              <w:marLeft w:val="0"/>
              <w:marRight w:val="0"/>
              <w:marTop w:val="0"/>
              <w:marBottom w:val="0"/>
              <w:divBdr>
                <w:top w:val="none" w:sz="0" w:space="0" w:color="auto"/>
                <w:left w:val="none" w:sz="0" w:space="0" w:color="auto"/>
                <w:bottom w:val="none" w:sz="0" w:space="0" w:color="auto"/>
                <w:right w:val="none" w:sz="0" w:space="0" w:color="auto"/>
              </w:divBdr>
              <w:divsChild>
                <w:div w:id="519783293">
                  <w:marLeft w:val="0"/>
                  <w:marRight w:val="0"/>
                  <w:marTop w:val="0"/>
                  <w:marBottom w:val="0"/>
                  <w:divBdr>
                    <w:top w:val="none" w:sz="0" w:space="0" w:color="auto"/>
                    <w:left w:val="none" w:sz="0" w:space="0" w:color="auto"/>
                    <w:bottom w:val="none" w:sz="0" w:space="0" w:color="auto"/>
                    <w:right w:val="none" w:sz="0" w:space="0" w:color="auto"/>
                  </w:divBdr>
                </w:div>
                <w:div w:id="364914146">
                  <w:marLeft w:val="0"/>
                  <w:marRight w:val="0"/>
                  <w:marTop w:val="0"/>
                  <w:marBottom w:val="0"/>
                  <w:divBdr>
                    <w:top w:val="none" w:sz="0" w:space="0" w:color="auto"/>
                    <w:left w:val="none" w:sz="0" w:space="0" w:color="auto"/>
                    <w:bottom w:val="none" w:sz="0" w:space="0" w:color="auto"/>
                    <w:right w:val="none" w:sz="0" w:space="0" w:color="auto"/>
                  </w:divBdr>
                  <w:divsChild>
                    <w:div w:id="822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942">
              <w:marLeft w:val="0"/>
              <w:marRight w:val="0"/>
              <w:marTop w:val="0"/>
              <w:marBottom w:val="0"/>
              <w:divBdr>
                <w:top w:val="none" w:sz="0" w:space="0" w:color="auto"/>
                <w:left w:val="none" w:sz="0" w:space="0" w:color="auto"/>
                <w:bottom w:val="none" w:sz="0" w:space="0" w:color="auto"/>
                <w:right w:val="none" w:sz="0" w:space="0" w:color="auto"/>
              </w:divBdr>
              <w:divsChild>
                <w:div w:id="1443650766">
                  <w:marLeft w:val="0"/>
                  <w:marRight w:val="0"/>
                  <w:marTop w:val="0"/>
                  <w:marBottom w:val="0"/>
                  <w:divBdr>
                    <w:top w:val="none" w:sz="0" w:space="0" w:color="auto"/>
                    <w:left w:val="none" w:sz="0" w:space="0" w:color="auto"/>
                    <w:bottom w:val="none" w:sz="0" w:space="0" w:color="auto"/>
                    <w:right w:val="none" w:sz="0" w:space="0" w:color="auto"/>
                  </w:divBdr>
                </w:div>
                <w:div w:id="2040281360">
                  <w:marLeft w:val="0"/>
                  <w:marRight w:val="0"/>
                  <w:marTop w:val="0"/>
                  <w:marBottom w:val="0"/>
                  <w:divBdr>
                    <w:top w:val="none" w:sz="0" w:space="0" w:color="auto"/>
                    <w:left w:val="none" w:sz="0" w:space="0" w:color="auto"/>
                    <w:bottom w:val="none" w:sz="0" w:space="0" w:color="auto"/>
                    <w:right w:val="none" w:sz="0" w:space="0" w:color="auto"/>
                  </w:divBdr>
                </w:div>
                <w:div w:id="563219248">
                  <w:marLeft w:val="0"/>
                  <w:marRight w:val="0"/>
                  <w:marTop w:val="0"/>
                  <w:marBottom w:val="0"/>
                  <w:divBdr>
                    <w:top w:val="none" w:sz="0" w:space="0" w:color="auto"/>
                    <w:left w:val="none" w:sz="0" w:space="0" w:color="auto"/>
                    <w:bottom w:val="none" w:sz="0" w:space="0" w:color="auto"/>
                    <w:right w:val="none" w:sz="0" w:space="0" w:color="auto"/>
                  </w:divBdr>
                  <w:divsChild>
                    <w:div w:id="860439387">
                      <w:marLeft w:val="0"/>
                      <w:marRight w:val="0"/>
                      <w:marTop w:val="0"/>
                      <w:marBottom w:val="0"/>
                      <w:divBdr>
                        <w:top w:val="none" w:sz="0" w:space="0" w:color="auto"/>
                        <w:left w:val="none" w:sz="0" w:space="0" w:color="auto"/>
                        <w:bottom w:val="none" w:sz="0" w:space="0" w:color="auto"/>
                        <w:right w:val="none" w:sz="0" w:space="0" w:color="auto"/>
                      </w:divBdr>
                    </w:div>
                  </w:divsChild>
                </w:div>
                <w:div w:id="1379667563">
                  <w:marLeft w:val="0"/>
                  <w:marRight w:val="0"/>
                  <w:marTop w:val="0"/>
                  <w:marBottom w:val="0"/>
                  <w:divBdr>
                    <w:top w:val="none" w:sz="0" w:space="0" w:color="auto"/>
                    <w:left w:val="none" w:sz="0" w:space="0" w:color="auto"/>
                    <w:bottom w:val="none" w:sz="0" w:space="0" w:color="auto"/>
                    <w:right w:val="none" w:sz="0" w:space="0" w:color="auto"/>
                  </w:divBdr>
                  <w:divsChild>
                    <w:div w:id="997654977">
                      <w:marLeft w:val="0"/>
                      <w:marRight w:val="0"/>
                      <w:marTop w:val="0"/>
                      <w:marBottom w:val="0"/>
                      <w:divBdr>
                        <w:top w:val="none" w:sz="0" w:space="0" w:color="auto"/>
                        <w:left w:val="none" w:sz="0" w:space="0" w:color="auto"/>
                        <w:bottom w:val="none" w:sz="0" w:space="0" w:color="auto"/>
                        <w:right w:val="none" w:sz="0" w:space="0" w:color="auto"/>
                      </w:divBdr>
                      <w:divsChild>
                        <w:div w:id="863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929">
                  <w:marLeft w:val="0"/>
                  <w:marRight w:val="0"/>
                  <w:marTop w:val="0"/>
                  <w:marBottom w:val="0"/>
                  <w:divBdr>
                    <w:top w:val="none" w:sz="0" w:space="0" w:color="auto"/>
                    <w:left w:val="none" w:sz="0" w:space="0" w:color="auto"/>
                    <w:bottom w:val="none" w:sz="0" w:space="0" w:color="auto"/>
                    <w:right w:val="none" w:sz="0" w:space="0" w:color="auto"/>
                  </w:divBdr>
                  <w:divsChild>
                    <w:div w:id="79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6061">
              <w:marLeft w:val="0"/>
              <w:marRight w:val="0"/>
              <w:marTop w:val="0"/>
              <w:marBottom w:val="0"/>
              <w:divBdr>
                <w:top w:val="none" w:sz="0" w:space="0" w:color="auto"/>
                <w:left w:val="none" w:sz="0" w:space="0" w:color="auto"/>
                <w:bottom w:val="none" w:sz="0" w:space="0" w:color="auto"/>
                <w:right w:val="none" w:sz="0" w:space="0" w:color="auto"/>
              </w:divBdr>
              <w:divsChild>
                <w:div w:id="1778864534">
                  <w:marLeft w:val="0"/>
                  <w:marRight w:val="0"/>
                  <w:marTop w:val="0"/>
                  <w:marBottom w:val="0"/>
                  <w:divBdr>
                    <w:top w:val="none" w:sz="0" w:space="0" w:color="auto"/>
                    <w:left w:val="none" w:sz="0" w:space="0" w:color="auto"/>
                    <w:bottom w:val="none" w:sz="0" w:space="0" w:color="auto"/>
                    <w:right w:val="none" w:sz="0" w:space="0" w:color="auto"/>
                  </w:divBdr>
                </w:div>
                <w:div w:id="264265341">
                  <w:marLeft w:val="0"/>
                  <w:marRight w:val="0"/>
                  <w:marTop w:val="0"/>
                  <w:marBottom w:val="0"/>
                  <w:divBdr>
                    <w:top w:val="none" w:sz="0" w:space="0" w:color="auto"/>
                    <w:left w:val="none" w:sz="0" w:space="0" w:color="auto"/>
                    <w:bottom w:val="none" w:sz="0" w:space="0" w:color="auto"/>
                    <w:right w:val="none" w:sz="0" w:space="0" w:color="auto"/>
                  </w:divBdr>
                </w:div>
                <w:div w:id="47999439">
                  <w:marLeft w:val="0"/>
                  <w:marRight w:val="0"/>
                  <w:marTop w:val="0"/>
                  <w:marBottom w:val="0"/>
                  <w:divBdr>
                    <w:top w:val="none" w:sz="0" w:space="0" w:color="auto"/>
                    <w:left w:val="none" w:sz="0" w:space="0" w:color="auto"/>
                    <w:bottom w:val="none" w:sz="0" w:space="0" w:color="auto"/>
                    <w:right w:val="none" w:sz="0" w:space="0" w:color="auto"/>
                  </w:divBdr>
                </w:div>
                <w:div w:id="2088764162">
                  <w:marLeft w:val="0"/>
                  <w:marRight w:val="0"/>
                  <w:marTop w:val="0"/>
                  <w:marBottom w:val="0"/>
                  <w:divBdr>
                    <w:top w:val="none" w:sz="0" w:space="0" w:color="auto"/>
                    <w:left w:val="none" w:sz="0" w:space="0" w:color="auto"/>
                    <w:bottom w:val="none" w:sz="0" w:space="0" w:color="auto"/>
                    <w:right w:val="none" w:sz="0" w:space="0" w:color="auto"/>
                  </w:divBdr>
                  <w:divsChild>
                    <w:div w:id="149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2905">
          <w:marLeft w:val="0"/>
          <w:marRight w:val="0"/>
          <w:marTop w:val="0"/>
          <w:marBottom w:val="0"/>
          <w:divBdr>
            <w:top w:val="none" w:sz="0" w:space="0" w:color="auto"/>
            <w:left w:val="none" w:sz="0" w:space="0" w:color="auto"/>
            <w:bottom w:val="none" w:sz="0" w:space="0" w:color="auto"/>
            <w:right w:val="none" w:sz="0" w:space="0" w:color="auto"/>
          </w:divBdr>
          <w:divsChild>
            <w:div w:id="1843815666">
              <w:marLeft w:val="0"/>
              <w:marRight w:val="0"/>
              <w:marTop w:val="0"/>
              <w:marBottom w:val="0"/>
              <w:divBdr>
                <w:top w:val="none" w:sz="0" w:space="0" w:color="auto"/>
                <w:left w:val="none" w:sz="0" w:space="0" w:color="auto"/>
                <w:bottom w:val="none" w:sz="0" w:space="0" w:color="auto"/>
                <w:right w:val="none" w:sz="0" w:space="0" w:color="auto"/>
              </w:divBdr>
            </w:div>
            <w:div w:id="1111514487">
              <w:marLeft w:val="0"/>
              <w:marRight w:val="0"/>
              <w:marTop w:val="0"/>
              <w:marBottom w:val="0"/>
              <w:divBdr>
                <w:top w:val="none" w:sz="0" w:space="0" w:color="auto"/>
                <w:left w:val="none" w:sz="0" w:space="0" w:color="auto"/>
                <w:bottom w:val="none" w:sz="0" w:space="0" w:color="auto"/>
                <w:right w:val="none" w:sz="0" w:space="0" w:color="auto"/>
              </w:divBdr>
              <w:divsChild>
                <w:div w:id="814689345">
                  <w:marLeft w:val="0"/>
                  <w:marRight w:val="0"/>
                  <w:marTop w:val="0"/>
                  <w:marBottom w:val="0"/>
                  <w:divBdr>
                    <w:top w:val="none" w:sz="0" w:space="0" w:color="auto"/>
                    <w:left w:val="none" w:sz="0" w:space="0" w:color="auto"/>
                    <w:bottom w:val="none" w:sz="0" w:space="0" w:color="auto"/>
                    <w:right w:val="none" w:sz="0" w:space="0" w:color="auto"/>
                  </w:divBdr>
                </w:div>
              </w:divsChild>
            </w:div>
            <w:div w:id="2075925467">
              <w:marLeft w:val="0"/>
              <w:marRight w:val="0"/>
              <w:marTop w:val="0"/>
              <w:marBottom w:val="0"/>
              <w:divBdr>
                <w:top w:val="none" w:sz="0" w:space="0" w:color="auto"/>
                <w:left w:val="none" w:sz="0" w:space="0" w:color="auto"/>
                <w:bottom w:val="none" w:sz="0" w:space="0" w:color="auto"/>
                <w:right w:val="none" w:sz="0" w:space="0" w:color="auto"/>
              </w:divBdr>
              <w:divsChild>
                <w:div w:id="1278173002">
                  <w:marLeft w:val="0"/>
                  <w:marRight w:val="0"/>
                  <w:marTop w:val="0"/>
                  <w:marBottom w:val="0"/>
                  <w:divBdr>
                    <w:top w:val="none" w:sz="0" w:space="0" w:color="auto"/>
                    <w:left w:val="none" w:sz="0" w:space="0" w:color="auto"/>
                    <w:bottom w:val="none" w:sz="0" w:space="0" w:color="auto"/>
                    <w:right w:val="none" w:sz="0" w:space="0" w:color="auto"/>
                  </w:divBdr>
                </w:div>
                <w:div w:id="1734541992">
                  <w:marLeft w:val="0"/>
                  <w:marRight w:val="0"/>
                  <w:marTop w:val="0"/>
                  <w:marBottom w:val="0"/>
                  <w:divBdr>
                    <w:top w:val="none" w:sz="0" w:space="0" w:color="auto"/>
                    <w:left w:val="none" w:sz="0" w:space="0" w:color="auto"/>
                    <w:bottom w:val="none" w:sz="0" w:space="0" w:color="auto"/>
                    <w:right w:val="none" w:sz="0" w:space="0" w:color="auto"/>
                  </w:divBdr>
                  <w:divsChild>
                    <w:div w:id="1344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663">
              <w:marLeft w:val="0"/>
              <w:marRight w:val="0"/>
              <w:marTop w:val="0"/>
              <w:marBottom w:val="0"/>
              <w:divBdr>
                <w:top w:val="none" w:sz="0" w:space="0" w:color="auto"/>
                <w:left w:val="none" w:sz="0" w:space="0" w:color="auto"/>
                <w:bottom w:val="none" w:sz="0" w:space="0" w:color="auto"/>
                <w:right w:val="none" w:sz="0" w:space="0" w:color="auto"/>
              </w:divBdr>
              <w:divsChild>
                <w:div w:id="625357504">
                  <w:marLeft w:val="0"/>
                  <w:marRight w:val="0"/>
                  <w:marTop w:val="0"/>
                  <w:marBottom w:val="0"/>
                  <w:divBdr>
                    <w:top w:val="none" w:sz="0" w:space="0" w:color="auto"/>
                    <w:left w:val="none" w:sz="0" w:space="0" w:color="auto"/>
                    <w:bottom w:val="none" w:sz="0" w:space="0" w:color="auto"/>
                    <w:right w:val="none" w:sz="0" w:space="0" w:color="auto"/>
                  </w:divBdr>
                </w:div>
                <w:div w:id="1851675553">
                  <w:marLeft w:val="0"/>
                  <w:marRight w:val="0"/>
                  <w:marTop w:val="0"/>
                  <w:marBottom w:val="0"/>
                  <w:divBdr>
                    <w:top w:val="none" w:sz="0" w:space="0" w:color="auto"/>
                    <w:left w:val="none" w:sz="0" w:space="0" w:color="auto"/>
                    <w:bottom w:val="none" w:sz="0" w:space="0" w:color="auto"/>
                    <w:right w:val="none" w:sz="0" w:space="0" w:color="auto"/>
                  </w:divBdr>
                  <w:divsChild>
                    <w:div w:id="179508221">
                      <w:marLeft w:val="0"/>
                      <w:marRight w:val="0"/>
                      <w:marTop w:val="0"/>
                      <w:marBottom w:val="0"/>
                      <w:divBdr>
                        <w:top w:val="none" w:sz="0" w:space="0" w:color="auto"/>
                        <w:left w:val="none" w:sz="0" w:space="0" w:color="auto"/>
                        <w:bottom w:val="none" w:sz="0" w:space="0" w:color="auto"/>
                        <w:right w:val="none" w:sz="0" w:space="0" w:color="auto"/>
                      </w:divBdr>
                    </w:div>
                  </w:divsChild>
                </w:div>
                <w:div w:id="1589345838">
                  <w:marLeft w:val="0"/>
                  <w:marRight w:val="0"/>
                  <w:marTop w:val="0"/>
                  <w:marBottom w:val="0"/>
                  <w:divBdr>
                    <w:top w:val="none" w:sz="0" w:space="0" w:color="auto"/>
                    <w:left w:val="none" w:sz="0" w:space="0" w:color="auto"/>
                    <w:bottom w:val="none" w:sz="0" w:space="0" w:color="auto"/>
                    <w:right w:val="none" w:sz="0" w:space="0" w:color="auto"/>
                  </w:divBdr>
                </w:div>
                <w:div w:id="512651665">
                  <w:marLeft w:val="0"/>
                  <w:marRight w:val="0"/>
                  <w:marTop w:val="0"/>
                  <w:marBottom w:val="0"/>
                  <w:divBdr>
                    <w:top w:val="none" w:sz="0" w:space="0" w:color="auto"/>
                    <w:left w:val="none" w:sz="0" w:space="0" w:color="auto"/>
                    <w:bottom w:val="none" w:sz="0" w:space="0" w:color="auto"/>
                    <w:right w:val="none" w:sz="0" w:space="0" w:color="auto"/>
                  </w:divBdr>
                  <w:divsChild>
                    <w:div w:id="1797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990">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none" w:sz="0" w:space="0" w:color="auto"/>
                    <w:left w:val="none" w:sz="0" w:space="0" w:color="auto"/>
                    <w:bottom w:val="none" w:sz="0" w:space="0" w:color="auto"/>
                    <w:right w:val="none" w:sz="0" w:space="0" w:color="auto"/>
                  </w:divBdr>
                </w:div>
                <w:div w:id="932392551">
                  <w:marLeft w:val="0"/>
                  <w:marRight w:val="0"/>
                  <w:marTop w:val="0"/>
                  <w:marBottom w:val="0"/>
                  <w:divBdr>
                    <w:top w:val="none" w:sz="0" w:space="0" w:color="auto"/>
                    <w:left w:val="none" w:sz="0" w:space="0" w:color="auto"/>
                    <w:bottom w:val="none" w:sz="0" w:space="0" w:color="auto"/>
                    <w:right w:val="none" w:sz="0" w:space="0" w:color="auto"/>
                  </w:divBdr>
                  <w:divsChild>
                    <w:div w:id="1657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415">
              <w:marLeft w:val="0"/>
              <w:marRight w:val="0"/>
              <w:marTop w:val="0"/>
              <w:marBottom w:val="0"/>
              <w:divBdr>
                <w:top w:val="none" w:sz="0" w:space="0" w:color="auto"/>
                <w:left w:val="none" w:sz="0" w:space="0" w:color="auto"/>
                <w:bottom w:val="none" w:sz="0" w:space="0" w:color="auto"/>
                <w:right w:val="none" w:sz="0" w:space="0" w:color="auto"/>
              </w:divBdr>
              <w:divsChild>
                <w:div w:id="1889295340">
                  <w:marLeft w:val="0"/>
                  <w:marRight w:val="0"/>
                  <w:marTop w:val="0"/>
                  <w:marBottom w:val="0"/>
                  <w:divBdr>
                    <w:top w:val="none" w:sz="0" w:space="0" w:color="auto"/>
                    <w:left w:val="none" w:sz="0" w:space="0" w:color="auto"/>
                    <w:bottom w:val="none" w:sz="0" w:space="0" w:color="auto"/>
                    <w:right w:val="none" w:sz="0" w:space="0" w:color="auto"/>
                  </w:divBdr>
                </w:div>
                <w:div w:id="451554589">
                  <w:marLeft w:val="0"/>
                  <w:marRight w:val="0"/>
                  <w:marTop w:val="0"/>
                  <w:marBottom w:val="0"/>
                  <w:divBdr>
                    <w:top w:val="none" w:sz="0" w:space="0" w:color="auto"/>
                    <w:left w:val="none" w:sz="0" w:space="0" w:color="auto"/>
                    <w:bottom w:val="none" w:sz="0" w:space="0" w:color="auto"/>
                    <w:right w:val="none" w:sz="0" w:space="0" w:color="auto"/>
                  </w:divBdr>
                  <w:divsChild>
                    <w:div w:id="2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254">
              <w:marLeft w:val="0"/>
              <w:marRight w:val="0"/>
              <w:marTop w:val="0"/>
              <w:marBottom w:val="0"/>
              <w:divBdr>
                <w:top w:val="none" w:sz="0" w:space="0" w:color="auto"/>
                <w:left w:val="none" w:sz="0" w:space="0" w:color="auto"/>
                <w:bottom w:val="none" w:sz="0" w:space="0" w:color="auto"/>
                <w:right w:val="none" w:sz="0" w:space="0" w:color="auto"/>
              </w:divBdr>
              <w:divsChild>
                <w:div w:id="1964343066">
                  <w:marLeft w:val="0"/>
                  <w:marRight w:val="0"/>
                  <w:marTop w:val="0"/>
                  <w:marBottom w:val="0"/>
                  <w:divBdr>
                    <w:top w:val="none" w:sz="0" w:space="0" w:color="auto"/>
                    <w:left w:val="none" w:sz="0" w:space="0" w:color="auto"/>
                    <w:bottom w:val="none" w:sz="0" w:space="0" w:color="auto"/>
                    <w:right w:val="none" w:sz="0" w:space="0" w:color="auto"/>
                  </w:divBdr>
                </w:div>
                <w:div w:id="1687442921">
                  <w:marLeft w:val="0"/>
                  <w:marRight w:val="0"/>
                  <w:marTop w:val="0"/>
                  <w:marBottom w:val="0"/>
                  <w:divBdr>
                    <w:top w:val="none" w:sz="0" w:space="0" w:color="auto"/>
                    <w:left w:val="none" w:sz="0" w:space="0" w:color="auto"/>
                    <w:bottom w:val="none" w:sz="0" w:space="0" w:color="auto"/>
                    <w:right w:val="none" w:sz="0" w:space="0" w:color="auto"/>
                  </w:divBdr>
                  <w:divsChild>
                    <w:div w:id="74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335">
              <w:marLeft w:val="0"/>
              <w:marRight w:val="0"/>
              <w:marTop w:val="0"/>
              <w:marBottom w:val="0"/>
              <w:divBdr>
                <w:top w:val="none" w:sz="0" w:space="0" w:color="auto"/>
                <w:left w:val="none" w:sz="0" w:space="0" w:color="auto"/>
                <w:bottom w:val="none" w:sz="0" w:space="0" w:color="auto"/>
                <w:right w:val="none" w:sz="0" w:space="0" w:color="auto"/>
              </w:divBdr>
              <w:divsChild>
                <w:div w:id="11575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845">
          <w:marLeft w:val="0"/>
          <w:marRight w:val="0"/>
          <w:marTop w:val="0"/>
          <w:marBottom w:val="0"/>
          <w:divBdr>
            <w:top w:val="none" w:sz="0" w:space="0" w:color="auto"/>
            <w:left w:val="none" w:sz="0" w:space="0" w:color="auto"/>
            <w:bottom w:val="none" w:sz="0" w:space="0" w:color="auto"/>
            <w:right w:val="none" w:sz="0" w:space="0" w:color="auto"/>
          </w:divBdr>
          <w:divsChild>
            <w:div w:id="1141576750">
              <w:marLeft w:val="0"/>
              <w:marRight w:val="0"/>
              <w:marTop w:val="0"/>
              <w:marBottom w:val="0"/>
              <w:divBdr>
                <w:top w:val="none" w:sz="0" w:space="0" w:color="auto"/>
                <w:left w:val="none" w:sz="0" w:space="0" w:color="auto"/>
                <w:bottom w:val="none" w:sz="0" w:space="0" w:color="auto"/>
                <w:right w:val="none" w:sz="0" w:space="0" w:color="auto"/>
              </w:divBdr>
            </w:div>
            <w:div w:id="463618367">
              <w:marLeft w:val="0"/>
              <w:marRight w:val="0"/>
              <w:marTop w:val="0"/>
              <w:marBottom w:val="0"/>
              <w:divBdr>
                <w:top w:val="none" w:sz="0" w:space="0" w:color="auto"/>
                <w:left w:val="none" w:sz="0" w:space="0" w:color="auto"/>
                <w:bottom w:val="none" w:sz="0" w:space="0" w:color="auto"/>
                <w:right w:val="none" w:sz="0" w:space="0" w:color="auto"/>
              </w:divBdr>
              <w:divsChild>
                <w:div w:id="1153177742">
                  <w:marLeft w:val="0"/>
                  <w:marRight w:val="0"/>
                  <w:marTop w:val="0"/>
                  <w:marBottom w:val="0"/>
                  <w:divBdr>
                    <w:top w:val="none" w:sz="0" w:space="0" w:color="auto"/>
                    <w:left w:val="none" w:sz="0" w:space="0" w:color="auto"/>
                    <w:bottom w:val="none" w:sz="0" w:space="0" w:color="auto"/>
                    <w:right w:val="none" w:sz="0" w:space="0" w:color="auto"/>
                  </w:divBdr>
                </w:div>
              </w:divsChild>
            </w:div>
            <w:div w:id="1369258885">
              <w:marLeft w:val="0"/>
              <w:marRight w:val="0"/>
              <w:marTop w:val="0"/>
              <w:marBottom w:val="0"/>
              <w:divBdr>
                <w:top w:val="none" w:sz="0" w:space="0" w:color="auto"/>
                <w:left w:val="none" w:sz="0" w:space="0" w:color="auto"/>
                <w:bottom w:val="none" w:sz="0" w:space="0" w:color="auto"/>
                <w:right w:val="none" w:sz="0" w:space="0" w:color="auto"/>
              </w:divBdr>
              <w:divsChild>
                <w:div w:id="685984518">
                  <w:marLeft w:val="0"/>
                  <w:marRight w:val="0"/>
                  <w:marTop w:val="0"/>
                  <w:marBottom w:val="0"/>
                  <w:divBdr>
                    <w:top w:val="none" w:sz="0" w:space="0" w:color="auto"/>
                    <w:left w:val="none" w:sz="0" w:space="0" w:color="auto"/>
                    <w:bottom w:val="none" w:sz="0" w:space="0" w:color="auto"/>
                    <w:right w:val="none" w:sz="0" w:space="0" w:color="auto"/>
                  </w:divBdr>
                </w:div>
              </w:divsChild>
            </w:div>
            <w:div w:id="1207570836">
              <w:marLeft w:val="0"/>
              <w:marRight w:val="0"/>
              <w:marTop w:val="0"/>
              <w:marBottom w:val="0"/>
              <w:divBdr>
                <w:top w:val="none" w:sz="0" w:space="0" w:color="auto"/>
                <w:left w:val="none" w:sz="0" w:space="0" w:color="auto"/>
                <w:bottom w:val="none" w:sz="0" w:space="0" w:color="auto"/>
                <w:right w:val="none" w:sz="0" w:space="0" w:color="auto"/>
              </w:divBdr>
              <w:divsChild>
                <w:div w:id="1816410876">
                  <w:marLeft w:val="0"/>
                  <w:marRight w:val="0"/>
                  <w:marTop w:val="0"/>
                  <w:marBottom w:val="0"/>
                  <w:divBdr>
                    <w:top w:val="none" w:sz="0" w:space="0" w:color="auto"/>
                    <w:left w:val="none" w:sz="0" w:space="0" w:color="auto"/>
                    <w:bottom w:val="none" w:sz="0" w:space="0" w:color="auto"/>
                    <w:right w:val="none" w:sz="0" w:space="0" w:color="auto"/>
                  </w:divBdr>
                </w:div>
                <w:div w:id="1851334019">
                  <w:marLeft w:val="0"/>
                  <w:marRight w:val="0"/>
                  <w:marTop w:val="0"/>
                  <w:marBottom w:val="0"/>
                  <w:divBdr>
                    <w:top w:val="none" w:sz="0" w:space="0" w:color="auto"/>
                    <w:left w:val="none" w:sz="0" w:space="0" w:color="auto"/>
                    <w:bottom w:val="none" w:sz="0" w:space="0" w:color="auto"/>
                    <w:right w:val="none" w:sz="0" w:space="0" w:color="auto"/>
                  </w:divBdr>
                </w:div>
                <w:div w:id="750590295">
                  <w:marLeft w:val="0"/>
                  <w:marRight w:val="0"/>
                  <w:marTop w:val="0"/>
                  <w:marBottom w:val="0"/>
                  <w:divBdr>
                    <w:top w:val="none" w:sz="0" w:space="0" w:color="auto"/>
                    <w:left w:val="none" w:sz="0" w:space="0" w:color="auto"/>
                    <w:bottom w:val="none" w:sz="0" w:space="0" w:color="auto"/>
                    <w:right w:val="none" w:sz="0" w:space="0" w:color="auto"/>
                  </w:divBdr>
                </w:div>
                <w:div w:id="613246063">
                  <w:marLeft w:val="0"/>
                  <w:marRight w:val="0"/>
                  <w:marTop w:val="0"/>
                  <w:marBottom w:val="0"/>
                  <w:divBdr>
                    <w:top w:val="none" w:sz="0" w:space="0" w:color="auto"/>
                    <w:left w:val="none" w:sz="0" w:space="0" w:color="auto"/>
                    <w:bottom w:val="none" w:sz="0" w:space="0" w:color="auto"/>
                    <w:right w:val="none" w:sz="0" w:space="0" w:color="auto"/>
                  </w:divBdr>
                  <w:divsChild>
                    <w:div w:id="1089622710">
                      <w:marLeft w:val="0"/>
                      <w:marRight w:val="0"/>
                      <w:marTop w:val="0"/>
                      <w:marBottom w:val="0"/>
                      <w:divBdr>
                        <w:top w:val="none" w:sz="0" w:space="0" w:color="auto"/>
                        <w:left w:val="none" w:sz="0" w:space="0" w:color="auto"/>
                        <w:bottom w:val="none" w:sz="0" w:space="0" w:color="auto"/>
                        <w:right w:val="none" w:sz="0" w:space="0" w:color="auto"/>
                      </w:divBdr>
                    </w:div>
                  </w:divsChild>
                </w:div>
                <w:div w:id="1759787534">
                  <w:marLeft w:val="0"/>
                  <w:marRight w:val="0"/>
                  <w:marTop w:val="0"/>
                  <w:marBottom w:val="0"/>
                  <w:divBdr>
                    <w:top w:val="none" w:sz="0" w:space="0" w:color="auto"/>
                    <w:left w:val="none" w:sz="0" w:space="0" w:color="auto"/>
                    <w:bottom w:val="none" w:sz="0" w:space="0" w:color="auto"/>
                    <w:right w:val="none" w:sz="0" w:space="0" w:color="auto"/>
                  </w:divBdr>
                  <w:divsChild>
                    <w:div w:id="6402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510">
              <w:marLeft w:val="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 w:id="1884629994">
              <w:marLeft w:val="0"/>
              <w:marRight w:val="0"/>
              <w:marTop w:val="0"/>
              <w:marBottom w:val="0"/>
              <w:divBdr>
                <w:top w:val="none" w:sz="0" w:space="0" w:color="auto"/>
                <w:left w:val="none" w:sz="0" w:space="0" w:color="auto"/>
                <w:bottom w:val="none" w:sz="0" w:space="0" w:color="auto"/>
                <w:right w:val="none" w:sz="0" w:space="0" w:color="auto"/>
              </w:divBdr>
              <w:divsChild>
                <w:div w:id="1429503397">
                  <w:marLeft w:val="0"/>
                  <w:marRight w:val="0"/>
                  <w:marTop w:val="0"/>
                  <w:marBottom w:val="0"/>
                  <w:divBdr>
                    <w:top w:val="none" w:sz="0" w:space="0" w:color="auto"/>
                    <w:left w:val="none" w:sz="0" w:space="0" w:color="auto"/>
                    <w:bottom w:val="none" w:sz="0" w:space="0" w:color="auto"/>
                    <w:right w:val="none" w:sz="0" w:space="0" w:color="auto"/>
                  </w:divBdr>
                </w:div>
                <w:div w:id="1033113661">
                  <w:marLeft w:val="0"/>
                  <w:marRight w:val="0"/>
                  <w:marTop w:val="0"/>
                  <w:marBottom w:val="0"/>
                  <w:divBdr>
                    <w:top w:val="none" w:sz="0" w:space="0" w:color="auto"/>
                    <w:left w:val="none" w:sz="0" w:space="0" w:color="auto"/>
                    <w:bottom w:val="none" w:sz="0" w:space="0" w:color="auto"/>
                    <w:right w:val="none" w:sz="0" w:space="0" w:color="auto"/>
                  </w:divBdr>
                </w:div>
                <w:div w:id="1986542809">
                  <w:marLeft w:val="0"/>
                  <w:marRight w:val="0"/>
                  <w:marTop w:val="0"/>
                  <w:marBottom w:val="0"/>
                  <w:divBdr>
                    <w:top w:val="none" w:sz="0" w:space="0" w:color="auto"/>
                    <w:left w:val="none" w:sz="0" w:space="0" w:color="auto"/>
                    <w:bottom w:val="none" w:sz="0" w:space="0" w:color="auto"/>
                    <w:right w:val="none" w:sz="0" w:space="0" w:color="auto"/>
                  </w:divBdr>
                  <w:divsChild>
                    <w:div w:id="410854332">
                      <w:marLeft w:val="0"/>
                      <w:marRight w:val="0"/>
                      <w:marTop w:val="0"/>
                      <w:marBottom w:val="0"/>
                      <w:divBdr>
                        <w:top w:val="none" w:sz="0" w:space="0" w:color="auto"/>
                        <w:left w:val="none" w:sz="0" w:space="0" w:color="auto"/>
                        <w:bottom w:val="none" w:sz="0" w:space="0" w:color="auto"/>
                        <w:right w:val="none" w:sz="0" w:space="0" w:color="auto"/>
                      </w:divBdr>
                      <w:divsChild>
                        <w:div w:id="142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497">
              <w:marLeft w:val="0"/>
              <w:marRight w:val="0"/>
              <w:marTop w:val="0"/>
              <w:marBottom w:val="0"/>
              <w:divBdr>
                <w:top w:val="none" w:sz="0" w:space="0" w:color="auto"/>
                <w:left w:val="none" w:sz="0" w:space="0" w:color="auto"/>
                <w:bottom w:val="none" w:sz="0" w:space="0" w:color="auto"/>
                <w:right w:val="none" w:sz="0" w:space="0" w:color="auto"/>
              </w:divBdr>
              <w:divsChild>
                <w:div w:id="1474981625">
                  <w:marLeft w:val="0"/>
                  <w:marRight w:val="0"/>
                  <w:marTop w:val="0"/>
                  <w:marBottom w:val="0"/>
                  <w:divBdr>
                    <w:top w:val="none" w:sz="0" w:space="0" w:color="auto"/>
                    <w:left w:val="none" w:sz="0" w:space="0" w:color="auto"/>
                    <w:bottom w:val="none" w:sz="0" w:space="0" w:color="auto"/>
                    <w:right w:val="none" w:sz="0" w:space="0" w:color="auto"/>
                  </w:divBdr>
                </w:div>
                <w:div w:id="2143498768">
                  <w:marLeft w:val="0"/>
                  <w:marRight w:val="0"/>
                  <w:marTop w:val="0"/>
                  <w:marBottom w:val="0"/>
                  <w:divBdr>
                    <w:top w:val="none" w:sz="0" w:space="0" w:color="auto"/>
                    <w:left w:val="none" w:sz="0" w:space="0" w:color="auto"/>
                    <w:bottom w:val="none" w:sz="0" w:space="0" w:color="auto"/>
                    <w:right w:val="none" w:sz="0" w:space="0" w:color="auto"/>
                  </w:divBdr>
                  <w:divsChild>
                    <w:div w:id="20004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581">
              <w:marLeft w:val="0"/>
              <w:marRight w:val="0"/>
              <w:marTop w:val="0"/>
              <w:marBottom w:val="0"/>
              <w:divBdr>
                <w:top w:val="none" w:sz="0" w:space="0" w:color="auto"/>
                <w:left w:val="none" w:sz="0" w:space="0" w:color="auto"/>
                <w:bottom w:val="none" w:sz="0" w:space="0" w:color="auto"/>
                <w:right w:val="none" w:sz="0" w:space="0" w:color="auto"/>
              </w:divBdr>
              <w:divsChild>
                <w:div w:id="1824735443">
                  <w:marLeft w:val="0"/>
                  <w:marRight w:val="0"/>
                  <w:marTop w:val="0"/>
                  <w:marBottom w:val="0"/>
                  <w:divBdr>
                    <w:top w:val="none" w:sz="0" w:space="0" w:color="auto"/>
                    <w:left w:val="none" w:sz="0" w:space="0" w:color="auto"/>
                    <w:bottom w:val="none" w:sz="0" w:space="0" w:color="auto"/>
                    <w:right w:val="none" w:sz="0" w:space="0" w:color="auto"/>
                  </w:divBdr>
                </w:div>
                <w:div w:id="1749837664">
                  <w:marLeft w:val="0"/>
                  <w:marRight w:val="0"/>
                  <w:marTop w:val="0"/>
                  <w:marBottom w:val="0"/>
                  <w:divBdr>
                    <w:top w:val="none" w:sz="0" w:space="0" w:color="auto"/>
                    <w:left w:val="none" w:sz="0" w:space="0" w:color="auto"/>
                    <w:bottom w:val="none" w:sz="0" w:space="0" w:color="auto"/>
                    <w:right w:val="none" w:sz="0" w:space="0" w:color="auto"/>
                  </w:divBdr>
                </w:div>
                <w:div w:id="1920476284">
                  <w:marLeft w:val="0"/>
                  <w:marRight w:val="0"/>
                  <w:marTop w:val="0"/>
                  <w:marBottom w:val="0"/>
                  <w:divBdr>
                    <w:top w:val="none" w:sz="0" w:space="0" w:color="auto"/>
                    <w:left w:val="none" w:sz="0" w:space="0" w:color="auto"/>
                    <w:bottom w:val="none" w:sz="0" w:space="0" w:color="auto"/>
                    <w:right w:val="none" w:sz="0" w:space="0" w:color="auto"/>
                  </w:divBdr>
                  <w:divsChild>
                    <w:div w:id="1183325252">
                      <w:marLeft w:val="0"/>
                      <w:marRight w:val="0"/>
                      <w:marTop w:val="0"/>
                      <w:marBottom w:val="0"/>
                      <w:divBdr>
                        <w:top w:val="none" w:sz="0" w:space="0" w:color="auto"/>
                        <w:left w:val="none" w:sz="0" w:space="0" w:color="auto"/>
                        <w:bottom w:val="none" w:sz="0" w:space="0" w:color="auto"/>
                        <w:right w:val="none" w:sz="0" w:space="0" w:color="auto"/>
                      </w:divBdr>
                      <w:divsChild>
                        <w:div w:id="47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27">
                  <w:marLeft w:val="0"/>
                  <w:marRight w:val="0"/>
                  <w:marTop w:val="0"/>
                  <w:marBottom w:val="0"/>
                  <w:divBdr>
                    <w:top w:val="none" w:sz="0" w:space="0" w:color="auto"/>
                    <w:left w:val="none" w:sz="0" w:space="0" w:color="auto"/>
                    <w:bottom w:val="none" w:sz="0" w:space="0" w:color="auto"/>
                    <w:right w:val="none" w:sz="0" w:space="0" w:color="auto"/>
                  </w:divBdr>
                  <w:divsChild>
                    <w:div w:id="1237057595">
                      <w:marLeft w:val="0"/>
                      <w:marRight w:val="0"/>
                      <w:marTop w:val="0"/>
                      <w:marBottom w:val="0"/>
                      <w:divBdr>
                        <w:top w:val="none" w:sz="0" w:space="0" w:color="auto"/>
                        <w:left w:val="none" w:sz="0" w:space="0" w:color="auto"/>
                        <w:bottom w:val="none" w:sz="0" w:space="0" w:color="auto"/>
                        <w:right w:val="none" w:sz="0" w:space="0" w:color="auto"/>
                      </w:divBdr>
                    </w:div>
                  </w:divsChild>
                </w:div>
                <w:div w:id="474763324">
                  <w:marLeft w:val="0"/>
                  <w:marRight w:val="0"/>
                  <w:marTop w:val="0"/>
                  <w:marBottom w:val="0"/>
                  <w:divBdr>
                    <w:top w:val="none" w:sz="0" w:space="0" w:color="auto"/>
                    <w:left w:val="none" w:sz="0" w:space="0" w:color="auto"/>
                    <w:bottom w:val="none" w:sz="0" w:space="0" w:color="auto"/>
                    <w:right w:val="none" w:sz="0" w:space="0" w:color="auto"/>
                  </w:divBdr>
                  <w:divsChild>
                    <w:div w:id="567304790">
                      <w:marLeft w:val="0"/>
                      <w:marRight w:val="0"/>
                      <w:marTop w:val="0"/>
                      <w:marBottom w:val="0"/>
                      <w:divBdr>
                        <w:top w:val="none" w:sz="0" w:space="0" w:color="auto"/>
                        <w:left w:val="none" w:sz="0" w:space="0" w:color="auto"/>
                        <w:bottom w:val="none" w:sz="0" w:space="0" w:color="auto"/>
                        <w:right w:val="none" w:sz="0" w:space="0" w:color="auto"/>
                      </w:divBdr>
                    </w:div>
                  </w:divsChild>
                </w:div>
                <w:div w:id="622345974">
                  <w:marLeft w:val="0"/>
                  <w:marRight w:val="0"/>
                  <w:marTop w:val="0"/>
                  <w:marBottom w:val="0"/>
                  <w:divBdr>
                    <w:top w:val="none" w:sz="0" w:space="0" w:color="auto"/>
                    <w:left w:val="none" w:sz="0" w:space="0" w:color="auto"/>
                    <w:bottom w:val="none" w:sz="0" w:space="0" w:color="auto"/>
                    <w:right w:val="none" w:sz="0" w:space="0" w:color="auto"/>
                  </w:divBdr>
                </w:div>
                <w:div w:id="1633485191">
                  <w:marLeft w:val="0"/>
                  <w:marRight w:val="0"/>
                  <w:marTop w:val="0"/>
                  <w:marBottom w:val="0"/>
                  <w:divBdr>
                    <w:top w:val="none" w:sz="0" w:space="0" w:color="auto"/>
                    <w:left w:val="none" w:sz="0" w:space="0" w:color="auto"/>
                    <w:bottom w:val="none" w:sz="0" w:space="0" w:color="auto"/>
                    <w:right w:val="none" w:sz="0" w:space="0" w:color="auto"/>
                  </w:divBdr>
                  <w:divsChild>
                    <w:div w:id="2115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6528">
              <w:marLeft w:val="0"/>
              <w:marRight w:val="0"/>
              <w:marTop w:val="0"/>
              <w:marBottom w:val="0"/>
              <w:divBdr>
                <w:top w:val="none" w:sz="0" w:space="0" w:color="auto"/>
                <w:left w:val="none" w:sz="0" w:space="0" w:color="auto"/>
                <w:bottom w:val="none" w:sz="0" w:space="0" w:color="auto"/>
                <w:right w:val="none" w:sz="0" w:space="0" w:color="auto"/>
              </w:divBdr>
              <w:divsChild>
                <w:div w:id="1426917623">
                  <w:marLeft w:val="0"/>
                  <w:marRight w:val="0"/>
                  <w:marTop w:val="0"/>
                  <w:marBottom w:val="0"/>
                  <w:divBdr>
                    <w:top w:val="none" w:sz="0" w:space="0" w:color="auto"/>
                    <w:left w:val="none" w:sz="0" w:space="0" w:color="auto"/>
                    <w:bottom w:val="none" w:sz="0" w:space="0" w:color="auto"/>
                    <w:right w:val="none" w:sz="0" w:space="0" w:color="auto"/>
                  </w:divBdr>
                </w:div>
                <w:div w:id="1940522612">
                  <w:marLeft w:val="0"/>
                  <w:marRight w:val="0"/>
                  <w:marTop w:val="0"/>
                  <w:marBottom w:val="0"/>
                  <w:divBdr>
                    <w:top w:val="none" w:sz="0" w:space="0" w:color="auto"/>
                    <w:left w:val="none" w:sz="0" w:space="0" w:color="auto"/>
                    <w:bottom w:val="none" w:sz="0" w:space="0" w:color="auto"/>
                    <w:right w:val="none" w:sz="0" w:space="0" w:color="auto"/>
                  </w:divBdr>
                </w:div>
                <w:div w:id="460999299">
                  <w:marLeft w:val="0"/>
                  <w:marRight w:val="0"/>
                  <w:marTop w:val="0"/>
                  <w:marBottom w:val="0"/>
                  <w:divBdr>
                    <w:top w:val="none" w:sz="0" w:space="0" w:color="auto"/>
                    <w:left w:val="none" w:sz="0" w:space="0" w:color="auto"/>
                    <w:bottom w:val="none" w:sz="0" w:space="0" w:color="auto"/>
                    <w:right w:val="none" w:sz="0" w:space="0" w:color="auto"/>
                  </w:divBdr>
                </w:div>
                <w:div w:id="532574664">
                  <w:marLeft w:val="0"/>
                  <w:marRight w:val="0"/>
                  <w:marTop w:val="0"/>
                  <w:marBottom w:val="0"/>
                  <w:divBdr>
                    <w:top w:val="none" w:sz="0" w:space="0" w:color="auto"/>
                    <w:left w:val="none" w:sz="0" w:space="0" w:color="auto"/>
                    <w:bottom w:val="none" w:sz="0" w:space="0" w:color="auto"/>
                    <w:right w:val="none" w:sz="0" w:space="0" w:color="auto"/>
                  </w:divBdr>
                  <w:divsChild>
                    <w:div w:id="324821573">
                      <w:marLeft w:val="0"/>
                      <w:marRight w:val="0"/>
                      <w:marTop w:val="0"/>
                      <w:marBottom w:val="0"/>
                      <w:divBdr>
                        <w:top w:val="none" w:sz="0" w:space="0" w:color="auto"/>
                        <w:left w:val="none" w:sz="0" w:space="0" w:color="auto"/>
                        <w:bottom w:val="none" w:sz="0" w:space="0" w:color="auto"/>
                        <w:right w:val="none" w:sz="0" w:space="0" w:color="auto"/>
                      </w:divBdr>
                    </w:div>
                  </w:divsChild>
                </w:div>
                <w:div w:id="555701226">
                  <w:marLeft w:val="0"/>
                  <w:marRight w:val="0"/>
                  <w:marTop w:val="0"/>
                  <w:marBottom w:val="0"/>
                  <w:divBdr>
                    <w:top w:val="none" w:sz="0" w:space="0" w:color="auto"/>
                    <w:left w:val="none" w:sz="0" w:space="0" w:color="auto"/>
                    <w:bottom w:val="none" w:sz="0" w:space="0" w:color="auto"/>
                    <w:right w:val="none" w:sz="0" w:space="0" w:color="auto"/>
                  </w:divBdr>
                </w:div>
                <w:div w:id="1644894117">
                  <w:marLeft w:val="0"/>
                  <w:marRight w:val="0"/>
                  <w:marTop w:val="0"/>
                  <w:marBottom w:val="0"/>
                  <w:divBdr>
                    <w:top w:val="none" w:sz="0" w:space="0" w:color="auto"/>
                    <w:left w:val="none" w:sz="0" w:space="0" w:color="auto"/>
                    <w:bottom w:val="none" w:sz="0" w:space="0" w:color="auto"/>
                    <w:right w:val="none" w:sz="0" w:space="0" w:color="auto"/>
                  </w:divBdr>
                </w:div>
                <w:div w:id="1570723306">
                  <w:marLeft w:val="0"/>
                  <w:marRight w:val="0"/>
                  <w:marTop w:val="0"/>
                  <w:marBottom w:val="0"/>
                  <w:divBdr>
                    <w:top w:val="none" w:sz="0" w:space="0" w:color="auto"/>
                    <w:left w:val="none" w:sz="0" w:space="0" w:color="auto"/>
                    <w:bottom w:val="none" w:sz="0" w:space="0" w:color="auto"/>
                    <w:right w:val="none" w:sz="0" w:space="0" w:color="auto"/>
                  </w:divBdr>
                  <w:divsChild>
                    <w:div w:id="704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427">
              <w:marLeft w:val="0"/>
              <w:marRight w:val="0"/>
              <w:marTop w:val="0"/>
              <w:marBottom w:val="0"/>
              <w:divBdr>
                <w:top w:val="none" w:sz="0" w:space="0" w:color="auto"/>
                <w:left w:val="none" w:sz="0" w:space="0" w:color="auto"/>
                <w:bottom w:val="none" w:sz="0" w:space="0" w:color="auto"/>
                <w:right w:val="none" w:sz="0" w:space="0" w:color="auto"/>
              </w:divBdr>
              <w:divsChild>
                <w:div w:id="1591814305">
                  <w:marLeft w:val="0"/>
                  <w:marRight w:val="0"/>
                  <w:marTop w:val="0"/>
                  <w:marBottom w:val="0"/>
                  <w:divBdr>
                    <w:top w:val="none" w:sz="0" w:space="0" w:color="auto"/>
                    <w:left w:val="none" w:sz="0" w:space="0" w:color="auto"/>
                    <w:bottom w:val="none" w:sz="0" w:space="0" w:color="auto"/>
                    <w:right w:val="none" w:sz="0" w:space="0" w:color="auto"/>
                  </w:divBdr>
                </w:div>
                <w:div w:id="1327898505">
                  <w:marLeft w:val="0"/>
                  <w:marRight w:val="0"/>
                  <w:marTop w:val="0"/>
                  <w:marBottom w:val="0"/>
                  <w:divBdr>
                    <w:top w:val="none" w:sz="0" w:space="0" w:color="auto"/>
                    <w:left w:val="none" w:sz="0" w:space="0" w:color="auto"/>
                    <w:bottom w:val="none" w:sz="0" w:space="0" w:color="auto"/>
                    <w:right w:val="none" w:sz="0" w:space="0" w:color="auto"/>
                  </w:divBdr>
                </w:div>
                <w:div w:id="1807623157">
                  <w:marLeft w:val="0"/>
                  <w:marRight w:val="0"/>
                  <w:marTop w:val="0"/>
                  <w:marBottom w:val="0"/>
                  <w:divBdr>
                    <w:top w:val="none" w:sz="0" w:space="0" w:color="auto"/>
                    <w:left w:val="none" w:sz="0" w:space="0" w:color="auto"/>
                    <w:bottom w:val="none" w:sz="0" w:space="0" w:color="auto"/>
                    <w:right w:val="none" w:sz="0" w:space="0" w:color="auto"/>
                  </w:divBdr>
                </w:div>
                <w:div w:id="267545786">
                  <w:marLeft w:val="0"/>
                  <w:marRight w:val="0"/>
                  <w:marTop w:val="0"/>
                  <w:marBottom w:val="0"/>
                  <w:divBdr>
                    <w:top w:val="none" w:sz="0" w:space="0" w:color="auto"/>
                    <w:left w:val="none" w:sz="0" w:space="0" w:color="auto"/>
                    <w:bottom w:val="none" w:sz="0" w:space="0" w:color="auto"/>
                    <w:right w:val="none" w:sz="0" w:space="0" w:color="auto"/>
                  </w:divBdr>
                </w:div>
                <w:div w:id="1327711567">
                  <w:marLeft w:val="0"/>
                  <w:marRight w:val="0"/>
                  <w:marTop w:val="0"/>
                  <w:marBottom w:val="0"/>
                  <w:divBdr>
                    <w:top w:val="none" w:sz="0" w:space="0" w:color="auto"/>
                    <w:left w:val="none" w:sz="0" w:space="0" w:color="auto"/>
                    <w:bottom w:val="none" w:sz="0" w:space="0" w:color="auto"/>
                    <w:right w:val="none" w:sz="0" w:space="0" w:color="auto"/>
                  </w:divBdr>
                  <w:divsChild>
                    <w:div w:id="14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103">
          <w:marLeft w:val="0"/>
          <w:marRight w:val="0"/>
          <w:marTop w:val="0"/>
          <w:marBottom w:val="0"/>
          <w:divBdr>
            <w:top w:val="none" w:sz="0" w:space="0" w:color="auto"/>
            <w:left w:val="none" w:sz="0" w:space="0" w:color="auto"/>
            <w:bottom w:val="none" w:sz="0" w:space="0" w:color="auto"/>
            <w:right w:val="none" w:sz="0" w:space="0" w:color="auto"/>
          </w:divBdr>
          <w:divsChild>
            <w:div w:id="1662461747">
              <w:marLeft w:val="0"/>
              <w:marRight w:val="0"/>
              <w:marTop w:val="0"/>
              <w:marBottom w:val="0"/>
              <w:divBdr>
                <w:top w:val="none" w:sz="0" w:space="0" w:color="auto"/>
                <w:left w:val="none" w:sz="0" w:space="0" w:color="auto"/>
                <w:bottom w:val="none" w:sz="0" w:space="0" w:color="auto"/>
                <w:right w:val="none" w:sz="0" w:space="0" w:color="auto"/>
              </w:divBdr>
              <w:divsChild>
                <w:div w:id="556936254">
                  <w:marLeft w:val="0"/>
                  <w:marRight w:val="0"/>
                  <w:marTop w:val="0"/>
                  <w:marBottom w:val="0"/>
                  <w:divBdr>
                    <w:top w:val="none" w:sz="0" w:space="0" w:color="auto"/>
                    <w:left w:val="none" w:sz="0" w:space="0" w:color="auto"/>
                    <w:bottom w:val="none" w:sz="0" w:space="0" w:color="auto"/>
                    <w:right w:val="none" w:sz="0" w:space="0" w:color="auto"/>
                  </w:divBdr>
                  <w:divsChild>
                    <w:div w:id="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251">
              <w:marLeft w:val="0"/>
              <w:marRight w:val="0"/>
              <w:marTop w:val="0"/>
              <w:marBottom w:val="0"/>
              <w:divBdr>
                <w:top w:val="none" w:sz="0" w:space="0" w:color="auto"/>
                <w:left w:val="none" w:sz="0" w:space="0" w:color="auto"/>
                <w:bottom w:val="none" w:sz="0" w:space="0" w:color="auto"/>
                <w:right w:val="none" w:sz="0" w:space="0" w:color="auto"/>
              </w:divBdr>
              <w:divsChild>
                <w:div w:id="1075977504">
                  <w:marLeft w:val="0"/>
                  <w:marRight w:val="0"/>
                  <w:marTop w:val="0"/>
                  <w:marBottom w:val="0"/>
                  <w:divBdr>
                    <w:top w:val="none" w:sz="0" w:space="0" w:color="auto"/>
                    <w:left w:val="none" w:sz="0" w:space="0" w:color="auto"/>
                    <w:bottom w:val="none" w:sz="0" w:space="0" w:color="auto"/>
                    <w:right w:val="none" w:sz="0" w:space="0" w:color="auto"/>
                  </w:divBdr>
                  <w:divsChild>
                    <w:div w:id="1940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525">
              <w:marLeft w:val="0"/>
              <w:marRight w:val="0"/>
              <w:marTop w:val="0"/>
              <w:marBottom w:val="0"/>
              <w:divBdr>
                <w:top w:val="none" w:sz="0" w:space="0" w:color="auto"/>
                <w:left w:val="none" w:sz="0" w:space="0" w:color="auto"/>
                <w:bottom w:val="none" w:sz="0" w:space="0" w:color="auto"/>
                <w:right w:val="none" w:sz="0" w:space="0" w:color="auto"/>
              </w:divBdr>
              <w:divsChild>
                <w:div w:id="1314605664">
                  <w:marLeft w:val="0"/>
                  <w:marRight w:val="0"/>
                  <w:marTop w:val="0"/>
                  <w:marBottom w:val="0"/>
                  <w:divBdr>
                    <w:top w:val="none" w:sz="0" w:space="0" w:color="auto"/>
                    <w:left w:val="none" w:sz="0" w:space="0" w:color="auto"/>
                    <w:bottom w:val="none" w:sz="0" w:space="0" w:color="auto"/>
                    <w:right w:val="none" w:sz="0" w:space="0" w:color="auto"/>
                  </w:divBdr>
                </w:div>
                <w:div w:id="1720393876">
                  <w:marLeft w:val="0"/>
                  <w:marRight w:val="0"/>
                  <w:marTop w:val="0"/>
                  <w:marBottom w:val="0"/>
                  <w:divBdr>
                    <w:top w:val="none" w:sz="0" w:space="0" w:color="auto"/>
                    <w:left w:val="none" w:sz="0" w:space="0" w:color="auto"/>
                    <w:bottom w:val="none" w:sz="0" w:space="0" w:color="auto"/>
                    <w:right w:val="none" w:sz="0" w:space="0" w:color="auto"/>
                  </w:divBdr>
                </w:div>
                <w:div w:id="1405058218">
                  <w:marLeft w:val="0"/>
                  <w:marRight w:val="0"/>
                  <w:marTop w:val="0"/>
                  <w:marBottom w:val="0"/>
                  <w:divBdr>
                    <w:top w:val="none" w:sz="0" w:space="0" w:color="auto"/>
                    <w:left w:val="none" w:sz="0" w:space="0" w:color="auto"/>
                    <w:bottom w:val="none" w:sz="0" w:space="0" w:color="auto"/>
                    <w:right w:val="none" w:sz="0" w:space="0" w:color="auto"/>
                  </w:divBdr>
                </w:div>
                <w:div w:id="1667130450">
                  <w:marLeft w:val="0"/>
                  <w:marRight w:val="0"/>
                  <w:marTop w:val="0"/>
                  <w:marBottom w:val="0"/>
                  <w:divBdr>
                    <w:top w:val="none" w:sz="0" w:space="0" w:color="auto"/>
                    <w:left w:val="none" w:sz="0" w:space="0" w:color="auto"/>
                    <w:bottom w:val="none" w:sz="0" w:space="0" w:color="auto"/>
                    <w:right w:val="none" w:sz="0" w:space="0" w:color="auto"/>
                  </w:divBdr>
                  <w:divsChild>
                    <w:div w:id="81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7681">
      <w:bodyDiv w:val="1"/>
      <w:marLeft w:val="0"/>
      <w:marRight w:val="0"/>
      <w:marTop w:val="0"/>
      <w:marBottom w:val="0"/>
      <w:divBdr>
        <w:top w:val="none" w:sz="0" w:space="0" w:color="auto"/>
        <w:left w:val="none" w:sz="0" w:space="0" w:color="auto"/>
        <w:bottom w:val="none" w:sz="0" w:space="0" w:color="auto"/>
        <w:right w:val="none" w:sz="0" w:space="0" w:color="auto"/>
      </w:divBdr>
      <w:divsChild>
        <w:div w:id="847717085">
          <w:marLeft w:val="0"/>
          <w:marRight w:val="0"/>
          <w:marTop w:val="0"/>
          <w:marBottom w:val="0"/>
          <w:divBdr>
            <w:top w:val="none" w:sz="0" w:space="0" w:color="auto"/>
            <w:left w:val="none" w:sz="0" w:space="0" w:color="auto"/>
            <w:bottom w:val="none" w:sz="0" w:space="0" w:color="auto"/>
            <w:right w:val="none" w:sz="0" w:space="0" w:color="auto"/>
          </w:divBdr>
          <w:divsChild>
            <w:div w:id="1508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52-ihc-gornyj-zakon-donetskoj-narodnoj-respubliki/" TargetMode="External"/><Relationship Id="rId18"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6" Type="http://schemas.openxmlformats.org/officeDocument/2006/relationships/hyperlink" Target="https://dnr-online.ru/download/ob-avarijno-spasatelnyh-sluzhbah-i-statuse-spasatelej-prinyat-postanovleniem-narodnogo-soveta-18-03-2016g-razmeshhen-26-04-2016g/" TargetMode="External"/><Relationship Id="rId3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 Type="http://schemas.openxmlformats.org/officeDocument/2006/relationships/styles" Target="styles.xml"/><Relationship Id="rId2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7" Type="http://schemas.openxmlformats.org/officeDocument/2006/relationships/hyperlink" Target="https://dnr-online.ru/download/o-vnesenii-izmenenij-v-nekotorye-zakony-donetskoj-narodnoj-respubliki-prinyat-postanovleniem-narodnogo-soveta-14-10-2016g-razmeshhen-19-10-2016g/" TargetMode="External"/><Relationship Id="rId25"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8" Type="http://schemas.openxmlformats.org/officeDocument/2006/relationships/hyperlink" Target="https://dnr-online.ru/download/237-ins-o-vnesenii-izmenenij-v-stati-22-1-i-25-zakona-donetskoj-narodnoj-respubliki-o-gosudarstvennom-regulirovanii-v-sfere-dobychi-pererabotki-i-ispolzovaniya-uglya-goryuchih-slantsev-ob-osobennostya/" TargetMode="External"/><Relationship Id="rId46"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 Type="http://schemas.openxmlformats.org/officeDocument/2006/relationships/numbering" Target="numbering.xml"/><Relationship Id="rId16"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237-ins-o-vnesenii-izmenenij-v-stati-22-1-i-25-zakona-donetskoj-narodnoj-respubliki-o-gosudarstvennom-regulirovanii-v-sfere-dobychi-pererabotki-i-ispolzovaniya-uglya-goryuchih-slantsev-ob-osobennostya/" TargetMode="External"/><Relationship Id="rId2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0" Type="http://schemas.openxmlformats.org/officeDocument/2006/relationships/hyperlink" Target="https://dnr-online.ru/download/237-ins-o-vnesenii-izmenenij-v-stati-22-1-i-25-zakona-donetskoj-narodnoj-respubliki-o-gosudarstvennom-regulirovanii-v-sfere-dobychi-pererabotki-i-ispolzovaniya-uglya-goryuchih-slantsev-ob-osobennostya/" TargetMode="External"/><Relationship Id="rId45"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5" Type="http://schemas.openxmlformats.org/officeDocument/2006/relationships/webSettings" Target="webSettings.xml"/><Relationship Id="rId15"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8"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6" Type="http://schemas.openxmlformats.org/officeDocument/2006/relationships/hyperlink" Target="https://dnr-online.ru/download/237-ins-o-vnesenii-izmenenij-v-stati-22-1-i-25-zakona-donetskoj-narodnoj-respubliki-o-gosudarstvennom-regulirovanii-v-sfere-dobychi-pererabotki-i-ispolzovaniya-uglya-goryuchih-slantsev-ob-osobennostya/" TargetMode="External"/><Relationship Id="rId49" Type="http://schemas.openxmlformats.org/officeDocument/2006/relationships/header" Target="header1.xml"/><Relationship Id="rId1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nr-online.ru/download/o-vnesenii-izmenenij-v-nekotorye-zakony-donetskoj-narodnoj-respubliki-prinyat-postanovleniem-narodnogo-soveta-14-10-2016g-razmeshhen-19-10-2016g/" TargetMode="External"/><Relationship Id="rId1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5" Type="http://schemas.openxmlformats.org/officeDocument/2006/relationships/hyperlink" Target="https://dnr-online.ru/download/237-ins-o-vnesenii-izmenenij-v-stati-22-1-i-25-zakona-donetskoj-narodnoj-respubliki-o-gosudarstvennom-regulirovanii-v-sfere-dobychi-pererabotki-i-ispolzovaniya-uglya-goryuchih-slantsev-ob-osobennostya/" TargetMode="External"/><Relationship Id="rId4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8"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C662-9470-4785-9E78-E1D0CA25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5</cp:revision>
  <cp:lastPrinted>2015-06-15T14:04:00Z</cp:lastPrinted>
  <dcterms:created xsi:type="dcterms:W3CDTF">2018-09-11T06:32:00Z</dcterms:created>
  <dcterms:modified xsi:type="dcterms:W3CDTF">2019-03-22T08:14:00Z</dcterms:modified>
</cp:coreProperties>
</file>