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A36" w:rsidRDefault="00FA7A36" w:rsidP="00FA7A36">
      <w:pPr>
        <w:pStyle w:val="10"/>
        <w:keepNext/>
        <w:keepLines/>
        <w:spacing w:after="0" w:line="276" w:lineRule="auto"/>
      </w:pPr>
      <w:bookmarkStart w:id="0" w:name="bookmark0"/>
      <w:r>
        <w:t xml:space="preserve"> </w:t>
      </w:r>
      <w:r>
        <w:rPr>
          <w:noProof/>
          <w:lang w:bidi="ar-SA"/>
        </w:rPr>
        <w:drawing>
          <wp:inline distT="0" distB="0" distL="0" distR="0">
            <wp:extent cx="1057275" cy="904875"/>
            <wp:effectExtent l="19050" t="0" r="9525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7A36" w:rsidRDefault="00FA7A36" w:rsidP="00FA7A36">
      <w:pPr>
        <w:pStyle w:val="10"/>
        <w:keepNext/>
        <w:keepLines/>
        <w:spacing w:after="0" w:line="276" w:lineRule="auto"/>
      </w:pPr>
      <w:r>
        <w:t xml:space="preserve">ПРАВИТЕЛЬСТВО </w:t>
      </w:r>
    </w:p>
    <w:p w:rsidR="00646D21" w:rsidRDefault="000558EE" w:rsidP="00FA7A36">
      <w:pPr>
        <w:pStyle w:val="10"/>
        <w:keepNext/>
        <w:keepLines/>
        <w:spacing w:after="0" w:line="276" w:lineRule="auto"/>
      </w:pPr>
      <w:r>
        <w:t>ДОНЕЦКОЙ</w:t>
      </w:r>
      <w:r>
        <w:rPr>
          <w:rStyle w:val="10pt"/>
        </w:rPr>
        <w:t xml:space="preserve"> </w:t>
      </w:r>
      <w:r>
        <w:t>НАРОДНОЙ</w:t>
      </w:r>
      <w:r>
        <w:rPr>
          <w:rStyle w:val="10pt"/>
        </w:rPr>
        <w:t xml:space="preserve"> </w:t>
      </w:r>
      <w:r>
        <w:t>РЕСПУБЛИКИ</w:t>
      </w:r>
      <w:bookmarkEnd w:id="0"/>
    </w:p>
    <w:p w:rsidR="00FA7A36" w:rsidRPr="00FA7A36" w:rsidRDefault="00FA7A36" w:rsidP="00FA7A36">
      <w:pPr>
        <w:pStyle w:val="10"/>
        <w:keepNext/>
        <w:keepLines/>
        <w:spacing w:after="0" w:line="276" w:lineRule="auto"/>
        <w:rPr>
          <w:sz w:val="24"/>
          <w:szCs w:val="24"/>
        </w:rPr>
      </w:pPr>
    </w:p>
    <w:p w:rsidR="00646D21" w:rsidRDefault="000F7A13" w:rsidP="00FA7A36">
      <w:pPr>
        <w:pStyle w:val="20"/>
        <w:keepNext/>
        <w:keepLines/>
        <w:spacing w:before="0" w:after="0" w:line="276" w:lineRule="auto"/>
      </w:pPr>
      <w:bookmarkStart w:id="1" w:name="bookmark1"/>
      <w:r>
        <w:t>ПОСТАНОВЛЕНИЕ</w:t>
      </w:r>
      <w:bookmarkEnd w:id="1"/>
    </w:p>
    <w:p w:rsidR="00FA7A36" w:rsidRPr="00FA7A36" w:rsidRDefault="00FA7A36" w:rsidP="00FA7A36">
      <w:pPr>
        <w:pStyle w:val="20"/>
        <w:keepNext/>
        <w:keepLines/>
        <w:spacing w:before="0" w:after="0" w:line="276" w:lineRule="auto"/>
        <w:rPr>
          <w:sz w:val="24"/>
          <w:szCs w:val="24"/>
        </w:rPr>
      </w:pPr>
    </w:p>
    <w:p w:rsidR="00646D21" w:rsidRDefault="000F7A13" w:rsidP="00FA7A36">
      <w:pPr>
        <w:pStyle w:val="22"/>
        <w:spacing w:before="0" w:after="0" w:line="276" w:lineRule="auto"/>
      </w:pPr>
      <w:r>
        <w:t>от 28 марта 2019 г. № 5-10</w:t>
      </w:r>
    </w:p>
    <w:p w:rsidR="00FA7A36" w:rsidRDefault="00FA7A36" w:rsidP="00FA7A36">
      <w:pPr>
        <w:pStyle w:val="22"/>
        <w:spacing w:before="0" w:after="0" w:line="276" w:lineRule="auto"/>
      </w:pPr>
    </w:p>
    <w:p w:rsidR="00FA7A36" w:rsidRDefault="00FA7A36" w:rsidP="00FA7A36">
      <w:pPr>
        <w:pStyle w:val="22"/>
        <w:spacing w:before="0" w:after="0" w:line="276" w:lineRule="auto"/>
      </w:pPr>
    </w:p>
    <w:p w:rsidR="00646D21" w:rsidRDefault="000F7A13" w:rsidP="00FA7A36">
      <w:pPr>
        <w:pStyle w:val="22"/>
        <w:spacing w:before="0" w:after="0" w:line="276" w:lineRule="auto"/>
      </w:pPr>
      <w:r>
        <w:t>О признании Постановления Совета Министров Донецкой Народной</w:t>
      </w:r>
    </w:p>
    <w:p w:rsidR="00646D21" w:rsidRDefault="000F7A13" w:rsidP="00FA7A36">
      <w:pPr>
        <w:pStyle w:val="22"/>
        <w:spacing w:before="0" w:after="0" w:line="276" w:lineRule="auto"/>
      </w:pPr>
      <w:r>
        <w:t>Республики от 06.11.2017 г. № 14-23 «Об утверждении Перечня документов, прилагаемых к заявлению о выдаче лицензии на операции в сфере обращения с опасными отходами (не подлежит лицензированию хранение (накопление) субъектом хозяйствования созданных им опасных отходов, если в течение</w:t>
      </w:r>
    </w:p>
    <w:p w:rsidR="00646D21" w:rsidRDefault="000F7A13" w:rsidP="00FA7A36">
      <w:pPr>
        <w:pStyle w:val="22"/>
        <w:spacing w:before="0" w:after="0" w:line="276" w:lineRule="auto"/>
      </w:pPr>
      <w:r>
        <w:t>года со дня образования опасные отходы передаются субъектам</w:t>
      </w:r>
    </w:p>
    <w:p w:rsidR="00646D21" w:rsidRDefault="000F7A13" w:rsidP="00FA7A36">
      <w:pPr>
        <w:pStyle w:val="22"/>
        <w:spacing w:before="0" w:after="0" w:line="276" w:lineRule="auto"/>
      </w:pPr>
      <w:r>
        <w:t>хозяйствования, которые имеют лицензию на осуществление операций в</w:t>
      </w:r>
    </w:p>
    <w:p w:rsidR="00646D21" w:rsidRDefault="000F7A13" w:rsidP="00FA7A36">
      <w:pPr>
        <w:pStyle w:val="22"/>
        <w:spacing w:before="0" w:after="0" w:line="276" w:lineRule="auto"/>
      </w:pPr>
      <w:r>
        <w:t>сфере обращения с опасными отходами), и срока действия лицензии»</w:t>
      </w:r>
    </w:p>
    <w:p w:rsidR="00646D21" w:rsidRDefault="000F7A13" w:rsidP="00FA7A36">
      <w:pPr>
        <w:pStyle w:val="22"/>
        <w:spacing w:before="0" w:after="0" w:line="276" w:lineRule="auto"/>
      </w:pPr>
      <w:r>
        <w:t>утратившим силу</w:t>
      </w:r>
    </w:p>
    <w:p w:rsidR="00FA7A36" w:rsidRDefault="00FA7A36" w:rsidP="00FA7A36">
      <w:pPr>
        <w:pStyle w:val="22"/>
        <w:spacing w:before="0" w:after="0" w:line="276" w:lineRule="auto"/>
      </w:pPr>
    </w:p>
    <w:p w:rsidR="00FA7A36" w:rsidRDefault="00FA7A36" w:rsidP="00FA7A36">
      <w:pPr>
        <w:pStyle w:val="22"/>
        <w:spacing w:before="0" w:after="0" w:line="276" w:lineRule="auto"/>
      </w:pPr>
    </w:p>
    <w:p w:rsidR="00646D21" w:rsidRDefault="000F7A13" w:rsidP="00FA7A36">
      <w:pPr>
        <w:pStyle w:val="11"/>
        <w:spacing w:before="0" w:after="0" w:line="276" w:lineRule="auto"/>
        <w:ind w:left="20" w:right="20"/>
      </w:pPr>
      <w:r>
        <w:t xml:space="preserve">В связи с внесением изменений в </w:t>
      </w:r>
      <w:hyperlink r:id="rId8" w:history="1">
        <w:r w:rsidRPr="00C4330B">
          <w:rPr>
            <w:rStyle w:val="a3"/>
          </w:rPr>
          <w:t>Закон Донецкой Народной Республик</w:t>
        </w:r>
        <w:r w:rsidR="00FA7A36" w:rsidRPr="00C4330B">
          <w:rPr>
            <w:rStyle w:val="a3"/>
          </w:rPr>
          <w:t>и от 27 февраля 2015 года № 18-</w:t>
        </w:r>
        <w:r w:rsidR="00FA7A36" w:rsidRPr="00C4330B">
          <w:rPr>
            <w:rStyle w:val="a3"/>
            <w:lang w:val="en-US"/>
          </w:rPr>
          <w:t>I</w:t>
        </w:r>
        <w:r w:rsidRPr="00C4330B">
          <w:rPr>
            <w:rStyle w:val="a3"/>
          </w:rPr>
          <w:t>НС «О лицензировании отдельных видов хозяйственной деятельности»</w:t>
        </w:r>
      </w:hyperlink>
      <w:r>
        <w:t>, Правительство Донецкой Народной Республики</w:t>
      </w:r>
    </w:p>
    <w:p w:rsidR="00FA7A36" w:rsidRDefault="00FA7A36" w:rsidP="00FA7A36">
      <w:pPr>
        <w:pStyle w:val="11"/>
        <w:spacing w:before="0" w:after="0" w:line="276" w:lineRule="auto"/>
        <w:ind w:left="20" w:right="20"/>
      </w:pPr>
    </w:p>
    <w:p w:rsidR="00646D21" w:rsidRDefault="000F7A13" w:rsidP="00FA7A36">
      <w:pPr>
        <w:pStyle w:val="22"/>
        <w:spacing w:before="0" w:after="0" w:line="276" w:lineRule="auto"/>
        <w:ind w:left="20"/>
        <w:jc w:val="left"/>
      </w:pPr>
      <w:r>
        <w:t>ПОСТАНОВЛЯЕТ:</w:t>
      </w:r>
    </w:p>
    <w:p w:rsidR="00FA7A36" w:rsidRDefault="00FA7A36" w:rsidP="00FA7A36">
      <w:pPr>
        <w:pStyle w:val="22"/>
        <w:spacing w:before="0" w:after="0" w:line="276" w:lineRule="auto"/>
        <w:ind w:left="20"/>
        <w:jc w:val="left"/>
      </w:pPr>
    </w:p>
    <w:p w:rsidR="00646D21" w:rsidRDefault="000F7A13" w:rsidP="00FA7A36">
      <w:pPr>
        <w:pStyle w:val="11"/>
        <w:numPr>
          <w:ilvl w:val="0"/>
          <w:numId w:val="1"/>
        </w:numPr>
        <w:spacing w:before="120" w:after="120" w:line="276" w:lineRule="auto"/>
        <w:ind w:left="20" w:right="20"/>
      </w:pPr>
      <w:r>
        <w:t xml:space="preserve"> Признать </w:t>
      </w:r>
      <w:hyperlink r:id="rId9" w:history="1">
        <w:r w:rsidRPr="00887AD8">
          <w:rPr>
            <w:rStyle w:val="a3"/>
          </w:rPr>
          <w:t>Постановление Совета Министров Донецкой Народной Республики от 06 ноября 2017 г. № 14-23 «Об утверждении Перечня документов, прилагаемых к заявлению о выдаче лицензии на операции в сфере обращения с опасными отходами (не подлежит лицензированию хранение (накопление) субъектом хозяйствования созданных им опасных отходов, если в течение года со дня образования опасные отходы передаются субъектам хозяйствования, которые имеют лицензию на осуществление операций в сфере обращения с опасными отходами), и срока действия лицензии»</w:t>
        </w:r>
      </w:hyperlink>
      <w:r>
        <w:t xml:space="preserve"> утратившим силу.</w:t>
      </w:r>
    </w:p>
    <w:p w:rsidR="00646D21" w:rsidRDefault="000F7A13" w:rsidP="00FA7A36">
      <w:pPr>
        <w:pStyle w:val="11"/>
        <w:numPr>
          <w:ilvl w:val="0"/>
          <w:numId w:val="1"/>
        </w:numPr>
        <w:spacing w:before="120" w:after="120" w:line="276" w:lineRule="auto"/>
        <w:ind w:left="20" w:right="20"/>
      </w:pPr>
      <w:r>
        <w:t xml:space="preserve"> Настоящее Постановление вступает в силу со дня официального опубликования.</w:t>
      </w:r>
    </w:p>
    <w:p w:rsidR="00FA7A36" w:rsidRDefault="00FA7A36" w:rsidP="00FA7A36">
      <w:pPr>
        <w:pStyle w:val="11"/>
        <w:spacing w:before="0" w:after="0" w:line="276" w:lineRule="auto"/>
        <w:ind w:right="20"/>
      </w:pPr>
    </w:p>
    <w:p w:rsidR="00FA7A36" w:rsidRDefault="00FA7A36" w:rsidP="00FA7A36">
      <w:pPr>
        <w:pStyle w:val="11"/>
        <w:spacing w:before="0" w:after="0" w:line="276" w:lineRule="auto"/>
        <w:ind w:right="20"/>
      </w:pPr>
    </w:p>
    <w:p w:rsidR="00FA7A36" w:rsidRDefault="000F7A13" w:rsidP="00FA7A36">
      <w:pPr>
        <w:pStyle w:val="22"/>
        <w:spacing w:before="120" w:after="120" w:line="276" w:lineRule="auto"/>
        <w:ind w:left="100"/>
        <w:jc w:val="left"/>
      </w:pPr>
      <w:r>
        <w:t>Председатель Правительства</w:t>
      </w:r>
      <w:r w:rsidR="00FA7A36">
        <w:t xml:space="preserve">                                                         </w:t>
      </w:r>
      <w:r w:rsidR="00FA7A36">
        <w:rPr>
          <w:rStyle w:val="2Exact"/>
          <w:b/>
          <w:bCs/>
          <w:spacing w:val="0"/>
        </w:rPr>
        <w:t>А. Е. Ананченко</w:t>
      </w:r>
    </w:p>
    <w:sectPr w:rsidR="00FA7A36" w:rsidSect="00FA7A36">
      <w:type w:val="continuous"/>
      <w:pgSz w:w="11906" w:h="16838"/>
      <w:pgMar w:top="851" w:right="918" w:bottom="426" w:left="91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605B" w:rsidRDefault="00D3605B" w:rsidP="00646D21">
      <w:r>
        <w:separator/>
      </w:r>
    </w:p>
  </w:endnote>
  <w:endnote w:type="continuationSeparator" w:id="1">
    <w:p w:rsidR="00D3605B" w:rsidRDefault="00D3605B" w:rsidP="00646D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605B" w:rsidRDefault="00D3605B"/>
  </w:footnote>
  <w:footnote w:type="continuationSeparator" w:id="1">
    <w:p w:rsidR="00D3605B" w:rsidRDefault="00D3605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CD7DC7"/>
    <w:multiLevelType w:val="multilevel"/>
    <w:tmpl w:val="F6245C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646D21"/>
    <w:rsid w:val="000558EE"/>
    <w:rsid w:val="000F7A13"/>
    <w:rsid w:val="001336E2"/>
    <w:rsid w:val="002818C2"/>
    <w:rsid w:val="00646D21"/>
    <w:rsid w:val="00887AD8"/>
    <w:rsid w:val="00C4330B"/>
    <w:rsid w:val="00D3605B"/>
    <w:rsid w:val="00F104F6"/>
    <w:rsid w:val="00FA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46D2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46D21"/>
    <w:rPr>
      <w:color w:val="0066CC"/>
      <w:u w:val="single"/>
    </w:rPr>
  </w:style>
  <w:style w:type="character" w:customStyle="1" w:styleId="2Exact">
    <w:name w:val="Основной текст (2) Exact"/>
    <w:basedOn w:val="a0"/>
    <w:rsid w:val="00646D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1">
    <w:name w:val="Заголовок №1_"/>
    <w:basedOn w:val="a0"/>
    <w:link w:val="10"/>
    <w:rsid w:val="00646D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40"/>
      <w:szCs w:val="40"/>
      <w:u w:val="none"/>
    </w:rPr>
  </w:style>
  <w:style w:type="character" w:customStyle="1" w:styleId="10pt">
    <w:name w:val="Заголовок №1 + Не полужирный;Интервал 0 pt"/>
    <w:basedOn w:val="1"/>
    <w:rsid w:val="00646D21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646D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Основной текст (2)_"/>
    <w:basedOn w:val="a0"/>
    <w:link w:val="22"/>
    <w:rsid w:val="00646D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646D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2">
    <w:name w:val="Основной текст (2)"/>
    <w:basedOn w:val="a"/>
    <w:link w:val="21"/>
    <w:rsid w:val="00646D21"/>
    <w:pPr>
      <w:spacing w:before="660" w:after="6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646D21"/>
    <w:pPr>
      <w:spacing w:after="6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10"/>
      <w:sz w:val="40"/>
      <w:szCs w:val="40"/>
    </w:rPr>
  </w:style>
  <w:style w:type="paragraph" w:customStyle="1" w:styleId="20">
    <w:name w:val="Заголовок №2"/>
    <w:basedOn w:val="a"/>
    <w:link w:val="2"/>
    <w:rsid w:val="00646D21"/>
    <w:pPr>
      <w:spacing w:before="660" w:after="6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11">
    <w:name w:val="Основной текст1"/>
    <w:basedOn w:val="a"/>
    <w:link w:val="a4"/>
    <w:rsid w:val="00646D21"/>
    <w:pPr>
      <w:spacing w:before="420" w:after="300" w:line="322" w:lineRule="exact"/>
      <w:ind w:firstLine="68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FA7A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7A36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18-ihc-o-litsenzirovanii-otdelnyh-vidov-hozyajstvennoj-deyatelnosti-dejstvuyushhaya-redaktsiya-po-sostoyaniyu-na-07-02-2019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oc.dnr-online.ru/wp-content/uploads/2017/12/Postanov_N14_23_06112017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2019-04-04T15:03:00Z</dcterms:created>
  <dcterms:modified xsi:type="dcterms:W3CDTF">2019-04-05T07:11:00Z</dcterms:modified>
</cp:coreProperties>
</file>