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B8E" w:rsidRDefault="001B383D" w:rsidP="00264B8E">
      <w:pPr>
        <w:pStyle w:val="20"/>
        <w:keepNext/>
        <w:keepLines/>
        <w:spacing w:before="0" w:after="0" w:line="276" w:lineRule="auto"/>
      </w:pPr>
      <w:bookmarkStart w:id="0" w:name="bookmark1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33A" w:rsidRDefault="00E07399" w:rsidP="00264B8E">
      <w:pPr>
        <w:pStyle w:val="20"/>
        <w:keepNext/>
        <w:keepLines/>
        <w:spacing w:before="0" w:after="0" w:line="276" w:lineRule="auto"/>
      </w:pPr>
      <w:r>
        <w:t>ПРАВИТЕЛЬСТВО</w:t>
      </w:r>
      <w:bookmarkEnd w:id="0"/>
    </w:p>
    <w:p w:rsidR="00A7633A" w:rsidRDefault="00E07399" w:rsidP="00264B8E">
      <w:pPr>
        <w:pStyle w:val="20"/>
        <w:keepNext/>
        <w:keepLines/>
        <w:spacing w:before="0" w:after="0" w:line="276" w:lineRule="auto"/>
      </w:pPr>
      <w:bookmarkStart w:id="1" w:name="bookmark2"/>
      <w:r>
        <w:t>ДОНЕЦКОЙ НАРОДНОЙ РЕСПУБЛИКИ</w:t>
      </w:r>
      <w:bookmarkEnd w:id="1"/>
    </w:p>
    <w:p w:rsidR="00264B8E" w:rsidRDefault="00264B8E" w:rsidP="00264B8E">
      <w:pPr>
        <w:pStyle w:val="20"/>
        <w:keepNext/>
        <w:keepLines/>
        <w:spacing w:before="0" w:after="0" w:line="276" w:lineRule="auto"/>
      </w:pPr>
    </w:p>
    <w:p w:rsidR="00A7633A" w:rsidRDefault="00E07399" w:rsidP="00264B8E">
      <w:pPr>
        <w:pStyle w:val="20"/>
        <w:keepNext/>
        <w:keepLines/>
        <w:spacing w:before="0" w:after="0" w:line="276" w:lineRule="auto"/>
        <w:rPr>
          <w:rStyle w:val="215pt"/>
          <w:b/>
          <w:bCs/>
        </w:rPr>
      </w:pPr>
      <w:bookmarkStart w:id="2" w:name="bookmark3"/>
      <w:r>
        <w:rPr>
          <w:rStyle w:val="215pt"/>
          <w:b/>
          <w:bCs/>
        </w:rPr>
        <w:t>ПОСТАНОВЛЕНИЕ</w:t>
      </w:r>
      <w:bookmarkEnd w:id="2"/>
    </w:p>
    <w:p w:rsidR="00264B8E" w:rsidRDefault="00264B8E" w:rsidP="00264B8E">
      <w:pPr>
        <w:pStyle w:val="20"/>
        <w:keepNext/>
        <w:keepLines/>
        <w:spacing w:before="0" w:after="0" w:line="276" w:lineRule="auto"/>
      </w:pPr>
    </w:p>
    <w:p w:rsidR="00A7633A" w:rsidRDefault="00E07399" w:rsidP="00264B8E">
      <w:pPr>
        <w:pStyle w:val="22"/>
        <w:spacing w:before="0" w:line="276" w:lineRule="auto"/>
      </w:pPr>
      <w:r>
        <w:t>от 28 марта 2019 г. № 5-11</w:t>
      </w:r>
    </w:p>
    <w:p w:rsidR="00264B8E" w:rsidRDefault="00264B8E" w:rsidP="00264B8E">
      <w:pPr>
        <w:pStyle w:val="22"/>
        <w:spacing w:before="0" w:line="276" w:lineRule="auto"/>
      </w:pPr>
    </w:p>
    <w:p w:rsidR="00264B8E" w:rsidRDefault="00264B8E" w:rsidP="00264B8E">
      <w:pPr>
        <w:pStyle w:val="22"/>
        <w:spacing w:before="0" w:line="276" w:lineRule="auto"/>
      </w:pPr>
    </w:p>
    <w:p w:rsidR="00264B8E" w:rsidRDefault="00E07399" w:rsidP="00264B8E">
      <w:pPr>
        <w:pStyle w:val="22"/>
        <w:spacing w:before="0" w:line="276" w:lineRule="auto"/>
      </w:pPr>
      <w:r>
        <w:t xml:space="preserve">О внесении изменений в Порядок выдачи разрешительного документа (заключения) для трансграничного перемещения чрезвычайно опасных, </w:t>
      </w:r>
      <w:r w:rsidR="00BE649C">
        <w:br/>
      </w:r>
      <w:r>
        <w:t xml:space="preserve">отдельно опасных химических и ядовитых </w:t>
      </w:r>
      <w:r>
        <w:t xml:space="preserve">веществ (кроме радиоактивных </w:t>
      </w:r>
    </w:p>
    <w:p w:rsidR="00A7633A" w:rsidRDefault="00E07399" w:rsidP="00264B8E">
      <w:pPr>
        <w:pStyle w:val="22"/>
        <w:spacing w:before="0" w:line="276" w:lineRule="auto"/>
      </w:pPr>
      <w:r>
        <w:t>веществ), ограниченных к перемещению через таможенную границу</w:t>
      </w:r>
    </w:p>
    <w:p w:rsidR="00A7633A" w:rsidRDefault="00E07399" w:rsidP="00264B8E">
      <w:pPr>
        <w:pStyle w:val="22"/>
        <w:spacing w:before="0" w:line="276" w:lineRule="auto"/>
      </w:pPr>
      <w:r>
        <w:t>Донецкой Народной Республики, утвержденный Постановлением Совета Министров Донецкой Народной Республики</w:t>
      </w:r>
    </w:p>
    <w:p w:rsidR="00A7633A" w:rsidRDefault="00E07399" w:rsidP="00264B8E">
      <w:pPr>
        <w:pStyle w:val="22"/>
        <w:spacing w:before="0" w:line="276" w:lineRule="auto"/>
      </w:pPr>
      <w:r>
        <w:t>от 06 ноября 2017 года № 14-24</w:t>
      </w:r>
    </w:p>
    <w:p w:rsidR="00264B8E" w:rsidRDefault="00264B8E" w:rsidP="00264B8E">
      <w:pPr>
        <w:pStyle w:val="22"/>
        <w:spacing w:before="0" w:line="276" w:lineRule="auto"/>
      </w:pPr>
    </w:p>
    <w:p w:rsidR="00264B8E" w:rsidRDefault="00264B8E" w:rsidP="00264B8E">
      <w:pPr>
        <w:pStyle w:val="22"/>
        <w:spacing w:before="0" w:line="276" w:lineRule="auto"/>
      </w:pPr>
    </w:p>
    <w:p w:rsidR="00A7633A" w:rsidRDefault="00E07399" w:rsidP="00264B8E">
      <w:pPr>
        <w:pStyle w:val="11"/>
        <w:spacing w:before="0" w:after="0" w:line="276" w:lineRule="auto"/>
        <w:ind w:left="20" w:right="20" w:firstLine="720"/>
      </w:pPr>
      <w:r>
        <w:t xml:space="preserve">В целях обеспечения правового </w:t>
      </w:r>
      <w:r>
        <w:t>регулирования и государственного контроля, а также соблюдения требований экологической безопасности при трансграничном перемещении чрезвычайно опасных, отдельно опасных химических и ядовитых веществ (кроме радиоактивных веществ), ограниченных к перемещению</w:t>
      </w:r>
      <w:r>
        <w:t xml:space="preserve"> через таможенную границу Донецкой Народной Республики, руководствуясь </w:t>
      </w:r>
      <w:hyperlink r:id="rId8" w:history="1">
        <w:r w:rsidRPr="00CA4AEC">
          <w:rPr>
            <w:rStyle w:val="a3"/>
          </w:rPr>
          <w:t>Конституцией Донецкой Народной Республики</w:t>
        </w:r>
      </w:hyperlink>
      <w:r>
        <w:t xml:space="preserve">, </w:t>
      </w:r>
      <w:hyperlink r:id="rId9" w:history="1">
        <w:r w:rsidRPr="00B82C84">
          <w:rPr>
            <w:rStyle w:val="a3"/>
          </w:rPr>
          <w:t>Законом Донецкой Народной Республи</w:t>
        </w:r>
        <w:r w:rsidR="00BE649C" w:rsidRPr="00B82C84">
          <w:rPr>
            <w:rStyle w:val="a3"/>
          </w:rPr>
          <w:t>ки от 30 апреля 2015 года № 38-</w:t>
        </w:r>
        <w:r w:rsidR="00BE649C" w:rsidRPr="00B82C84">
          <w:rPr>
            <w:rStyle w:val="a3"/>
            <w:lang w:val="en-US"/>
          </w:rPr>
          <w:t>I</w:t>
        </w:r>
        <w:r w:rsidRPr="00B82C84">
          <w:rPr>
            <w:rStyle w:val="a3"/>
          </w:rPr>
          <w:t>НС «Об охране окружающей среды»</w:t>
        </w:r>
      </w:hyperlink>
      <w:r>
        <w:t xml:space="preserve">, </w:t>
      </w:r>
      <w:hyperlink r:id="rId10" w:history="1">
        <w:r w:rsidRPr="00B82C84">
          <w:rPr>
            <w:rStyle w:val="a3"/>
          </w:rPr>
          <w:t xml:space="preserve">Законом Донецкой Народной Республики от 12 </w:t>
        </w:r>
        <w:r w:rsidR="00BE649C" w:rsidRPr="00B82C84">
          <w:rPr>
            <w:rStyle w:val="a3"/>
          </w:rPr>
          <w:t>февраля 2016 года № 104-</w:t>
        </w:r>
        <w:r w:rsidR="00BE649C" w:rsidRPr="00B82C84">
          <w:rPr>
            <w:rStyle w:val="a3"/>
            <w:lang w:val="en-US"/>
          </w:rPr>
          <w:t>I</w:t>
        </w:r>
        <w:r w:rsidRPr="00B82C84">
          <w:rPr>
            <w:rStyle w:val="a3"/>
          </w:rPr>
          <w:t>НС «О перевозке опасных грузов»</w:t>
        </w:r>
      </w:hyperlink>
      <w:r>
        <w:t xml:space="preserve">, статьей 110 </w:t>
      </w:r>
      <w:hyperlink r:id="rId11" w:history="1">
        <w:r w:rsidRPr="0003107C">
          <w:rPr>
            <w:rStyle w:val="a3"/>
          </w:rPr>
          <w:t>Закона Донецкой Народной Республи</w:t>
        </w:r>
        <w:r w:rsidR="00BE649C" w:rsidRPr="0003107C">
          <w:rPr>
            <w:rStyle w:val="a3"/>
          </w:rPr>
          <w:t>ки от 25 марта 2016 года № 116-</w:t>
        </w:r>
        <w:r w:rsidR="00BE649C" w:rsidRPr="0003107C">
          <w:rPr>
            <w:rStyle w:val="a3"/>
            <w:lang w:val="en-US"/>
          </w:rPr>
          <w:t>I</w:t>
        </w:r>
        <w:r w:rsidRPr="0003107C">
          <w:rPr>
            <w:rStyle w:val="a3"/>
          </w:rPr>
          <w:t>НС «О таможенном регулировании в Донецкой Народной Республике»</w:t>
        </w:r>
      </w:hyperlink>
      <w:r>
        <w:t>, Правительство Донецкой Народной Республики</w:t>
      </w:r>
    </w:p>
    <w:p w:rsidR="00BE649C" w:rsidRDefault="00BE649C" w:rsidP="00264B8E">
      <w:pPr>
        <w:pStyle w:val="11"/>
        <w:spacing w:before="0" w:after="0" w:line="276" w:lineRule="auto"/>
        <w:ind w:left="20" w:right="20" w:firstLine="720"/>
      </w:pPr>
    </w:p>
    <w:p w:rsidR="00A7633A" w:rsidRDefault="00E07399" w:rsidP="00264B8E">
      <w:pPr>
        <w:pStyle w:val="22"/>
        <w:spacing w:before="0" w:line="276" w:lineRule="auto"/>
        <w:ind w:left="20"/>
        <w:jc w:val="left"/>
      </w:pPr>
      <w:r>
        <w:t>ПОСТАНОВЛЯЕТ:</w:t>
      </w:r>
    </w:p>
    <w:p w:rsidR="00BE649C" w:rsidRDefault="00BE649C" w:rsidP="00264B8E">
      <w:pPr>
        <w:pStyle w:val="22"/>
        <w:spacing w:before="0" w:line="276" w:lineRule="auto"/>
        <w:ind w:left="20"/>
        <w:jc w:val="left"/>
      </w:pPr>
    </w:p>
    <w:p w:rsidR="00A7633A" w:rsidRDefault="00E07399" w:rsidP="001B383D">
      <w:pPr>
        <w:pStyle w:val="11"/>
        <w:numPr>
          <w:ilvl w:val="0"/>
          <w:numId w:val="1"/>
        </w:numPr>
        <w:tabs>
          <w:tab w:val="left" w:pos="1114"/>
        </w:tabs>
        <w:spacing w:before="120" w:after="120" w:line="276" w:lineRule="auto"/>
        <w:ind w:right="20" w:firstLine="709"/>
      </w:pPr>
      <w:r>
        <w:t xml:space="preserve">Внести изменения в </w:t>
      </w:r>
      <w:hyperlink r:id="rId12" w:history="1">
        <w:r w:rsidRPr="00032D46">
          <w:rPr>
            <w:rStyle w:val="a3"/>
          </w:rPr>
          <w:t xml:space="preserve">Порядок выдачи разрешительного документа (заключения) для трансграничного перемещения чрезвычайно опасных, отдельно опасных химических и ядовитых веществ (кроме радиоактивных веществ), ограниченных к перемещению через таможенную границу </w:t>
        </w:r>
        <w:r w:rsidRPr="00032D46">
          <w:rPr>
            <w:rStyle w:val="a3"/>
          </w:rPr>
          <w:t xml:space="preserve">Донецкой Народной </w:t>
        </w:r>
        <w:r w:rsidRPr="00032D46">
          <w:rPr>
            <w:rStyle w:val="a3"/>
          </w:rPr>
          <w:lastRenderedPageBreak/>
          <w:t>Республики, утвержденный Постановлением Совета Министров Донецкой Народной Республики от 06 ноября 2017 года № 14-2</w:t>
        </w:r>
      </w:hyperlink>
      <w:r>
        <w:t>4, заменив в</w:t>
      </w:r>
      <w:r w:rsidR="00BE649C">
        <w:t xml:space="preserve"> </w:t>
      </w:r>
      <w:r>
        <w:t>пункте 2.1. слова «не позднее чем за 30 календарных дней» словами «не позднее чем за 5 календарных дней».</w:t>
      </w:r>
    </w:p>
    <w:p w:rsidR="00A7633A" w:rsidRDefault="001B383D" w:rsidP="001B383D">
      <w:pPr>
        <w:pStyle w:val="11"/>
        <w:tabs>
          <w:tab w:val="left" w:pos="1094"/>
        </w:tabs>
        <w:spacing w:before="120" w:after="120" w:line="276" w:lineRule="auto"/>
        <w:ind w:firstLine="709"/>
        <w:jc w:val="left"/>
      </w:pPr>
      <w:r>
        <w:t xml:space="preserve">2. </w:t>
      </w:r>
      <w:r>
        <w:tab/>
      </w:r>
      <w:r w:rsidR="00E07399">
        <w:t>Настоящее Постановление вступает в силу со дня официального опубликования.</w:t>
      </w:r>
    </w:p>
    <w:p w:rsidR="00BE649C" w:rsidRDefault="00BE649C" w:rsidP="00BE649C">
      <w:pPr>
        <w:pStyle w:val="11"/>
        <w:tabs>
          <w:tab w:val="left" w:pos="1094"/>
        </w:tabs>
        <w:spacing w:before="0" w:after="0" w:line="276" w:lineRule="auto"/>
        <w:ind w:firstLine="709"/>
        <w:jc w:val="left"/>
      </w:pPr>
    </w:p>
    <w:p w:rsidR="00BE649C" w:rsidRDefault="00BE649C" w:rsidP="00BE649C">
      <w:pPr>
        <w:pStyle w:val="11"/>
        <w:tabs>
          <w:tab w:val="left" w:pos="1094"/>
        </w:tabs>
        <w:spacing w:before="0" w:after="0" w:line="276" w:lineRule="auto"/>
        <w:ind w:firstLine="709"/>
        <w:jc w:val="left"/>
      </w:pPr>
    </w:p>
    <w:p w:rsidR="00BE649C" w:rsidRDefault="00BE649C" w:rsidP="00BE649C">
      <w:pPr>
        <w:pStyle w:val="11"/>
        <w:tabs>
          <w:tab w:val="left" w:pos="1094"/>
        </w:tabs>
        <w:spacing w:before="0" w:after="0" w:line="276" w:lineRule="auto"/>
        <w:ind w:firstLine="709"/>
        <w:jc w:val="left"/>
      </w:pPr>
    </w:p>
    <w:p w:rsidR="00BE649C" w:rsidRDefault="00E07399" w:rsidP="00BE649C">
      <w:pPr>
        <w:pStyle w:val="22"/>
        <w:spacing w:before="0" w:line="276" w:lineRule="auto"/>
        <w:jc w:val="left"/>
      </w:pPr>
      <w:r>
        <w:t>Председатель Правительства</w:t>
      </w:r>
      <w:r w:rsidR="00BE649C">
        <w:t xml:space="preserve">                                                         </w:t>
      </w:r>
      <w:r w:rsidR="00BE649C">
        <w:rPr>
          <w:rStyle w:val="2Exact"/>
          <w:b/>
          <w:bCs/>
        </w:rPr>
        <w:t>А. Е. Ананченко</w:t>
      </w:r>
    </w:p>
    <w:p w:rsidR="00A7633A" w:rsidRDefault="00A7633A" w:rsidP="00BE649C">
      <w:pPr>
        <w:pStyle w:val="22"/>
        <w:spacing w:before="0" w:line="276" w:lineRule="auto"/>
        <w:jc w:val="both"/>
      </w:pPr>
    </w:p>
    <w:sectPr w:rsidR="00A7633A" w:rsidSect="001B383D">
      <w:type w:val="continuous"/>
      <w:pgSz w:w="11906" w:h="16838"/>
      <w:pgMar w:top="1134" w:right="849" w:bottom="1137" w:left="113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399" w:rsidRDefault="00E07399" w:rsidP="00A7633A">
      <w:r>
        <w:separator/>
      </w:r>
    </w:p>
  </w:endnote>
  <w:endnote w:type="continuationSeparator" w:id="1">
    <w:p w:rsidR="00E07399" w:rsidRDefault="00E07399" w:rsidP="00A76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399" w:rsidRDefault="00E07399"/>
  </w:footnote>
  <w:footnote w:type="continuationSeparator" w:id="1">
    <w:p w:rsidR="00E07399" w:rsidRDefault="00E0739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D06AE"/>
    <w:multiLevelType w:val="multilevel"/>
    <w:tmpl w:val="37562AB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777466AB"/>
    <w:multiLevelType w:val="multilevel"/>
    <w:tmpl w:val="053AC2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7633A"/>
    <w:rsid w:val="0003107C"/>
    <w:rsid w:val="00032D46"/>
    <w:rsid w:val="001B383D"/>
    <w:rsid w:val="00264B8E"/>
    <w:rsid w:val="00A7633A"/>
    <w:rsid w:val="00B82C84"/>
    <w:rsid w:val="00BE649C"/>
    <w:rsid w:val="00CA4AEC"/>
    <w:rsid w:val="00E07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633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7633A"/>
    <w:rPr>
      <w:color w:val="0066CC"/>
      <w:u w:val="single"/>
    </w:rPr>
  </w:style>
  <w:style w:type="character" w:customStyle="1" w:styleId="2Exact">
    <w:name w:val="Основной текст (2) Exact"/>
    <w:basedOn w:val="a0"/>
    <w:rsid w:val="00A763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A763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64"/>
      <w:szCs w:val="64"/>
      <w:u w:val="none"/>
    </w:rPr>
  </w:style>
  <w:style w:type="character" w:customStyle="1" w:styleId="2">
    <w:name w:val="Заголовок №2_"/>
    <w:basedOn w:val="a0"/>
    <w:link w:val="20"/>
    <w:rsid w:val="00A763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15pt">
    <w:name w:val="Заголовок №2 + 15 pt"/>
    <w:basedOn w:val="2"/>
    <w:rsid w:val="00A7633A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A763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A763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A7633A"/>
    <w:pPr>
      <w:spacing w:before="300" w:line="81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A7633A"/>
    <w:pPr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64"/>
      <w:szCs w:val="64"/>
    </w:rPr>
  </w:style>
  <w:style w:type="paragraph" w:customStyle="1" w:styleId="20">
    <w:name w:val="Заголовок №2"/>
    <w:basedOn w:val="a"/>
    <w:link w:val="2"/>
    <w:rsid w:val="00A7633A"/>
    <w:pPr>
      <w:spacing w:before="300" w:after="30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A7633A"/>
    <w:pPr>
      <w:spacing w:before="480"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1B38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383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nr-online.ru/download/postanovlenie-soveta-ministrov-dnr-14-24-ot-06-11-2017-g-ob-utverzhdenii-poryadka-vydachi-razreshitelnogo-dokumenta-zaklyucheniya-dlya-transgranichnogo-peremeshheniya-chrezvychajno-opasnyh-otdelno-o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116-ins-o-tamozhennom-regulirovanii-v-donetskoj-narodnoj-respublike-dejstvuyushhaya-redaktsiya-po-sostoyaniyu-na-01-01-2019g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o-perevozke-opasnyh-gruzov-prinyat-postanovleniem-narodnogo-soveta-12-02-2016g-razmeshhen-17-03-2016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38-ihc-ob-ohrane-okruzhayushhej-sred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2019-04-05T07:39:00Z</dcterms:created>
  <dcterms:modified xsi:type="dcterms:W3CDTF">2019-04-05T09:09:00Z</dcterms:modified>
</cp:coreProperties>
</file>