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6E" w:rsidRDefault="00F95646" w:rsidP="00E3566E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282" w:rsidRDefault="003E1B83" w:rsidP="00E3566E">
      <w:pPr>
        <w:pStyle w:val="10"/>
        <w:keepNext/>
        <w:keepLines/>
        <w:spacing w:after="0" w:line="276" w:lineRule="auto"/>
      </w:pPr>
      <w:r>
        <w:t>ПРАВИТЕЛЬСТВО</w:t>
      </w:r>
    </w:p>
    <w:p w:rsidR="00695282" w:rsidRDefault="003E1B83" w:rsidP="00E3566E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E3566E" w:rsidRDefault="00E3566E" w:rsidP="00E3566E">
      <w:pPr>
        <w:pStyle w:val="10"/>
        <w:keepNext/>
        <w:keepLines/>
        <w:spacing w:after="0" w:line="276" w:lineRule="auto"/>
      </w:pPr>
    </w:p>
    <w:p w:rsidR="00695282" w:rsidRDefault="003E1B83" w:rsidP="00E3566E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E3566E" w:rsidRDefault="00E3566E" w:rsidP="00E3566E">
      <w:pPr>
        <w:pStyle w:val="20"/>
        <w:keepNext/>
        <w:keepLines/>
        <w:spacing w:before="0" w:after="0" w:line="276" w:lineRule="auto"/>
      </w:pPr>
    </w:p>
    <w:p w:rsidR="00695282" w:rsidRDefault="003E1B83" w:rsidP="00E3566E">
      <w:pPr>
        <w:pStyle w:val="22"/>
        <w:spacing w:before="0" w:after="0" w:line="276" w:lineRule="auto"/>
      </w:pPr>
      <w:r>
        <w:t>от 28 марта 2019 г. № 5-12</w:t>
      </w:r>
    </w:p>
    <w:p w:rsidR="00E3566E" w:rsidRDefault="00E3566E" w:rsidP="00E3566E">
      <w:pPr>
        <w:pStyle w:val="22"/>
        <w:spacing w:before="0" w:after="0" w:line="276" w:lineRule="auto"/>
      </w:pPr>
    </w:p>
    <w:p w:rsidR="00E3566E" w:rsidRDefault="00E3566E" w:rsidP="00E3566E">
      <w:pPr>
        <w:pStyle w:val="22"/>
        <w:spacing w:before="0" w:after="0" w:line="276" w:lineRule="auto"/>
      </w:pPr>
    </w:p>
    <w:p w:rsidR="00695282" w:rsidRDefault="003E1B83" w:rsidP="00E3566E">
      <w:pPr>
        <w:pStyle w:val="22"/>
        <w:spacing w:before="0" w:after="0" w:line="276" w:lineRule="auto"/>
      </w:pPr>
      <w:r>
        <w:t>Об утверждении Порядка распределения общих допустимых</w:t>
      </w:r>
    </w:p>
    <w:p w:rsidR="00695282" w:rsidRDefault="003E1B83" w:rsidP="00E3566E">
      <w:pPr>
        <w:pStyle w:val="22"/>
        <w:spacing w:before="0" w:after="0" w:line="276" w:lineRule="auto"/>
      </w:pPr>
      <w:r>
        <w:t>уловов водных биоресурсов (лимитов) применительно к видам</w:t>
      </w:r>
    </w:p>
    <w:p w:rsidR="00695282" w:rsidRDefault="003E1B83" w:rsidP="00E3566E">
      <w:pPr>
        <w:pStyle w:val="22"/>
        <w:spacing w:before="0" w:after="0" w:line="276" w:lineRule="auto"/>
      </w:pPr>
      <w:r>
        <w:t>квот их добычи (вылова)</w:t>
      </w:r>
    </w:p>
    <w:p w:rsidR="00E3566E" w:rsidRDefault="00E3566E" w:rsidP="00E3566E">
      <w:pPr>
        <w:pStyle w:val="22"/>
        <w:spacing w:before="0" w:after="0" w:line="276" w:lineRule="auto"/>
      </w:pPr>
    </w:p>
    <w:p w:rsidR="00E3566E" w:rsidRDefault="00E3566E" w:rsidP="00E3566E">
      <w:pPr>
        <w:pStyle w:val="22"/>
        <w:spacing w:before="0" w:after="0" w:line="276" w:lineRule="auto"/>
      </w:pPr>
    </w:p>
    <w:p w:rsidR="00695282" w:rsidRDefault="003E1B83" w:rsidP="00E3566E">
      <w:pPr>
        <w:pStyle w:val="11"/>
        <w:spacing w:before="0" w:after="0" w:line="276" w:lineRule="auto"/>
        <w:ind w:left="20" w:right="20" w:firstLine="720"/>
      </w:pPr>
      <w:r>
        <w:t xml:space="preserve">В целях распределения общих допустимых уловов водных биоресурсов (лимитов), руководствуясь статьями 77, 78 </w:t>
      </w:r>
      <w:hyperlink r:id="rId8" w:history="1">
        <w:r w:rsidRPr="00BC4065">
          <w:rPr>
            <w:rStyle w:val="a3"/>
          </w:rPr>
          <w:t>Конституции Донецкой Народной Республики</w:t>
        </w:r>
      </w:hyperlink>
      <w:r>
        <w:t xml:space="preserve">, пунктом 3 статьи 7 </w:t>
      </w:r>
      <w:hyperlink r:id="rId9" w:history="1">
        <w:r w:rsidRPr="00373494">
          <w:rPr>
            <w:rStyle w:val="a3"/>
          </w:rPr>
          <w:t xml:space="preserve">Закона Донецкой Народной Республики от 23 июня 2017 года № </w:t>
        </w:r>
        <w:r w:rsidRPr="00373494">
          <w:rPr>
            <w:rStyle w:val="a3"/>
            <w:lang w:eastAsia="en-US" w:bidi="en-US"/>
          </w:rPr>
          <w:t>185-</w:t>
        </w:r>
        <w:r w:rsidRPr="00373494">
          <w:rPr>
            <w:rStyle w:val="a3"/>
            <w:lang w:val="en-US" w:eastAsia="en-US" w:bidi="en-US"/>
          </w:rPr>
          <w:t>IHC</w:t>
        </w:r>
        <w:r w:rsidRPr="00373494">
          <w:rPr>
            <w:rStyle w:val="a3"/>
            <w:lang w:eastAsia="en-US" w:bidi="en-US"/>
          </w:rPr>
          <w:t xml:space="preserve"> </w:t>
        </w:r>
        <w:r w:rsidRPr="00373494">
          <w:rPr>
            <w:rStyle w:val="a3"/>
          </w:rPr>
          <w:t>«О рыболовстве и сохр</w:t>
        </w:r>
        <w:r w:rsidRPr="00373494">
          <w:rPr>
            <w:rStyle w:val="a3"/>
          </w:rPr>
          <w:t>анении водных биологических ресурсов»</w:t>
        </w:r>
      </w:hyperlink>
      <w:r>
        <w:t>, Правительство Донецкой Народной Республики</w:t>
      </w:r>
    </w:p>
    <w:p w:rsidR="00E3566E" w:rsidRDefault="00E3566E" w:rsidP="00E3566E">
      <w:pPr>
        <w:pStyle w:val="11"/>
        <w:spacing w:before="0" w:after="0" w:line="276" w:lineRule="auto"/>
        <w:ind w:left="20" w:right="20" w:firstLine="720"/>
      </w:pPr>
    </w:p>
    <w:p w:rsidR="00695282" w:rsidRDefault="003E1B83" w:rsidP="00E3566E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E3566E" w:rsidRDefault="00E3566E" w:rsidP="00E3566E">
      <w:pPr>
        <w:pStyle w:val="22"/>
        <w:spacing w:before="120" w:after="120" w:line="276" w:lineRule="auto"/>
        <w:ind w:left="23"/>
        <w:jc w:val="left"/>
      </w:pPr>
    </w:p>
    <w:p w:rsidR="00695282" w:rsidRDefault="003E1B83" w:rsidP="00E3566E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Утвердить Порядок распределения общих допустимых уловов водных биоресурсов (лимитов) применительно к видам квот их добычи (вылова) (прилагается).</w:t>
      </w:r>
    </w:p>
    <w:p w:rsidR="00695282" w:rsidRDefault="003E1B83" w:rsidP="00E3566E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Государствен</w:t>
      </w:r>
      <w:r>
        <w:t>ному комитету водного и рыбного хозяйства Донецкой Народной Республики привести свои нормативные правовые акты в соответствие с настоящим Постановлением.</w:t>
      </w:r>
    </w:p>
    <w:p w:rsidR="00695282" w:rsidRDefault="003E1B83" w:rsidP="00E3566E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Настоящее Постановление вступает в силу со дня официального опубликования.</w:t>
      </w:r>
    </w:p>
    <w:p w:rsidR="00E3566E" w:rsidRDefault="00E3566E" w:rsidP="00E3566E">
      <w:pPr>
        <w:pStyle w:val="11"/>
        <w:spacing w:before="0" w:after="0" w:line="276" w:lineRule="auto"/>
        <w:ind w:right="20"/>
      </w:pPr>
    </w:p>
    <w:p w:rsidR="00E3566E" w:rsidRDefault="00E3566E" w:rsidP="00E3566E">
      <w:pPr>
        <w:pStyle w:val="11"/>
        <w:spacing w:before="0" w:after="0" w:line="276" w:lineRule="auto"/>
        <w:ind w:right="20"/>
      </w:pPr>
    </w:p>
    <w:p w:rsidR="00E3566E" w:rsidRDefault="003E1B83" w:rsidP="00E3566E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</w:rPr>
      </w:pPr>
      <w:r>
        <w:t>Председатель Правительства</w:t>
      </w:r>
      <w:r w:rsidR="00E3566E">
        <w:t xml:space="preserve">                                                            </w:t>
      </w:r>
      <w:r w:rsidR="00E3566E">
        <w:rPr>
          <w:rStyle w:val="2Exact"/>
          <w:b/>
          <w:bCs/>
        </w:rPr>
        <w:t>А. Е. Ананченко</w:t>
      </w:r>
    </w:p>
    <w:p w:rsidR="00E3566E" w:rsidRDefault="00E3566E" w:rsidP="00E3566E">
      <w:pPr>
        <w:pStyle w:val="22"/>
        <w:spacing w:before="0" w:after="0" w:line="276" w:lineRule="auto"/>
        <w:ind w:left="100"/>
        <w:jc w:val="left"/>
      </w:pPr>
      <w:r>
        <w:t xml:space="preserve">    </w:t>
      </w:r>
    </w:p>
    <w:p w:rsidR="00E3566E" w:rsidRDefault="00E3566E" w:rsidP="00E3566E">
      <w:pPr>
        <w:pStyle w:val="22"/>
        <w:spacing w:before="0" w:after="0" w:line="276" w:lineRule="auto"/>
        <w:ind w:left="100"/>
        <w:jc w:val="left"/>
      </w:pPr>
    </w:p>
    <w:p w:rsidR="00E3566E" w:rsidRDefault="00E3566E" w:rsidP="00E3566E">
      <w:pPr>
        <w:pStyle w:val="22"/>
        <w:spacing w:before="0" w:after="0" w:line="276" w:lineRule="auto"/>
        <w:ind w:left="100"/>
        <w:jc w:val="left"/>
      </w:pPr>
    </w:p>
    <w:p w:rsidR="00695282" w:rsidRDefault="003E1B83" w:rsidP="00E3566E">
      <w:pPr>
        <w:pStyle w:val="11"/>
        <w:spacing w:before="0" w:after="0" w:line="276" w:lineRule="auto"/>
        <w:ind w:left="5460"/>
      </w:pPr>
      <w:r>
        <w:lastRenderedPageBreak/>
        <w:t>УТВЕРЖДЕН</w:t>
      </w:r>
    </w:p>
    <w:p w:rsidR="00695282" w:rsidRDefault="003E1B83" w:rsidP="00E3566E">
      <w:pPr>
        <w:pStyle w:val="11"/>
        <w:spacing w:before="0" w:after="0" w:line="276" w:lineRule="auto"/>
        <w:ind w:left="5460" w:right="300"/>
      </w:pPr>
      <w:r>
        <w:t>Постановлением Правительства Донецкой Народной Республики от 28 марта 2019 г. № 5-12</w:t>
      </w:r>
    </w:p>
    <w:p w:rsidR="00F95646" w:rsidRDefault="00F95646" w:rsidP="00E3566E">
      <w:pPr>
        <w:pStyle w:val="11"/>
        <w:spacing w:before="0" w:after="0" w:line="276" w:lineRule="auto"/>
        <w:ind w:left="5460" w:right="300"/>
      </w:pPr>
    </w:p>
    <w:p w:rsidR="00695282" w:rsidRDefault="003E1B83" w:rsidP="00E3566E">
      <w:pPr>
        <w:pStyle w:val="22"/>
        <w:spacing w:before="0" w:after="0" w:line="276" w:lineRule="auto"/>
      </w:pPr>
      <w:r>
        <w:t>Порядок</w:t>
      </w:r>
    </w:p>
    <w:p w:rsidR="00695282" w:rsidRDefault="003E1B83" w:rsidP="00E3566E">
      <w:pPr>
        <w:pStyle w:val="30"/>
        <w:keepNext/>
        <w:keepLines/>
        <w:spacing w:after="0" w:line="276" w:lineRule="auto"/>
        <w:ind w:firstLine="0"/>
      </w:pPr>
      <w:bookmarkStart w:id="2" w:name="bookmark2"/>
      <w:r>
        <w:t>распределения общих допустимых уловов водных биоресурсов (лимитов) применительно к видам квот их добычи (вылова)</w:t>
      </w:r>
      <w:bookmarkEnd w:id="2"/>
    </w:p>
    <w:p w:rsidR="00695282" w:rsidRDefault="00695282" w:rsidP="00E3566E">
      <w:pPr>
        <w:spacing w:line="276" w:lineRule="auto"/>
      </w:pPr>
    </w:p>
    <w:p w:rsidR="00695282" w:rsidRDefault="003E1B83" w:rsidP="00E3566E">
      <w:pPr>
        <w:pStyle w:val="30"/>
        <w:keepNext/>
        <w:keepLines/>
        <w:spacing w:after="0" w:line="276" w:lineRule="auto"/>
        <w:ind w:firstLine="0"/>
      </w:pPr>
      <w:r>
        <w:t>I. ОБЩИЕ ПО</w:t>
      </w:r>
      <w:r>
        <w:t>ЛОЖЕНИЯ</w:t>
      </w:r>
    </w:p>
    <w:p w:rsidR="00F95646" w:rsidRDefault="00F95646" w:rsidP="00E3566E">
      <w:pPr>
        <w:pStyle w:val="30"/>
        <w:keepNext/>
        <w:keepLines/>
        <w:spacing w:after="0" w:line="276" w:lineRule="auto"/>
        <w:ind w:firstLine="0"/>
      </w:pPr>
    </w:p>
    <w:p w:rsidR="00695282" w:rsidRDefault="003E1B83" w:rsidP="00E3566E">
      <w:pPr>
        <w:pStyle w:val="11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Порядок распределения общих допустимых уловов водных биоресурсов (лимитов) применительно к видам квот их добычи (вылова) (далее - Порядок) определяет последовательность организации и осуществления действий по распределению общих допустимых уловов </w:t>
      </w:r>
      <w:r>
        <w:t>водных биоресурсов (лимитов) применительно к видам квот их добычи (вылова), для осуществления установленных законом видов рыболовства в акватории Азовского моря.</w:t>
      </w:r>
    </w:p>
    <w:p w:rsidR="00695282" w:rsidRDefault="003E1B83" w:rsidP="00E3566E">
      <w:pPr>
        <w:pStyle w:val="11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Порядок разработан в соответствии с </w:t>
      </w:r>
      <w:hyperlink r:id="rId10" w:history="1">
        <w:r w:rsidRPr="00373494">
          <w:rPr>
            <w:rStyle w:val="a3"/>
          </w:rPr>
          <w:t xml:space="preserve">Законом Донецкой Народной Республики от 23.06.2017 № </w:t>
        </w:r>
        <w:r w:rsidRPr="00373494">
          <w:rPr>
            <w:rStyle w:val="a3"/>
            <w:lang w:eastAsia="en-US" w:bidi="en-US"/>
          </w:rPr>
          <w:t>185-</w:t>
        </w:r>
        <w:r w:rsidRPr="00373494">
          <w:rPr>
            <w:rStyle w:val="a3"/>
            <w:lang w:val="en-US" w:eastAsia="en-US" w:bidi="en-US"/>
          </w:rPr>
          <w:t>IHC</w:t>
        </w:r>
        <w:r w:rsidRPr="00373494">
          <w:rPr>
            <w:rStyle w:val="a3"/>
            <w:lang w:eastAsia="en-US" w:bidi="en-US"/>
          </w:rPr>
          <w:t xml:space="preserve"> </w:t>
        </w:r>
        <w:r w:rsidRPr="00373494">
          <w:rPr>
            <w:rStyle w:val="a3"/>
          </w:rPr>
          <w:t>«О рыболовстве и сохранении водных биологических ресурсов».</w:t>
        </w:r>
      </w:hyperlink>
    </w:p>
    <w:p w:rsidR="00695282" w:rsidRDefault="003E1B83" w:rsidP="00E3566E">
      <w:pPr>
        <w:pStyle w:val="11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Понятия в настоящем Порядке употребляются в значениях, определенных </w:t>
      </w:r>
      <w:hyperlink r:id="rId11" w:history="1">
        <w:r w:rsidRPr="00373494">
          <w:rPr>
            <w:rStyle w:val="a3"/>
          </w:rPr>
          <w:t>Законом Донецкой Народной Республики «О рыболовстве и сохранении водных биологических ресурсов»</w:t>
        </w:r>
      </w:hyperlink>
      <w:r>
        <w:t xml:space="preserve"> (с изменениями).</w:t>
      </w:r>
    </w:p>
    <w:p w:rsidR="00F95646" w:rsidRDefault="00F95646" w:rsidP="00F95646">
      <w:pPr>
        <w:pStyle w:val="11"/>
        <w:spacing w:before="0" w:after="0" w:line="276" w:lineRule="auto"/>
      </w:pPr>
    </w:p>
    <w:p w:rsidR="00695282" w:rsidRDefault="003E1B83" w:rsidP="00E3566E">
      <w:pPr>
        <w:pStyle w:val="30"/>
        <w:keepNext/>
        <w:keepLines/>
        <w:numPr>
          <w:ilvl w:val="0"/>
          <w:numId w:val="3"/>
        </w:numPr>
        <w:tabs>
          <w:tab w:val="left" w:pos="1755"/>
        </w:tabs>
        <w:spacing w:after="0" w:line="276" w:lineRule="auto"/>
        <w:ind w:left="2180" w:right="640"/>
        <w:jc w:val="left"/>
      </w:pPr>
      <w:bookmarkStart w:id="3" w:name="bookmark3"/>
      <w:r>
        <w:t>РАСПРЕДЕЛЕНИЕ ОБЩИХ ДОПУСТИМЫХ УЛОВОВ ВОДНЫХ БИОРЕСУРСОВ (ЛИМИТОВ)</w:t>
      </w:r>
      <w:bookmarkEnd w:id="3"/>
    </w:p>
    <w:p w:rsidR="00F95646" w:rsidRDefault="00F95646" w:rsidP="00F95646">
      <w:pPr>
        <w:pStyle w:val="30"/>
        <w:keepNext/>
        <w:keepLines/>
        <w:tabs>
          <w:tab w:val="left" w:pos="1755"/>
        </w:tabs>
        <w:spacing w:after="0" w:line="276" w:lineRule="auto"/>
        <w:ind w:right="640" w:firstLine="0"/>
        <w:jc w:val="left"/>
      </w:pP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Общие допустимые уловы водных биоресурсов (лимиты) определяются для видов водных биоресурсов, в отношении которых осуществляется рыболовство в акватории Азовского моря.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Государственный ко</w:t>
      </w:r>
      <w:r>
        <w:t>митет водного и рыбного хозяйства Донецкой Народной Республики ежегодно утверждает и распределяет общие допустимые уловы водных биоресурсов (лимиты) применительно к следующим видам квот их добычи (вылова):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квоты добычи (вылова) водных биоресурсов для осущ</w:t>
      </w:r>
      <w:r>
        <w:t>ествления промышленного рыболовства (промышленные квоты);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квоты добычи (вылова) водных биоресурсов для осуществления прибрежного (промыслового) рыболовства (прибрежные квоты);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квоты добычи (вылова) водных биоресурсов для осуществления рыболовства в научн</w:t>
      </w:r>
      <w:r>
        <w:t>о-исследовательских и контрольных целях (научные квоты);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квоты добычи (вылова) водных биоресурсов для осуществления рыболовства в учебных и культурно-просветительских целях;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квоты добычи (вылова) водных биоресурсов для осуществления </w:t>
      </w:r>
      <w:r>
        <w:lastRenderedPageBreak/>
        <w:t>рыболовства в целях а</w:t>
      </w:r>
      <w:r>
        <w:t>квакультуры;</w:t>
      </w:r>
    </w:p>
    <w:p w:rsidR="00695282" w:rsidRDefault="003E1B83" w:rsidP="00E3566E">
      <w:pPr>
        <w:pStyle w:val="11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квоты добычи (вылова) водных биоресурсов для Донецкой Народной Республики в районах действия международных договоров Донецкой Народной Республики в сфере рыболовства и сохранения водных биоресурсов.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Для изучения материалов, обосновывающих ут</w:t>
      </w:r>
      <w:r>
        <w:t>верждение и распределение общих допустимых уловов (лимитов) водных биоресурсов Государственный комитет водного и рыбного хозяйства Донецкой Народной Республики приказом создает Комиссию по рассмотрению общих допустимых уловов водных биоресурсов (лимитов) (</w:t>
      </w:r>
      <w:r>
        <w:t>далее - Комиссия).</w:t>
      </w:r>
    </w:p>
    <w:p w:rsidR="00695282" w:rsidRDefault="003E1B83" w:rsidP="00E3566E">
      <w:pPr>
        <w:pStyle w:val="11"/>
        <w:tabs>
          <w:tab w:val="left" w:pos="4154"/>
          <w:tab w:val="left" w:pos="6832"/>
          <w:tab w:val="right" w:pos="9629"/>
        </w:tabs>
        <w:spacing w:before="0" w:after="0" w:line="276" w:lineRule="auto"/>
        <w:ind w:right="20" w:firstLine="700"/>
      </w:pPr>
      <w:r>
        <w:t>В состав Комиссии входят представители Государственного комитета водного и рыбного хозяйства Донецкой Народной Республики, Министерства агропромышленной политики</w:t>
      </w:r>
      <w:r>
        <w:tab/>
        <w:t>и продовольствия</w:t>
      </w:r>
      <w:r>
        <w:tab/>
        <w:t>Донецкой</w:t>
      </w:r>
      <w:r>
        <w:tab/>
        <w:t>Народной</w:t>
      </w:r>
    </w:p>
    <w:p w:rsidR="00695282" w:rsidRDefault="003E1B83" w:rsidP="00E3566E">
      <w:pPr>
        <w:pStyle w:val="11"/>
        <w:tabs>
          <w:tab w:val="left" w:pos="4154"/>
        </w:tabs>
        <w:spacing w:before="0" w:after="0" w:line="276" w:lineRule="auto"/>
      </w:pPr>
      <w:r>
        <w:t>Республики, Государственного</w:t>
      </w:r>
      <w:r>
        <w:tab/>
        <w:t>комитета по</w:t>
      </w:r>
      <w:r>
        <w:t xml:space="preserve"> экологической политике и</w:t>
      </w:r>
    </w:p>
    <w:p w:rsidR="00695282" w:rsidRDefault="003E1B83" w:rsidP="00E3566E">
      <w:pPr>
        <w:pStyle w:val="11"/>
        <w:spacing w:before="0" w:after="0" w:line="276" w:lineRule="auto"/>
        <w:ind w:right="20"/>
      </w:pPr>
      <w:r>
        <w:t>природным ресурсам при Главе Донецкой Народной Республики, других заинтересованных органов государственной власти (по согласованию), а также научных и научно-исследовательских организаций (учреждений).</w:t>
      </w:r>
    </w:p>
    <w:p w:rsidR="00695282" w:rsidRDefault="003E1B83" w:rsidP="00E3566E">
      <w:pPr>
        <w:pStyle w:val="11"/>
        <w:tabs>
          <w:tab w:val="left" w:pos="4154"/>
          <w:tab w:val="left" w:pos="6832"/>
          <w:tab w:val="right" w:pos="9629"/>
        </w:tabs>
        <w:spacing w:before="0" w:after="0" w:line="276" w:lineRule="auto"/>
        <w:ind w:right="20" w:firstLine="700"/>
      </w:pPr>
      <w:r>
        <w:t>Комиссия осуществляет свою р</w:t>
      </w:r>
      <w:r>
        <w:t>аботу на основании Положения, которое утверждается Государственным</w:t>
      </w:r>
      <w:r>
        <w:tab/>
        <w:t>комитетом водного</w:t>
      </w:r>
      <w:r>
        <w:tab/>
        <w:t>и рыбного</w:t>
      </w:r>
      <w:r>
        <w:tab/>
        <w:t>хозяйства</w:t>
      </w:r>
    </w:p>
    <w:p w:rsidR="00695282" w:rsidRDefault="003E1B83" w:rsidP="00E3566E">
      <w:pPr>
        <w:pStyle w:val="11"/>
        <w:tabs>
          <w:tab w:val="left" w:pos="4154"/>
          <w:tab w:val="left" w:pos="6832"/>
          <w:tab w:val="right" w:pos="9629"/>
        </w:tabs>
        <w:spacing w:before="0" w:after="0" w:line="276" w:lineRule="auto"/>
        <w:ind w:right="20"/>
      </w:pPr>
      <w:r>
        <w:t>Донецкой Народной Республики по согласованию с Министерством агропромышленной политики</w:t>
      </w:r>
      <w:r>
        <w:tab/>
        <w:t>и продовольствия</w:t>
      </w:r>
      <w:r>
        <w:tab/>
        <w:t>Донецкой</w:t>
      </w:r>
      <w:r>
        <w:tab/>
        <w:t>Народной</w:t>
      </w:r>
    </w:p>
    <w:p w:rsidR="00695282" w:rsidRDefault="003E1B83" w:rsidP="00E3566E">
      <w:pPr>
        <w:pStyle w:val="11"/>
        <w:spacing w:before="0" w:after="0" w:line="276" w:lineRule="auto"/>
        <w:ind w:right="20"/>
      </w:pPr>
      <w:r>
        <w:t xml:space="preserve">Республики и Государственным </w:t>
      </w:r>
      <w:r>
        <w:t>комитетом по экологической политике и природным ресурсам при Главе Донецкой Народной Республики.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Комиссия рассматривает предоставленные ее участниками материалы, обосновывающие утверждение и распределение общих допустимых уловов применительно к видам квот</w:t>
      </w:r>
      <w:r>
        <w:t xml:space="preserve"> их добычи (вылова), указанные в пункте 2.1 настоящего Порядка.</w:t>
      </w:r>
    </w:p>
    <w:p w:rsidR="00695282" w:rsidRDefault="003E1B83" w:rsidP="00E3566E">
      <w:pPr>
        <w:pStyle w:val="11"/>
        <w:spacing w:before="0" w:after="0" w:line="276" w:lineRule="auto"/>
        <w:ind w:right="20" w:firstLine="700"/>
      </w:pPr>
      <w:r>
        <w:t>По результатам рассмотрения имеющихся материалов Комиссия в срок до 10 ноября текущего года определяет количественный и видовой состав (перечень) промысловых видов водных биоресурсов, подлежащ</w:t>
      </w:r>
      <w:r>
        <w:t>их лимитированию, и принимает решение, содержащее рекомендации относительно утверждения и распределения общих допустимых уловов применительно к видам квот их добычи (вылова).</w:t>
      </w:r>
    </w:p>
    <w:p w:rsidR="00695282" w:rsidRDefault="003E1B83" w:rsidP="00E3566E">
      <w:pPr>
        <w:pStyle w:val="11"/>
        <w:spacing w:before="0" w:after="0" w:line="276" w:lineRule="auto"/>
        <w:ind w:right="20" w:firstLine="700"/>
      </w:pPr>
      <w:r>
        <w:t xml:space="preserve">Решение Комиссии оформляется протоколом, который предоставляется в </w:t>
      </w:r>
      <w:r>
        <w:t>Государственный комитет водного и рыбного хозяйства Донецкой Народной Республики в срок до 15 ноября текущего года.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firstLine="700"/>
      </w:pPr>
      <w:r>
        <w:t xml:space="preserve"> Не позднее 20 ноября текущего года на основании протокольного решения Комиссии Государственный комитет водного и рыбного хозяйства Донецкой</w:t>
      </w:r>
      <w:r>
        <w:t xml:space="preserve"> Народной Республики приказом утверждает и распределяет общие допустимые уловы водных биоресурсов (лимиты) применительно к видам квот их добычи (вылова) для осуществления установленных законом видов рыболовства в акватории Азовского моря на следующий год.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firstLine="700"/>
      </w:pPr>
      <w:r>
        <w:t xml:space="preserve"> Рыболовство в отношении водных биоресурсов, общий допустимый улов (лимит) которых не утвержден Государственным комитетом водного и рыбного хозяйства Донецкой Народной Республики, допускается осуществлять в виде </w:t>
      </w:r>
      <w:r>
        <w:lastRenderedPageBreak/>
        <w:t xml:space="preserve">разрешенного прилова в объеме, определенном </w:t>
      </w:r>
      <w:r w:rsidR="00F95646">
        <w:t>Г</w:t>
      </w:r>
      <w:r>
        <w:t>осударственным комитетом водного и рыбного хозяйства Донецкой Народной Республики.</w:t>
      </w:r>
    </w:p>
    <w:p w:rsidR="00695282" w:rsidRDefault="003E1B83" w:rsidP="00E3566E">
      <w:pPr>
        <w:pStyle w:val="11"/>
        <w:numPr>
          <w:ilvl w:val="0"/>
          <w:numId w:val="4"/>
        </w:numPr>
        <w:spacing w:before="0" w:after="0" w:line="276" w:lineRule="auto"/>
        <w:ind w:firstLine="700"/>
      </w:pPr>
      <w:r>
        <w:t xml:space="preserve"> С целью соблюдения принципа гласности и открытости, Государственный комитет водного и рыбного хозяйства Донецкой Народной Республики, ежегодно не позднее 20 декабря текущего года публикует на своём официальном сайте, а также на официальном сайте Донецкой </w:t>
      </w:r>
      <w:r>
        <w:t>Народной Республики, приказ об утверждении общих допустимых уловов водных биоресурсов (лимитов) применительно к видам квот их добычи (вылова) для осуществления установленных законом видов рыболовства в акватории Азовского моря.</w:t>
      </w:r>
    </w:p>
    <w:sectPr w:rsidR="00695282" w:rsidSect="00F95646">
      <w:type w:val="continuous"/>
      <w:pgSz w:w="11906" w:h="16838"/>
      <w:pgMar w:top="851" w:right="1123" w:bottom="1094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B83" w:rsidRDefault="003E1B83" w:rsidP="00695282">
      <w:r>
        <w:separator/>
      </w:r>
    </w:p>
  </w:endnote>
  <w:endnote w:type="continuationSeparator" w:id="1">
    <w:p w:rsidR="003E1B83" w:rsidRDefault="003E1B83" w:rsidP="0069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B83" w:rsidRDefault="003E1B83"/>
  </w:footnote>
  <w:footnote w:type="continuationSeparator" w:id="1">
    <w:p w:rsidR="003E1B83" w:rsidRDefault="003E1B8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F7F03"/>
    <w:multiLevelType w:val="multilevel"/>
    <w:tmpl w:val="47946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07EA3"/>
    <w:multiLevelType w:val="multilevel"/>
    <w:tmpl w:val="FCCA6F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212102"/>
    <w:multiLevelType w:val="multilevel"/>
    <w:tmpl w:val="252ED0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16561D"/>
    <w:multiLevelType w:val="multilevel"/>
    <w:tmpl w:val="C32880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A42DA8"/>
    <w:multiLevelType w:val="multilevel"/>
    <w:tmpl w:val="9342D6A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95282"/>
    <w:rsid w:val="00373494"/>
    <w:rsid w:val="003C7411"/>
    <w:rsid w:val="003E1B83"/>
    <w:rsid w:val="00695282"/>
    <w:rsid w:val="00BC4065"/>
    <w:rsid w:val="00E3566E"/>
    <w:rsid w:val="00F9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52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528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952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952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6952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6952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952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6952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69528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95282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95282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695282"/>
    <w:pPr>
      <w:spacing w:before="360" w:after="36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695282"/>
    <w:pPr>
      <w:spacing w:after="300" w:line="322" w:lineRule="exact"/>
      <w:ind w:hanging="84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956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64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2019-04-05T09:30:00Z</dcterms:created>
  <dcterms:modified xsi:type="dcterms:W3CDTF">2019-04-05T09:41:00Z</dcterms:modified>
</cp:coreProperties>
</file>