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53" w:rsidRDefault="00FB3753" w:rsidP="00105B38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95" w:rsidRDefault="002B5EA3" w:rsidP="00105B38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034C95" w:rsidRDefault="002B5EA3" w:rsidP="00105B38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105B38" w:rsidRDefault="00105B38" w:rsidP="00105B38">
      <w:pPr>
        <w:pStyle w:val="10"/>
        <w:keepNext/>
        <w:keepLines/>
        <w:spacing w:before="0" w:after="0" w:line="276" w:lineRule="auto"/>
      </w:pPr>
    </w:p>
    <w:p w:rsidR="00034C95" w:rsidRDefault="002B5EA3" w:rsidP="00105B38">
      <w:pPr>
        <w:pStyle w:val="10"/>
        <w:keepNext/>
        <w:keepLines/>
        <w:spacing w:before="0" w:after="0" w:line="276" w:lineRule="auto"/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105B38" w:rsidRDefault="002B5EA3" w:rsidP="00105B38">
      <w:pPr>
        <w:pStyle w:val="20"/>
        <w:spacing w:before="0" w:line="276" w:lineRule="auto"/>
      </w:pPr>
      <w:r>
        <w:t xml:space="preserve">от 28 марта 2019 г. № 5-14 </w:t>
      </w:r>
    </w:p>
    <w:p w:rsidR="00105B38" w:rsidRDefault="00105B38" w:rsidP="00105B38">
      <w:pPr>
        <w:pStyle w:val="20"/>
        <w:spacing w:before="0" w:line="276" w:lineRule="auto"/>
      </w:pPr>
    </w:p>
    <w:p w:rsidR="00105B38" w:rsidRDefault="00105B38" w:rsidP="00105B38">
      <w:pPr>
        <w:pStyle w:val="20"/>
        <w:spacing w:before="0" w:line="276" w:lineRule="auto"/>
      </w:pPr>
    </w:p>
    <w:p w:rsidR="00105B38" w:rsidRDefault="002B5EA3" w:rsidP="00105B38">
      <w:pPr>
        <w:pStyle w:val="20"/>
        <w:spacing w:before="0" w:line="276" w:lineRule="auto"/>
      </w:pPr>
      <w:r>
        <w:t xml:space="preserve">Об утверждении Порядка распределения квот  </w:t>
      </w:r>
    </w:p>
    <w:p w:rsidR="00034C95" w:rsidRDefault="002B5EA3" w:rsidP="00105B38">
      <w:pPr>
        <w:pStyle w:val="20"/>
        <w:spacing w:before="0" w:line="276" w:lineRule="auto"/>
      </w:pPr>
      <w:r>
        <w:t>добычи (вылова) водных биоресурсов</w:t>
      </w:r>
    </w:p>
    <w:p w:rsidR="00105B38" w:rsidRDefault="00105B38" w:rsidP="00105B38">
      <w:pPr>
        <w:pStyle w:val="20"/>
        <w:spacing w:before="0" w:line="276" w:lineRule="auto"/>
      </w:pPr>
    </w:p>
    <w:p w:rsidR="00105B38" w:rsidRDefault="00105B38" w:rsidP="00105B38">
      <w:pPr>
        <w:pStyle w:val="20"/>
        <w:spacing w:before="0" w:line="276" w:lineRule="auto"/>
      </w:pPr>
    </w:p>
    <w:p w:rsidR="00034C95" w:rsidRDefault="002B5EA3" w:rsidP="00105B38">
      <w:pPr>
        <w:pStyle w:val="11"/>
        <w:spacing w:before="0" w:after="0" w:line="276" w:lineRule="auto"/>
        <w:ind w:left="20" w:right="20" w:firstLine="720"/>
      </w:pPr>
      <w:r>
        <w:t xml:space="preserve">В целях распределения квот добычи (вылова) водных биоресурсов, руководствуясь статьями 77, 78 </w:t>
      </w:r>
      <w:hyperlink r:id="rId8" w:history="1">
        <w:r w:rsidRPr="00465914">
          <w:rPr>
            <w:rStyle w:val="a3"/>
          </w:rPr>
          <w:t>Конституции Донецкой Народной Республики</w:t>
        </w:r>
      </w:hyperlink>
      <w:r>
        <w:t xml:space="preserve">, пунктом 4 статьи 7 </w:t>
      </w:r>
      <w:hyperlink r:id="rId9" w:history="1">
        <w:r w:rsidRPr="00612B5D">
          <w:rPr>
            <w:rStyle w:val="a3"/>
          </w:rPr>
          <w:t xml:space="preserve">Закона Донецкой Народной Республики от 23 июня 2017 года № </w:t>
        </w:r>
        <w:r w:rsidRPr="00612B5D">
          <w:rPr>
            <w:rStyle w:val="a3"/>
            <w:lang w:eastAsia="en-US" w:bidi="en-US"/>
          </w:rPr>
          <w:t>185-</w:t>
        </w:r>
        <w:r w:rsidRPr="00612B5D">
          <w:rPr>
            <w:rStyle w:val="a3"/>
            <w:lang w:val="en-US" w:eastAsia="en-US" w:bidi="en-US"/>
          </w:rPr>
          <w:t>IHC</w:t>
        </w:r>
        <w:r w:rsidRPr="00612B5D">
          <w:rPr>
            <w:rStyle w:val="a3"/>
            <w:lang w:eastAsia="en-US" w:bidi="en-US"/>
          </w:rPr>
          <w:t xml:space="preserve"> </w:t>
        </w:r>
        <w:r w:rsidRPr="00612B5D">
          <w:rPr>
            <w:rStyle w:val="a3"/>
          </w:rPr>
          <w:t>«О рыболовстве и сохранении водных</w:t>
        </w:r>
        <w:r w:rsidRPr="00612B5D">
          <w:rPr>
            <w:rStyle w:val="a3"/>
          </w:rPr>
          <w:t xml:space="preserve"> биологических ресурсов»</w:t>
        </w:r>
      </w:hyperlink>
      <w:r>
        <w:t>, Правительство Донецкой Народной Республики</w:t>
      </w:r>
    </w:p>
    <w:p w:rsidR="00105B38" w:rsidRDefault="00105B38" w:rsidP="00105B38">
      <w:pPr>
        <w:pStyle w:val="11"/>
        <w:spacing w:before="0" w:after="0" w:line="276" w:lineRule="auto"/>
        <w:ind w:left="20" w:right="20" w:firstLine="720"/>
      </w:pPr>
    </w:p>
    <w:p w:rsidR="00034C95" w:rsidRDefault="002B5EA3" w:rsidP="00105B38">
      <w:pPr>
        <w:pStyle w:val="20"/>
        <w:spacing w:before="0" w:line="276" w:lineRule="auto"/>
        <w:ind w:left="20"/>
        <w:jc w:val="left"/>
      </w:pPr>
      <w:r>
        <w:t>ПОСТАНОВЛЯЕТ:</w:t>
      </w:r>
    </w:p>
    <w:p w:rsidR="00105B38" w:rsidRDefault="00105B38" w:rsidP="00105B38">
      <w:pPr>
        <w:pStyle w:val="20"/>
        <w:spacing w:before="0" w:line="276" w:lineRule="auto"/>
        <w:ind w:left="20"/>
        <w:jc w:val="left"/>
      </w:pPr>
    </w:p>
    <w:p w:rsidR="00034C95" w:rsidRDefault="002B5EA3" w:rsidP="00105B38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Утвердить Порядок распределения квот добычи (вылова) водных биоресурсов (прилагается).</w:t>
      </w:r>
    </w:p>
    <w:p w:rsidR="00034C95" w:rsidRDefault="002B5EA3" w:rsidP="00105B38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Государственному комитету водного и рыбного хозяйства Донецкой Народной Республики п</w:t>
      </w:r>
      <w:r>
        <w:t>ривести свои нормативные правовые акты в соответствие с настоящим Постановлением.</w:t>
      </w:r>
    </w:p>
    <w:p w:rsidR="00034C95" w:rsidRDefault="002B5EA3" w:rsidP="00105B38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Настоящее Постановление вступает в силу со дня официального опубликования.</w:t>
      </w:r>
    </w:p>
    <w:p w:rsidR="00105B38" w:rsidRDefault="00105B38" w:rsidP="00105B38">
      <w:pPr>
        <w:pStyle w:val="11"/>
        <w:spacing w:before="0" w:after="0" w:line="276" w:lineRule="auto"/>
        <w:ind w:right="20" w:firstLine="0"/>
      </w:pPr>
    </w:p>
    <w:p w:rsidR="00105B38" w:rsidRDefault="00105B38" w:rsidP="00105B38">
      <w:pPr>
        <w:pStyle w:val="11"/>
        <w:spacing w:before="0" w:after="0" w:line="276" w:lineRule="auto"/>
        <w:ind w:right="20" w:firstLine="0"/>
      </w:pPr>
    </w:p>
    <w:p w:rsidR="00105B38" w:rsidRDefault="002B5EA3" w:rsidP="00105B38">
      <w:pPr>
        <w:pStyle w:val="20"/>
        <w:spacing w:before="120" w:after="120" w:line="276" w:lineRule="auto"/>
        <w:ind w:left="100"/>
        <w:jc w:val="left"/>
        <w:rPr>
          <w:rStyle w:val="2Exact"/>
          <w:b/>
          <w:bCs/>
        </w:rPr>
      </w:pPr>
      <w:r>
        <w:t>Председатель Правительства</w:t>
      </w:r>
      <w:r w:rsidR="00105B38">
        <w:t xml:space="preserve">                                                           </w:t>
      </w:r>
      <w:r w:rsidR="00105B38">
        <w:rPr>
          <w:rStyle w:val="2Exact"/>
          <w:b/>
          <w:bCs/>
        </w:rPr>
        <w:t>А. Е. Ананченко</w:t>
      </w:r>
    </w:p>
    <w:p w:rsidR="00105B38" w:rsidRDefault="00105B38" w:rsidP="00105B38">
      <w:pPr>
        <w:pStyle w:val="20"/>
        <w:spacing w:before="120" w:after="120" w:line="276" w:lineRule="auto"/>
        <w:ind w:left="100"/>
        <w:jc w:val="left"/>
        <w:rPr>
          <w:rStyle w:val="2Exact"/>
          <w:b/>
          <w:bCs/>
        </w:rPr>
      </w:pPr>
    </w:p>
    <w:p w:rsidR="00105B38" w:rsidRDefault="00105B38" w:rsidP="00105B38">
      <w:pPr>
        <w:pStyle w:val="20"/>
        <w:spacing w:before="120" w:after="120" w:line="276" w:lineRule="auto"/>
        <w:ind w:left="100"/>
        <w:jc w:val="left"/>
      </w:pPr>
    </w:p>
    <w:p w:rsidR="00034C95" w:rsidRDefault="00034C95" w:rsidP="00105B38">
      <w:pPr>
        <w:pStyle w:val="20"/>
        <w:spacing w:before="0" w:line="276" w:lineRule="auto"/>
        <w:ind w:left="20"/>
        <w:jc w:val="left"/>
      </w:pPr>
    </w:p>
    <w:p w:rsidR="00FB3753" w:rsidRDefault="00FB3753" w:rsidP="00105B38">
      <w:pPr>
        <w:pStyle w:val="11"/>
        <w:spacing w:before="0" w:after="0" w:line="276" w:lineRule="auto"/>
        <w:ind w:left="5260" w:firstLine="0"/>
      </w:pPr>
    </w:p>
    <w:p w:rsidR="00FB3753" w:rsidRDefault="00FB3753" w:rsidP="00105B38">
      <w:pPr>
        <w:pStyle w:val="11"/>
        <w:spacing w:before="0" w:after="0" w:line="276" w:lineRule="auto"/>
        <w:ind w:left="5260" w:firstLine="0"/>
      </w:pPr>
    </w:p>
    <w:p w:rsidR="00034C95" w:rsidRDefault="002B5EA3" w:rsidP="00105B38">
      <w:pPr>
        <w:pStyle w:val="11"/>
        <w:spacing w:before="0" w:after="0" w:line="276" w:lineRule="auto"/>
        <w:ind w:left="5260" w:firstLine="0"/>
      </w:pPr>
      <w:r>
        <w:lastRenderedPageBreak/>
        <w:t>УТВЕРЖДЕН</w:t>
      </w:r>
    </w:p>
    <w:p w:rsidR="00034C95" w:rsidRDefault="002B5EA3" w:rsidP="00105B38">
      <w:pPr>
        <w:pStyle w:val="11"/>
        <w:spacing w:before="0" w:after="0" w:line="276" w:lineRule="auto"/>
        <w:ind w:left="5260" w:right="520" w:firstLine="0"/>
      </w:pPr>
      <w:r>
        <w:t xml:space="preserve">Постановлением Правительства Донецкой </w:t>
      </w:r>
      <w:r>
        <w:t>Народной Республики от 28 марта 2019 г. № 5-14</w:t>
      </w:r>
    </w:p>
    <w:p w:rsidR="00FB3753" w:rsidRDefault="00FB3753" w:rsidP="00105B38">
      <w:pPr>
        <w:pStyle w:val="11"/>
        <w:spacing w:before="0" w:after="0" w:line="276" w:lineRule="auto"/>
        <w:ind w:left="5260" w:right="520" w:firstLine="0"/>
      </w:pPr>
    </w:p>
    <w:p w:rsidR="00034C95" w:rsidRDefault="002B5EA3" w:rsidP="00105B38">
      <w:pPr>
        <w:pStyle w:val="20"/>
        <w:spacing w:before="0" w:line="276" w:lineRule="auto"/>
      </w:pPr>
      <w:r>
        <w:t>Порядок</w:t>
      </w:r>
    </w:p>
    <w:p w:rsidR="00034C95" w:rsidRDefault="002B5EA3" w:rsidP="00105B38">
      <w:pPr>
        <w:pStyle w:val="22"/>
        <w:keepNext/>
        <w:keepLines/>
        <w:spacing w:before="0" w:after="0" w:line="276" w:lineRule="auto"/>
      </w:pPr>
      <w:bookmarkStart w:id="3" w:name="bookmark3"/>
      <w:r>
        <w:t>распределения квот добычи (вылова) водных биоресурсов</w:t>
      </w:r>
      <w:bookmarkEnd w:id="3"/>
    </w:p>
    <w:p w:rsidR="00FB3753" w:rsidRDefault="00FB3753" w:rsidP="00105B38">
      <w:pPr>
        <w:pStyle w:val="22"/>
        <w:keepNext/>
        <w:keepLines/>
        <w:spacing w:before="0" w:after="0" w:line="276" w:lineRule="auto"/>
      </w:pPr>
    </w:p>
    <w:p w:rsidR="00034C95" w:rsidRDefault="002B5EA3" w:rsidP="00105B38">
      <w:pPr>
        <w:pStyle w:val="22"/>
        <w:keepNext/>
        <w:keepLines/>
        <w:spacing w:before="0" w:after="0" w:line="276" w:lineRule="auto"/>
      </w:pPr>
      <w:r>
        <w:t>I. Общие положения</w:t>
      </w:r>
    </w:p>
    <w:p w:rsidR="00FB3753" w:rsidRDefault="00FB3753" w:rsidP="00105B38">
      <w:pPr>
        <w:pStyle w:val="22"/>
        <w:keepNext/>
        <w:keepLines/>
        <w:spacing w:before="0" w:after="0" w:line="276" w:lineRule="auto"/>
      </w:pPr>
    </w:p>
    <w:p w:rsidR="00034C95" w:rsidRDefault="002B5EA3" w:rsidP="00105B38">
      <w:pPr>
        <w:pStyle w:val="1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Порядок распределения квот добычи (вылова) водных биоресурсов (далее - Порядок) определяет последовательность распределения кво</w:t>
      </w:r>
      <w:r>
        <w:t>т добычи (вылова) водных биологических ресурсов (далее - водных биоресурсов) между субъектами хозяйствования для осуществления установленных действующим законодательством Донецкой Народной Республики видов рыболовства (кроме использования водных биоресурсо</w:t>
      </w:r>
      <w:r>
        <w:t>в в границах особо охраняемых природных территорий).</w:t>
      </w:r>
    </w:p>
    <w:p w:rsidR="00034C95" w:rsidRDefault="002B5EA3" w:rsidP="00105B38">
      <w:pPr>
        <w:pStyle w:val="1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Порядок разработан в соответствии с </w:t>
      </w:r>
      <w:hyperlink r:id="rId10" w:history="1">
        <w:r w:rsidRPr="00612B5D">
          <w:rPr>
            <w:rStyle w:val="a3"/>
          </w:rPr>
          <w:t xml:space="preserve">Законом Донецкой Народной Республики от 23 июня 2017 года № </w:t>
        </w:r>
        <w:r w:rsidRPr="00612B5D">
          <w:rPr>
            <w:rStyle w:val="a3"/>
            <w:lang w:eastAsia="en-US" w:bidi="en-US"/>
          </w:rPr>
          <w:t>185-</w:t>
        </w:r>
        <w:r w:rsidRPr="00612B5D">
          <w:rPr>
            <w:rStyle w:val="a3"/>
            <w:lang w:val="en-US" w:eastAsia="en-US" w:bidi="en-US"/>
          </w:rPr>
          <w:t>IHC</w:t>
        </w:r>
        <w:r w:rsidRPr="00612B5D">
          <w:rPr>
            <w:rStyle w:val="a3"/>
            <w:lang w:eastAsia="en-US" w:bidi="en-US"/>
          </w:rPr>
          <w:t xml:space="preserve"> </w:t>
        </w:r>
        <w:r w:rsidRPr="00612B5D">
          <w:rPr>
            <w:rStyle w:val="a3"/>
          </w:rPr>
          <w:t>«О рыболовстве и сохранении водных биологических ресурсов»</w:t>
        </w:r>
      </w:hyperlink>
      <w:r>
        <w:t>.</w:t>
      </w:r>
    </w:p>
    <w:p w:rsidR="00FB3753" w:rsidRDefault="00FB3753" w:rsidP="00FB3753">
      <w:pPr>
        <w:pStyle w:val="11"/>
        <w:spacing w:before="0" w:after="0" w:line="276" w:lineRule="auto"/>
        <w:ind w:right="20" w:firstLine="0"/>
      </w:pPr>
    </w:p>
    <w:p w:rsidR="00034C95" w:rsidRDefault="002B5EA3" w:rsidP="00105B38">
      <w:pPr>
        <w:pStyle w:val="22"/>
        <w:keepNext/>
        <w:keepLines/>
        <w:numPr>
          <w:ilvl w:val="0"/>
          <w:numId w:val="3"/>
        </w:numPr>
        <w:tabs>
          <w:tab w:val="left" w:pos="2929"/>
        </w:tabs>
        <w:spacing w:before="0" w:after="0" w:line="276" w:lineRule="auto"/>
        <w:ind w:left="2500"/>
        <w:jc w:val="both"/>
      </w:pPr>
      <w:bookmarkStart w:id="4" w:name="bookmark4"/>
      <w:r>
        <w:t>Организация распределения квот</w:t>
      </w:r>
      <w:bookmarkEnd w:id="4"/>
    </w:p>
    <w:p w:rsidR="00FB3753" w:rsidRDefault="00FB3753" w:rsidP="00FB3753">
      <w:pPr>
        <w:pStyle w:val="22"/>
        <w:keepNext/>
        <w:keepLines/>
        <w:tabs>
          <w:tab w:val="left" w:pos="2929"/>
        </w:tabs>
        <w:spacing w:before="0" w:after="0" w:line="276" w:lineRule="auto"/>
        <w:jc w:val="both"/>
      </w:pPr>
    </w:p>
    <w:p w:rsidR="00034C95" w:rsidRDefault="002B5EA3" w:rsidP="00105B38">
      <w:pPr>
        <w:pStyle w:val="11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Распре</w:t>
      </w:r>
      <w:r>
        <w:t>деление и утверждение квот добычи (вылова) водных биоресурсов (далее - квоты) между субъектами хозяйствования (юридическими лицами и физическими лицами-предпринимателями) осуществляется ежегодно на основании общего допустимого улова водных биоресурсов (лим</w:t>
      </w:r>
      <w:r>
        <w:t>ита). Квоты распределяются в отношении каждого отдельного вида водных биоресурсов, за исключением тех, запасы которых формируются в результате их искусственного разведения (внутренние водоемы).</w:t>
      </w:r>
    </w:p>
    <w:p w:rsidR="00034C95" w:rsidRDefault="002B5EA3" w:rsidP="00105B38">
      <w:pPr>
        <w:pStyle w:val="11"/>
        <w:spacing w:before="0" w:after="0" w:line="276" w:lineRule="auto"/>
        <w:ind w:firstLine="720"/>
      </w:pPr>
      <w:r>
        <w:t>Квоты распределяются для следующих видов рыболовства:</w:t>
      </w:r>
    </w:p>
    <w:p w:rsidR="00034C95" w:rsidRDefault="002B5EA3" w:rsidP="00105B38">
      <w:pPr>
        <w:pStyle w:val="11"/>
        <w:numPr>
          <w:ilvl w:val="0"/>
          <w:numId w:val="5"/>
        </w:numPr>
        <w:spacing w:before="0" w:after="0" w:line="276" w:lineRule="auto"/>
        <w:ind w:firstLine="720"/>
      </w:pPr>
      <w:r>
        <w:t xml:space="preserve"> промышленного рыболовства;</w:t>
      </w:r>
    </w:p>
    <w:p w:rsidR="00034C95" w:rsidRDefault="002B5EA3" w:rsidP="00105B38">
      <w:pPr>
        <w:pStyle w:val="11"/>
        <w:numPr>
          <w:ilvl w:val="0"/>
          <w:numId w:val="5"/>
        </w:numPr>
        <w:spacing w:before="0" w:after="0" w:line="276" w:lineRule="auto"/>
        <w:ind w:firstLine="720"/>
      </w:pPr>
      <w:r>
        <w:t xml:space="preserve"> прибрежного (промыслового) рыболовства;</w:t>
      </w:r>
    </w:p>
    <w:p w:rsidR="00034C95" w:rsidRDefault="002B5EA3" w:rsidP="00105B38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рыболовства, осуществляемого в научно-исследовательских и контрольных целях;</w:t>
      </w:r>
    </w:p>
    <w:p w:rsidR="00034C95" w:rsidRDefault="002B5EA3" w:rsidP="00105B38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рыболовства, осущес</w:t>
      </w:r>
      <w:r w:rsidR="00FB3753">
        <w:t>твляемого в учебных и культурно-</w:t>
      </w:r>
      <w:r>
        <w:t>просветительских целях;</w:t>
      </w:r>
    </w:p>
    <w:p w:rsidR="00034C95" w:rsidRDefault="002B5EA3" w:rsidP="00105B38">
      <w:pPr>
        <w:pStyle w:val="11"/>
        <w:numPr>
          <w:ilvl w:val="0"/>
          <w:numId w:val="5"/>
        </w:numPr>
        <w:spacing w:before="0" w:after="0" w:line="276" w:lineRule="auto"/>
        <w:ind w:firstLine="720"/>
      </w:pPr>
      <w:r>
        <w:t xml:space="preserve"> рыболовства, осуществляемого в ц</w:t>
      </w:r>
      <w:r>
        <w:t>елях аквакультуры;</w:t>
      </w:r>
    </w:p>
    <w:p w:rsidR="00034C95" w:rsidRDefault="002B5EA3" w:rsidP="00105B38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рыболовства, осуществляемого в районах действия международных договоров Донецкой Народной Республики в сфере рыболовства и сохранения водных биоресурсов.</w:t>
      </w:r>
    </w:p>
    <w:p w:rsidR="00034C95" w:rsidRDefault="002B5EA3" w:rsidP="00105B38">
      <w:pPr>
        <w:pStyle w:val="11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С целью распределения квот Государственный комитет водного и рыбного хозяйства До</w:t>
      </w:r>
      <w:r>
        <w:t xml:space="preserve">нецкой Народной Республики (далее - Комитет), создает </w:t>
      </w:r>
      <w:r>
        <w:lastRenderedPageBreak/>
        <w:t>Комиссию по распределению и выделению квот добычи (вылова) водных биоресурсов (далее - Комиссия). Состав Комиссии и порядок ее работы определяется Комитетом.</w:t>
      </w:r>
    </w:p>
    <w:p w:rsidR="00034C95" w:rsidRDefault="002B5EA3" w:rsidP="00105B38">
      <w:pPr>
        <w:pStyle w:val="11"/>
        <w:spacing w:before="0" w:after="0" w:line="276" w:lineRule="auto"/>
        <w:ind w:right="20" w:firstLine="700"/>
      </w:pPr>
      <w:r>
        <w:t>Комиссия принимает заявления на выделение кв</w:t>
      </w:r>
      <w:r>
        <w:t>от на следующий календарный год ежегодно с 15 августа по 30 сентября.</w:t>
      </w:r>
    </w:p>
    <w:p w:rsidR="00034C95" w:rsidRDefault="002B5EA3" w:rsidP="00105B38">
      <w:pPr>
        <w:pStyle w:val="11"/>
        <w:spacing w:before="0" w:after="0" w:line="276" w:lineRule="auto"/>
        <w:ind w:firstLine="700"/>
      </w:pPr>
      <w:r>
        <w:t>Комиссия является постоянно действующей.</w:t>
      </w:r>
    </w:p>
    <w:p w:rsidR="00034C95" w:rsidRDefault="002B5EA3" w:rsidP="00105B38">
      <w:pPr>
        <w:pStyle w:val="11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Нераспределенная часть утвержденного лимита зачисляется в сформированный резерв.</w:t>
      </w:r>
    </w:p>
    <w:p w:rsidR="00EF5B19" w:rsidRDefault="00EF5B19" w:rsidP="00EF5B19">
      <w:pPr>
        <w:pStyle w:val="11"/>
        <w:spacing w:before="0" w:after="0" w:line="276" w:lineRule="auto"/>
        <w:ind w:right="20" w:firstLine="0"/>
      </w:pPr>
    </w:p>
    <w:p w:rsidR="00034C95" w:rsidRDefault="002B5EA3" w:rsidP="00105B38">
      <w:pPr>
        <w:pStyle w:val="22"/>
        <w:keepNext/>
        <w:keepLines/>
        <w:numPr>
          <w:ilvl w:val="0"/>
          <w:numId w:val="3"/>
        </w:numPr>
        <w:tabs>
          <w:tab w:val="left" w:pos="3299"/>
        </w:tabs>
        <w:spacing w:before="0" w:after="0" w:line="276" w:lineRule="auto"/>
        <w:ind w:left="2740"/>
        <w:jc w:val="both"/>
      </w:pPr>
      <w:bookmarkStart w:id="5" w:name="bookmark5"/>
      <w:r>
        <w:t>Порядок распределения квот</w:t>
      </w:r>
      <w:bookmarkEnd w:id="5"/>
    </w:p>
    <w:p w:rsidR="00EF5B19" w:rsidRDefault="00EF5B19" w:rsidP="00EF5B19">
      <w:pPr>
        <w:pStyle w:val="22"/>
        <w:keepNext/>
        <w:keepLines/>
        <w:tabs>
          <w:tab w:val="left" w:pos="3299"/>
        </w:tabs>
        <w:spacing w:before="0" w:after="0" w:line="276" w:lineRule="auto"/>
        <w:jc w:val="both"/>
      </w:pPr>
    </w:p>
    <w:p w:rsidR="00034C95" w:rsidRDefault="002B5EA3" w:rsidP="00105B38">
      <w:pPr>
        <w:pStyle w:val="11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Субъект хозяйствования, претендующий на выделение квоты, получивший Разрешение на специальное пользование водными биоресурсами, до 30 сентября текущего года подает на бумажном носителе в Комитет, следующие документы:</w:t>
      </w:r>
    </w:p>
    <w:p w:rsidR="00034C95" w:rsidRDefault="002B5EA3" w:rsidP="00105B38">
      <w:pPr>
        <w:pStyle w:val="11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заявление о выделении квоты, форма ко</w:t>
      </w:r>
      <w:r>
        <w:t>торого приведена в Приложении 1 к настоящему Порядку;</w:t>
      </w:r>
    </w:p>
    <w:p w:rsidR="00034C95" w:rsidRDefault="002B5EA3" w:rsidP="00105B38">
      <w:pPr>
        <w:pStyle w:val="11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Информационную справку, форма которой приведена в Приложении 2 к настоящему Порядку.</w:t>
      </w:r>
    </w:p>
    <w:p w:rsidR="00034C95" w:rsidRDefault="002B5EA3" w:rsidP="00105B38">
      <w:pPr>
        <w:pStyle w:val="11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В случае выявления недостоверности данных в предоставленных документах, Комиссия отказывает субъекту хозяйствования</w:t>
      </w:r>
      <w:r>
        <w:t xml:space="preserve"> в выделении квоты.</w:t>
      </w:r>
    </w:p>
    <w:p w:rsidR="00034C95" w:rsidRDefault="002B5EA3" w:rsidP="00105B38">
      <w:pPr>
        <w:pStyle w:val="11"/>
        <w:numPr>
          <w:ilvl w:val="0"/>
          <w:numId w:val="6"/>
        </w:numPr>
        <w:spacing w:before="0" w:after="0" w:line="276" w:lineRule="auto"/>
        <w:ind w:right="20" w:firstLine="700"/>
      </w:pPr>
      <w:r>
        <w:t xml:space="preserve"> При рассмотрении Комиссией документов, поданных субъектами хозяйствования для выделения им квот, устанавливается следующая очередность их рассмотрения:</w:t>
      </w:r>
    </w:p>
    <w:p w:rsidR="00034C95" w:rsidRDefault="002B5EA3" w:rsidP="00105B38">
      <w:pPr>
        <w:pStyle w:val="11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для осуществления рыболовства в научно-исследовательских и контрольных целях;</w:t>
      </w:r>
    </w:p>
    <w:p w:rsidR="00034C95" w:rsidRDefault="002B5EA3" w:rsidP="00105B38">
      <w:pPr>
        <w:pStyle w:val="11"/>
        <w:numPr>
          <w:ilvl w:val="0"/>
          <w:numId w:val="8"/>
        </w:numPr>
        <w:spacing w:before="0" w:after="0" w:line="276" w:lineRule="auto"/>
        <w:ind w:firstLine="700"/>
      </w:pPr>
      <w:r>
        <w:t xml:space="preserve"> для осуществления рыболовства в целях аквакультуры;</w:t>
      </w:r>
    </w:p>
    <w:p w:rsidR="00034C95" w:rsidRDefault="002B5EA3" w:rsidP="00105B38">
      <w:pPr>
        <w:pStyle w:val="11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для осуществления рыболовства в учебных и культурно</w:t>
      </w:r>
      <w:r>
        <w:softHyphen/>
        <w:t>просветительских целях;</w:t>
      </w:r>
    </w:p>
    <w:p w:rsidR="00034C95" w:rsidRDefault="002B5EA3" w:rsidP="00105B38">
      <w:pPr>
        <w:pStyle w:val="11"/>
        <w:numPr>
          <w:ilvl w:val="0"/>
          <w:numId w:val="8"/>
        </w:numPr>
        <w:spacing w:before="0" w:after="0" w:line="276" w:lineRule="auto"/>
        <w:ind w:firstLine="700"/>
      </w:pPr>
      <w:r>
        <w:t xml:space="preserve"> для осуществления промышленного рыболовства;</w:t>
      </w:r>
    </w:p>
    <w:p w:rsidR="00034C95" w:rsidRDefault="002B5EA3" w:rsidP="00105B38">
      <w:pPr>
        <w:pStyle w:val="11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для осуществления рыболовства в районах действия международных договоров Донецк</w:t>
      </w:r>
      <w:r>
        <w:t>ой Народной Республики в сфере рыболовства и сохранения водных биоресурсов;</w:t>
      </w:r>
    </w:p>
    <w:p w:rsidR="00034C95" w:rsidRDefault="002B5EA3" w:rsidP="00105B38">
      <w:pPr>
        <w:pStyle w:val="11"/>
        <w:numPr>
          <w:ilvl w:val="0"/>
          <w:numId w:val="8"/>
        </w:numPr>
        <w:spacing w:before="0" w:after="0" w:line="276" w:lineRule="auto"/>
        <w:ind w:firstLine="700"/>
      </w:pPr>
      <w:r>
        <w:t xml:space="preserve"> для осуществления прибрежного (промыслового) рыболовства.</w:t>
      </w:r>
    </w:p>
    <w:p w:rsidR="00034C95" w:rsidRDefault="002B5EA3" w:rsidP="00105B38">
      <w:pPr>
        <w:pStyle w:val="11"/>
        <w:numPr>
          <w:ilvl w:val="0"/>
          <w:numId w:val="6"/>
        </w:numPr>
        <w:tabs>
          <w:tab w:val="left" w:pos="1284"/>
        </w:tabs>
        <w:spacing w:before="0" w:after="0" w:line="276" w:lineRule="auto"/>
        <w:ind w:right="20" w:firstLine="700"/>
      </w:pPr>
      <w:r>
        <w:t xml:space="preserve"> По итогам рассмотрения представленных документов, до 30 ноября текущего года Комиссия принимает персонально по каждому с</w:t>
      </w:r>
      <w:r>
        <w:t>убъекту хозяйствования (заявителю) одно из следующих решений:</w:t>
      </w:r>
    </w:p>
    <w:p w:rsidR="00034C95" w:rsidRDefault="002B5EA3" w:rsidP="00105B38">
      <w:pPr>
        <w:pStyle w:val="11"/>
        <w:numPr>
          <w:ilvl w:val="0"/>
          <w:numId w:val="9"/>
        </w:numPr>
        <w:tabs>
          <w:tab w:val="left" w:pos="1475"/>
        </w:tabs>
        <w:spacing w:before="0" w:after="0" w:line="276" w:lineRule="auto"/>
        <w:ind w:firstLine="700"/>
      </w:pPr>
      <w:r>
        <w:t>удовлетворяет заявленную квоту в полном объеме;</w:t>
      </w:r>
    </w:p>
    <w:p w:rsidR="00034C95" w:rsidRDefault="002B5EA3" w:rsidP="00105B38">
      <w:pPr>
        <w:pStyle w:val="30"/>
        <w:numPr>
          <w:ilvl w:val="0"/>
          <w:numId w:val="9"/>
        </w:numPr>
        <w:spacing w:line="276" w:lineRule="auto"/>
        <w:ind w:left="20" w:right="20"/>
      </w:pPr>
      <w:r>
        <w:t xml:space="preserve"> удовлетворяет заявленную квоту частично, с обязательным указанием причины ее уменьшения;</w:t>
      </w:r>
    </w:p>
    <w:p w:rsidR="00034C95" w:rsidRDefault="002B5EA3" w:rsidP="00105B38">
      <w:pPr>
        <w:pStyle w:val="30"/>
        <w:numPr>
          <w:ilvl w:val="0"/>
          <w:numId w:val="9"/>
        </w:numPr>
        <w:spacing w:line="276" w:lineRule="auto"/>
        <w:ind w:left="20" w:right="20"/>
      </w:pPr>
      <w:r>
        <w:t xml:space="preserve"> отказывает в выделении квоты с обязательным указанием причины отказа.</w:t>
      </w:r>
    </w:p>
    <w:p w:rsidR="00034C95" w:rsidRDefault="002B5EA3" w:rsidP="00105B38">
      <w:pPr>
        <w:pStyle w:val="30"/>
        <w:spacing w:line="276" w:lineRule="auto"/>
        <w:ind w:left="20" w:right="20"/>
      </w:pPr>
      <w:r>
        <w:t xml:space="preserve">3.5. Комиссия при принятии решения по каждому субъекту хозяйствования </w:t>
      </w:r>
      <w:r>
        <w:lastRenderedPageBreak/>
        <w:t>(заявителю) учитывает следующее:</w:t>
      </w:r>
    </w:p>
    <w:p w:rsidR="00034C95" w:rsidRDefault="002B5EA3" w:rsidP="00105B38">
      <w:pPr>
        <w:pStyle w:val="30"/>
        <w:numPr>
          <w:ilvl w:val="0"/>
          <w:numId w:val="10"/>
        </w:numPr>
        <w:spacing w:line="276" w:lineRule="auto"/>
        <w:ind w:left="20" w:right="20"/>
      </w:pPr>
      <w:r>
        <w:t xml:space="preserve"> продолжительность рыбохозяйственной деятельности субъекта хозяйствования;</w:t>
      </w:r>
    </w:p>
    <w:p w:rsidR="00034C95" w:rsidRDefault="002B5EA3" w:rsidP="00105B38">
      <w:pPr>
        <w:pStyle w:val="30"/>
        <w:numPr>
          <w:ilvl w:val="0"/>
          <w:numId w:val="10"/>
        </w:numPr>
        <w:spacing w:line="276" w:lineRule="auto"/>
        <w:ind w:left="20" w:right="20"/>
      </w:pPr>
      <w:r>
        <w:t xml:space="preserve"> соотве</w:t>
      </w:r>
      <w:r>
        <w:t>тствие материально-технической базы субъекта хозяйствования предполагаемому объему добычи (вылова) и виду заявленной им квоты;</w:t>
      </w:r>
    </w:p>
    <w:p w:rsidR="00034C95" w:rsidRDefault="002B5EA3" w:rsidP="00105B38">
      <w:pPr>
        <w:pStyle w:val="30"/>
        <w:numPr>
          <w:ilvl w:val="0"/>
          <w:numId w:val="10"/>
        </w:numPr>
        <w:spacing w:line="276" w:lineRule="auto"/>
        <w:ind w:left="20" w:right="20"/>
      </w:pPr>
      <w:r>
        <w:t xml:space="preserve"> общий объем поданных субъектами хозяйствования заявлений по каждому квотируемому виду водных биоресурсов;</w:t>
      </w:r>
    </w:p>
    <w:p w:rsidR="00034C95" w:rsidRDefault="002B5EA3" w:rsidP="00105B38">
      <w:pPr>
        <w:pStyle w:val="30"/>
        <w:numPr>
          <w:ilvl w:val="0"/>
          <w:numId w:val="10"/>
        </w:numPr>
        <w:spacing w:line="276" w:lineRule="auto"/>
        <w:ind w:left="20" w:right="20"/>
      </w:pPr>
      <w:r>
        <w:t xml:space="preserve"> соблюдение субъектом </w:t>
      </w:r>
      <w:r>
        <w:t>хозяйствования и его сотрудниками установленных правил и режима осуществляемого вида рыболовства;</w:t>
      </w:r>
    </w:p>
    <w:p w:rsidR="00034C95" w:rsidRDefault="002B5EA3" w:rsidP="00105B38">
      <w:pPr>
        <w:pStyle w:val="30"/>
        <w:numPr>
          <w:ilvl w:val="0"/>
          <w:numId w:val="10"/>
        </w:numPr>
        <w:spacing w:line="276" w:lineRule="auto"/>
        <w:ind w:left="20" w:right="20"/>
      </w:pPr>
      <w:r>
        <w:t xml:space="preserve"> выполнение субъектом хозяйствования работ по искусственному воспроизводству водных биоресурсов, осуществление рыбохозяйственной мелиорации, обеспечивающих ул</w:t>
      </w:r>
      <w:r>
        <w:t>учшение состояния рыбохозяйственных водных объектов в районе проведения промысловой добычи (вылова) водных биоресурсов;</w:t>
      </w:r>
    </w:p>
    <w:p w:rsidR="00034C95" w:rsidRDefault="002B5EA3" w:rsidP="00105B38">
      <w:pPr>
        <w:pStyle w:val="30"/>
        <w:numPr>
          <w:ilvl w:val="0"/>
          <w:numId w:val="10"/>
        </w:numPr>
        <w:spacing w:line="276" w:lineRule="auto"/>
        <w:ind w:left="20" w:right="20"/>
      </w:pPr>
      <w:r>
        <w:t xml:space="preserve"> процент исчерпания субъектом хозяйствования квот, выделенных в предыдущем году;</w:t>
      </w:r>
    </w:p>
    <w:p w:rsidR="00034C95" w:rsidRDefault="002B5EA3" w:rsidP="00105B38">
      <w:pPr>
        <w:pStyle w:val="30"/>
        <w:numPr>
          <w:ilvl w:val="0"/>
          <w:numId w:val="10"/>
        </w:numPr>
        <w:spacing w:line="276" w:lineRule="auto"/>
        <w:ind w:left="20" w:right="20"/>
      </w:pPr>
      <w:r>
        <w:t xml:space="preserve"> наличие или отсутствие у субъекта хозяйствования в пре</w:t>
      </w:r>
      <w:r>
        <w:t>дыдущем году нарушений, связанных с превышением объемов полученных квот на добычу (вылов) водных биоресурсов;</w:t>
      </w:r>
    </w:p>
    <w:p w:rsidR="00034C95" w:rsidRDefault="002B5EA3" w:rsidP="00105B38">
      <w:pPr>
        <w:pStyle w:val="30"/>
        <w:numPr>
          <w:ilvl w:val="0"/>
          <w:numId w:val="10"/>
        </w:numPr>
        <w:spacing w:line="276" w:lineRule="auto"/>
        <w:ind w:left="20" w:right="20"/>
      </w:pPr>
      <w:r>
        <w:t xml:space="preserve"> наличие или отсутствие у субъекта хозяйствования нарушений сроков подачи отчетности по добыче (вылову) водных биоресурсов, а также фактов привлеч</w:t>
      </w:r>
      <w:r>
        <w:t>ения к административной и/или уголовной ответственности за совершение правонарушений в сфере добычи (вылова) водных биоресурсов.</w:t>
      </w:r>
    </w:p>
    <w:p w:rsidR="00034C95" w:rsidRDefault="002B5EA3" w:rsidP="00105B38">
      <w:pPr>
        <w:pStyle w:val="30"/>
        <w:numPr>
          <w:ilvl w:val="0"/>
          <w:numId w:val="11"/>
        </w:numPr>
        <w:tabs>
          <w:tab w:val="left" w:pos="1261"/>
        </w:tabs>
        <w:spacing w:line="276" w:lineRule="auto"/>
        <w:ind w:left="20" w:right="20"/>
      </w:pPr>
      <w:r>
        <w:t>Решение принимается Комиссией путём голосования простым большинством голосов.</w:t>
      </w:r>
    </w:p>
    <w:p w:rsidR="00034C95" w:rsidRDefault="002B5EA3" w:rsidP="00105B38">
      <w:pPr>
        <w:pStyle w:val="30"/>
        <w:numPr>
          <w:ilvl w:val="0"/>
          <w:numId w:val="12"/>
        </w:numPr>
        <w:spacing w:line="276" w:lineRule="auto"/>
        <w:ind w:left="20" w:right="20"/>
      </w:pPr>
      <w:r>
        <w:t xml:space="preserve"> Каждый член Комиссии при голосовании имеет один </w:t>
      </w:r>
      <w:r>
        <w:t>голос. В случае равенства голосов членов Комиссии, решающим является голос Председателя Комиссии.</w:t>
      </w:r>
    </w:p>
    <w:p w:rsidR="00034C95" w:rsidRDefault="002B5EA3" w:rsidP="00105B38">
      <w:pPr>
        <w:pStyle w:val="30"/>
        <w:numPr>
          <w:ilvl w:val="0"/>
          <w:numId w:val="12"/>
        </w:numPr>
        <w:spacing w:line="276" w:lineRule="auto"/>
        <w:ind w:left="20" w:right="20"/>
      </w:pPr>
      <w:r>
        <w:t xml:space="preserve"> Правомочным является заседание Комиссии, в котором принимает участие не менее 2/3 ее состава.</w:t>
      </w:r>
    </w:p>
    <w:p w:rsidR="00034C95" w:rsidRDefault="002B5EA3" w:rsidP="00105B38">
      <w:pPr>
        <w:pStyle w:val="30"/>
        <w:numPr>
          <w:ilvl w:val="0"/>
          <w:numId w:val="12"/>
        </w:numPr>
        <w:spacing w:line="276" w:lineRule="auto"/>
        <w:ind w:left="20" w:right="20"/>
      </w:pPr>
      <w:r>
        <w:t xml:space="preserve"> Принятое решение Комиссии оформляется в виде Протокола, в котором фиксируются решения и результаты голосования членов Комиссии по каждому субъекту хозяйствования.</w:t>
      </w:r>
    </w:p>
    <w:p w:rsidR="00034C95" w:rsidRDefault="002B5EA3" w:rsidP="00105B38">
      <w:pPr>
        <w:pStyle w:val="30"/>
        <w:numPr>
          <w:ilvl w:val="0"/>
          <w:numId w:val="12"/>
        </w:numPr>
        <w:spacing w:line="276" w:lineRule="auto"/>
        <w:ind w:left="20" w:right="20"/>
      </w:pPr>
      <w:r>
        <w:t xml:space="preserve"> В случае несогласия члена Комиссии с принятым решением он имеет право изложить особое мнени</w:t>
      </w:r>
      <w:r>
        <w:t>е, которое прилагается к Протоколу.</w:t>
      </w:r>
    </w:p>
    <w:p w:rsidR="00034C95" w:rsidRDefault="002B5EA3" w:rsidP="00105B38">
      <w:pPr>
        <w:pStyle w:val="11"/>
        <w:numPr>
          <w:ilvl w:val="0"/>
          <w:numId w:val="11"/>
        </w:numPr>
        <w:spacing w:before="0" w:after="0" w:line="276" w:lineRule="auto"/>
        <w:ind w:left="20" w:right="20" w:firstLine="700"/>
      </w:pPr>
      <w:r>
        <w:t xml:space="preserve"> Протокол Комиссии подписывается в день принятия решения. В срок, не превышающий 10 (десяти) рабочих дней с даты подписания Протокола Комиссии, Комитет издает распорядительный документ об утверждении квот добычи (вылова)</w:t>
      </w:r>
      <w:r>
        <w:t xml:space="preserve"> водных биоресурсов на планируемый календарный год и публикует его на своем официальном сайте.</w:t>
      </w:r>
    </w:p>
    <w:p w:rsidR="00034C95" w:rsidRDefault="002B5EA3" w:rsidP="00105B38">
      <w:pPr>
        <w:pStyle w:val="11"/>
        <w:numPr>
          <w:ilvl w:val="0"/>
          <w:numId w:val="11"/>
        </w:numPr>
        <w:spacing w:before="0" w:after="0" w:line="276" w:lineRule="auto"/>
        <w:ind w:left="20" w:right="20" w:firstLine="700"/>
      </w:pPr>
      <w:r>
        <w:t xml:space="preserve"> Информация о квотах, выделенных субъектам хозяйствования, вносится в Государственный рыбохозяйственный реестр Донецкой Народной Республики.</w:t>
      </w:r>
    </w:p>
    <w:p w:rsidR="00034C95" w:rsidRDefault="002B5EA3" w:rsidP="00105B38">
      <w:pPr>
        <w:pStyle w:val="11"/>
        <w:numPr>
          <w:ilvl w:val="0"/>
          <w:numId w:val="11"/>
        </w:numPr>
        <w:spacing w:before="0" w:after="0" w:line="276" w:lineRule="auto"/>
        <w:ind w:left="20" w:right="20" w:firstLine="700"/>
      </w:pPr>
      <w:r>
        <w:t xml:space="preserve"> Субъект хозяйствова</w:t>
      </w:r>
      <w:r>
        <w:t xml:space="preserve">ния обязан в течение 10 (десяти) рабочих дней с даты официального опубликования распорядительного документа об утверждении </w:t>
      </w:r>
      <w:r>
        <w:lastRenderedPageBreak/>
        <w:t>квот добычи (вылова) водных биоресурсов на планируемый календарный год, обратиться в Комитет для оформления разрешительного документа</w:t>
      </w:r>
      <w:r>
        <w:t xml:space="preserve"> (Талона на вылов водных биоресурсов).</w:t>
      </w:r>
    </w:p>
    <w:p w:rsidR="00EF5B19" w:rsidRDefault="00EF5B19" w:rsidP="00EF5B19">
      <w:pPr>
        <w:pStyle w:val="11"/>
        <w:spacing w:before="0" w:after="0" w:line="276" w:lineRule="auto"/>
        <w:ind w:right="20" w:firstLine="0"/>
      </w:pPr>
    </w:p>
    <w:p w:rsidR="00034C95" w:rsidRDefault="002B5EA3" w:rsidP="00105B38">
      <w:pPr>
        <w:pStyle w:val="22"/>
        <w:keepNext/>
        <w:keepLines/>
        <w:numPr>
          <w:ilvl w:val="0"/>
          <w:numId w:val="3"/>
        </w:numPr>
        <w:tabs>
          <w:tab w:val="left" w:pos="3780"/>
        </w:tabs>
        <w:spacing w:before="0" w:after="0" w:line="276" w:lineRule="auto"/>
        <w:ind w:left="3280"/>
        <w:jc w:val="both"/>
      </w:pPr>
      <w:bookmarkStart w:id="6" w:name="bookmark6"/>
      <w:r>
        <w:t>Отзыв, возврат квот</w:t>
      </w:r>
      <w:bookmarkEnd w:id="6"/>
    </w:p>
    <w:p w:rsidR="00EF5B19" w:rsidRDefault="00EF5B19" w:rsidP="00EF5B19">
      <w:pPr>
        <w:pStyle w:val="22"/>
        <w:keepNext/>
        <w:keepLines/>
        <w:tabs>
          <w:tab w:val="left" w:pos="3780"/>
        </w:tabs>
        <w:spacing w:before="0" w:after="0" w:line="276" w:lineRule="auto"/>
        <w:jc w:val="both"/>
      </w:pPr>
    </w:p>
    <w:p w:rsidR="00034C95" w:rsidRDefault="002B5EA3" w:rsidP="00105B38">
      <w:pPr>
        <w:pStyle w:val="11"/>
        <w:numPr>
          <w:ilvl w:val="0"/>
          <w:numId w:val="13"/>
        </w:numPr>
        <w:spacing w:before="0" w:after="0" w:line="276" w:lineRule="auto"/>
        <w:ind w:left="20" w:right="20" w:firstLine="700"/>
      </w:pPr>
      <w:r>
        <w:t xml:space="preserve"> Комитет имеет право в одностороннем порядке отозвать выделенную субъекту хозяйствования квоту и зачислить ее в резерв, в случаях:</w:t>
      </w:r>
    </w:p>
    <w:p w:rsidR="00034C95" w:rsidRDefault="002B5EA3" w:rsidP="00105B38">
      <w:pPr>
        <w:pStyle w:val="11"/>
        <w:numPr>
          <w:ilvl w:val="0"/>
          <w:numId w:val="14"/>
        </w:numPr>
        <w:spacing w:before="0" w:after="0" w:line="276" w:lineRule="auto"/>
        <w:ind w:left="20" w:right="20" w:firstLine="700"/>
      </w:pPr>
      <w:r>
        <w:t xml:space="preserve"> если субъект хозяйствования не приступил к исчерпанию полученной </w:t>
      </w:r>
      <w:r>
        <w:t>квоты в течение 90 календарных дней с начала периода разрешенного лова (за исключением периодов запрета на вылов (добычу) водных биоресурсов);</w:t>
      </w:r>
    </w:p>
    <w:p w:rsidR="00034C95" w:rsidRDefault="002B5EA3" w:rsidP="00105B38">
      <w:pPr>
        <w:pStyle w:val="11"/>
        <w:numPr>
          <w:ilvl w:val="0"/>
          <w:numId w:val="14"/>
        </w:numPr>
        <w:spacing w:before="0" w:after="0" w:line="276" w:lineRule="auto"/>
        <w:ind w:left="20" w:right="20" w:firstLine="700"/>
      </w:pPr>
      <w:r>
        <w:t xml:space="preserve"> непредставления документов об изменении наименования, местонахождения, формы собственности, организационно-право</w:t>
      </w:r>
      <w:r>
        <w:t>вой формы и иных сведений о субъекте хозяйствования в течение 10 (десяти) рабочих дней со дня наступления таких обстоятельств;</w:t>
      </w:r>
    </w:p>
    <w:p w:rsidR="00034C95" w:rsidRDefault="002B5EA3" w:rsidP="00105B38">
      <w:pPr>
        <w:pStyle w:val="11"/>
        <w:numPr>
          <w:ilvl w:val="0"/>
          <w:numId w:val="14"/>
        </w:numPr>
        <w:spacing w:before="0" w:after="0" w:line="276" w:lineRule="auto"/>
        <w:ind w:left="20" w:right="20" w:firstLine="700"/>
      </w:pPr>
      <w:r>
        <w:t xml:space="preserve"> нарушения субъектом хозяйствования порядка и условий специального пользования водными биоресурсами;</w:t>
      </w:r>
    </w:p>
    <w:p w:rsidR="00034C95" w:rsidRDefault="002B5EA3" w:rsidP="00105B38">
      <w:pPr>
        <w:pStyle w:val="11"/>
        <w:numPr>
          <w:ilvl w:val="0"/>
          <w:numId w:val="14"/>
        </w:numPr>
        <w:spacing w:before="0" w:after="0" w:line="276" w:lineRule="auto"/>
        <w:ind w:left="20" w:right="20" w:firstLine="700"/>
      </w:pPr>
      <w:r>
        <w:t xml:space="preserve"> нарушения субъектом хозяйст</w:t>
      </w:r>
      <w:r>
        <w:t>вования правил рыболовства, в результате чего водным биоресурсам был причинен крупный ущерб;</w:t>
      </w:r>
    </w:p>
    <w:p w:rsidR="00034C95" w:rsidRDefault="002B5EA3" w:rsidP="00105B38">
      <w:pPr>
        <w:pStyle w:val="11"/>
        <w:numPr>
          <w:ilvl w:val="0"/>
          <w:numId w:val="14"/>
        </w:numPr>
        <w:spacing w:before="0" w:after="0" w:line="276" w:lineRule="auto"/>
        <w:ind w:left="20" w:right="20" w:firstLine="700"/>
      </w:pPr>
      <w:r>
        <w:t xml:space="preserve"> если субъект хозяйствования не осуществил доставку и выгрузку уловов водных биоресурсов в рыбоприемные пункты, рыбоприемные суда;</w:t>
      </w:r>
    </w:p>
    <w:p w:rsidR="00034C95" w:rsidRDefault="002B5EA3" w:rsidP="00105B38">
      <w:pPr>
        <w:pStyle w:val="11"/>
        <w:numPr>
          <w:ilvl w:val="0"/>
          <w:numId w:val="14"/>
        </w:numPr>
        <w:spacing w:before="0" w:after="0" w:line="276" w:lineRule="auto"/>
        <w:ind w:left="20" w:right="20" w:firstLine="700"/>
      </w:pPr>
      <w:r>
        <w:t xml:space="preserve"> аннулирования в установленном порядке разрешительных документов для осуществления рыболовства.</w:t>
      </w:r>
    </w:p>
    <w:p w:rsidR="00034C95" w:rsidRDefault="002B5EA3" w:rsidP="00105B38">
      <w:pPr>
        <w:pStyle w:val="11"/>
        <w:numPr>
          <w:ilvl w:val="0"/>
          <w:numId w:val="13"/>
        </w:numPr>
        <w:spacing w:before="0" w:after="0" w:line="276" w:lineRule="auto"/>
        <w:ind w:left="20" w:right="20" w:firstLine="700"/>
      </w:pPr>
      <w:r>
        <w:t xml:space="preserve"> Субъект хозяйствования может обратиться в Комиссию с заявлением о возврате в резерв ранее выделенной квоты или её части (добровольный отказ от выделенной квоты</w:t>
      </w:r>
      <w:r>
        <w:t>, принятие решения субъектом хозяйствования о прекращении хозяйственной деятельности, связанной с рыболовством).</w:t>
      </w:r>
    </w:p>
    <w:p w:rsidR="00034C95" w:rsidRDefault="002B5EA3" w:rsidP="00105B38">
      <w:pPr>
        <w:pStyle w:val="11"/>
        <w:numPr>
          <w:ilvl w:val="0"/>
          <w:numId w:val="13"/>
        </w:numPr>
        <w:spacing w:before="0" w:after="0" w:line="276" w:lineRule="auto"/>
        <w:ind w:left="20" w:right="20" w:firstLine="700"/>
      </w:pPr>
      <w:r>
        <w:t xml:space="preserve"> Заявление о возврате выделенной квоты пишется в произвольной форме, с приложением к нему полученных разрешительных документов на добычу (вылов</w:t>
      </w:r>
      <w:r>
        <w:t>) водных биоресурсов.</w:t>
      </w:r>
    </w:p>
    <w:p w:rsidR="00034C95" w:rsidRDefault="002B5EA3" w:rsidP="00105B38">
      <w:pPr>
        <w:pStyle w:val="11"/>
        <w:numPr>
          <w:ilvl w:val="0"/>
          <w:numId w:val="13"/>
        </w:numPr>
        <w:spacing w:before="0" w:after="0" w:line="276" w:lineRule="auto"/>
        <w:ind w:left="20" w:right="20" w:firstLine="720"/>
      </w:pPr>
      <w:r>
        <w:t xml:space="preserve"> Комиссия рассматривает заявление в срок, не превышающий 10 (десяти) рабочих дней с даты его подачи, и зачисляет указанную квоту (остаток квоты) в резерв.</w:t>
      </w:r>
    </w:p>
    <w:p w:rsidR="00034C95" w:rsidRDefault="002B5EA3" w:rsidP="00105B38">
      <w:pPr>
        <w:pStyle w:val="11"/>
        <w:numPr>
          <w:ilvl w:val="0"/>
          <w:numId w:val="13"/>
        </w:numPr>
        <w:spacing w:before="0" w:after="0" w:line="276" w:lineRule="auto"/>
        <w:ind w:left="20" w:right="20" w:firstLine="720"/>
      </w:pPr>
      <w:r>
        <w:t xml:space="preserve"> Обжалование решений, принятых Комитетом осуществляется субъектом хозяйствовани</w:t>
      </w:r>
      <w:r>
        <w:t>я в соответствии с действующим законодательством Донецкой Народной Республики.</w:t>
      </w:r>
    </w:p>
    <w:p w:rsidR="00EF5B19" w:rsidRDefault="00EF5B19" w:rsidP="00EF5B19">
      <w:pPr>
        <w:pStyle w:val="11"/>
        <w:spacing w:before="0" w:after="0" w:line="276" w:lineRule="auto"/>
        <w:ind w:right="20" w:firstLine="0"/>
      </w:pPr>
    </w:p>
    <w:p w:rsidR="00034C95" w:rsidRDefault="002B5EA3" w:rsidP="00105B38">
      <w:pPr>
        <w:pStyle w:val="22"/>
        <w:keepNext/>
        <w:keepLines/>
        <w:numPr>
          <w:ilvl w:val="0"/>
          <w:numId w:val="3"/>
        </w:numPr>
        <w:tabs>
          <w:tab w:val="left" w:pos="2082"/>
        </w:tabs>
        <w:spacing w:before="0" w:after="0" w:line="276" w:lineRule="auto"/>
        <w:ind w:left="1680"/>
        <w:jc w:val="both"/>
      </w:pPr>
      <w:bookmarkStart w:id="7" w:name="bookmark7"/>
      <w:r>
        <w:t>Порядок распределения дополнительных квот</w:t>
      </w:r>
      <w:bookmarkEnd w:id="7"/>
    </w:p>
    <w:p w:rsidR="00EF5B19" w:rsidRDefault="00EF5B19" w:rsidP="00EF5B19">
      <w:pPr>
        <w:pStyle w:val="22"/>
        <w:keepNext/>
        <w:keepLines/>
        <w:tabs>
          <w:tab w:val="left" w:pos="2082"/>
        </w:tabs>
        <w:spacing w:before="0" w:after="0" w:line="276" w:lineRule="auto"/>
        <w:jc w:val="both"/>
      </w:pPr>
    </w:p>
    <w:p w:rsidR="00034C95" w:rsidRDefault="002B5EA3" w:rsidP="00105B38">
      <w:pPr>
        <w:pStyle w:val="11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Субъект хозяйствования, получивший квоту, имеет право обратиться в Комитет за выделением дополнительной квоты на добычу (вылов) водных</w:t>
      </w:r>
      <w:r>
        <w:t xml:space="preserve"> биоресурсов (далее - дополнительная квота).</w:t>
      </w:r>
    </w:p>
    <w:p w:rsidR="00034C95" w:rsidRDefault="002B5EA3" w:rsidP="00105B38">
      <w:pPr>
        <w:pStyle w:val="11"/>
        <w:spacing w:before="0" w:after="0" w:line="276" w:lineRule="auto"/>
        <w:ind w:left="20" w:firstLine="720"/>
      </w:pPr>
      <w:r>
        <w:t>Дополнительная квота может выделяться из резерва.</w:t>
      </w:r>
    </w:p>
    <w:p w:rsidR="00034C95" w:rsidRDefault="002B5EA3" w:rsidP="00105B38">
      <w:pPr>
        <w:pStyle w:val="11"/>
        <w:numPr>
          <w:ilvl w:val="0"/>
          <w:numId w:val="15"/>
        </w:numPr>
        <w:spacing w:before="0" w:after="0" w:line="276" w:lineRule="auto"/>
        <w:ind w:left="20" w:right="20" w:firstLine="720"/>
      </w:pPr>
      <w:r>
        <w:lastRenderedPageBreak/>
        <w:t xml:space="preserve"> Подача субъектом хозяйствования заявления о выделении дополнительной квоты, форма которого приведена в Приложении 3 к настоящему Порядку, осуществляется ежегодно в срок с 01 по 30 июня.</w:t>
      </w:r>
    </w:p>
    <w:p w:rsidR="00034C95" w:rsidRDefault="002B5EA3" w:rsidP="00105B38">
      <w:pPr>
        <w:pStyle w:val="11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При рассмотрении Комиссией заявлений субъектов хозяйствования о выде</w:t>
      </w:r>
      <w:r>
        <w:t>лении дополнительных квот из резерва, устанавливается очередность их рассмотрения, предусмотренная п. 3.3. настоящего Порядка.</w:t>
      </w:r>
    </w:p>
    <w:p w:rsidR="00034C95" w:rsidRDefault="002B5EA3" w:rsidP="00105B38">
      <w:pPr>
        <w:pStyle w:val="11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Распределение Комиссией дополнительных квот осуществляется ежегодно до 31 июля.</w:t>
      </w:r>
    </w:p>
    <w:p w:rsidR="00034C95" w:rsidRDefault="002B5EA3" w:rsidP="00105B38">
      <w:pPr>
        <w:pStyle w:val="11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При принятии решения о выдаче дополнительной кв</w:t>
      </w:r>
      <w:r>
        <w:t>оты Комиссия принимает во внимание:</w:t>
      </w:r>
    </w:p>
    <w:p w:rsidR="00034C95" w:rsidRDefault="002B5EA3" w:rsidP="00105B38">
      <w:pPr>
        <w:pStyle w:val="11"/>
        <w:numPr>
          <w:ilvl w:val="0"/>
          <w:numId w:val="16"/>
        </w:numPr>
        <w:spacing w:before="0" w:after="0" w:line="276" w:lineRule="auto"/>
        <w:ind w:left="20" w:right="20" w:firstLine="720"/>
      </w:pPr>
      <w:r>
        <w:t xml:space="preserve"> общий объем поданных заявлений на выдачу дополнительных квот по каждому квотируемому виду водных биоресурсов;</w:t>
      </w:r>
    </w:p>
    <w:p w:rsidR="00034C95" w:rsidRDefault="002B5EA3" w:rsidP="00105B38">
      <w:pPr>
        <w:pStyle w:val="11"/>
        <w:numPr>
          <w:ilvl w:val="0"/>
          <w:numId w:val="16"/>
        </w:numPr>
        <w:spacing w:before="0" w:after="0" w:line="276" w:lineRule="auto"/>
        <w:ind w:left="20" w:firstLine="720"/>
      </w:pPr>
      <w:r>
        <w:t xml:space="preserve"> процент исчерпания выданной субъекту хозяйствования квоты;</w:t>
      </w:r>
    </w:p>
    <w:p w:rsidR="00034C95" w:rsidRDefault="002B5EA3" w:rsidP="00105B38">
      <w:pPr>
        <w:pStyle w:val="11"/>
        <w:numPr>
          <w:ilvl w:val="0"/>
          <w:numId w:val="16"/>
        </w:numPr>
        <w:spacing w:before="0" w:after="0" w:line="276" w:lineRule="auto"/>
        <w:ind w:left="20" w:right="20" w:firstLine="720"/>
      </w:pPr>
      <w:r>
        <w:t xml:space="preserve"> соблюдение субъектом хозяйствования и его сотрудниками установленных правил рыболовства и режима осуществляемого вида рыболовства в текущем году;</w:t>
      </w:r>
    </w:p>
    <w:p w:rsidR="00034C95" w:rsidRDefault="002B5EA3" w:rsidP="00105B38">
      <w:pPr>
        <w:pStyle w:val="11"/>
        <w:numPr>
          <w:ilvl w:val="0"/>
          <w:numId w:val="16"/>
        </w:numPr>
        <w:spacing w:before="0" w:after="0" w:line="276" w:lineRule="auto"/>
        <w:ind w:left="20" w:right="20" w:firstLine="720"/>
      </w:pPr>
      <w:r>
        <w:t xml:space="preserve"> выполнение субъектом хозяйствования работ по искусственному воспроизводству водных биоресурсов и других меро</w:t>
      </w:r>
      <w:r>
        <w:t>приятий, указанных в пп. 3.5.5. настоящего Порядка, в текущем году;</w:t>
      </w:r>
    </w:p>
    <w:p w:rsidR="00034C95" w:rsidRDefault="002B5EA3" w:rsidP="00105B38">
      <w:pPr>
        <w:pStyle w:val="11"/>
        <w:numPr>
          <w:ilvl w:val="0"/>
          <w:numId w:val="16"/>
        </w:numPr>
        <w:spacing w:before="0" w:after="0" w:line="276" w:lineRule="auto"/>
        <w:ind w:left="20" w:right="20" w:firstLine="720"/>
      </w:pPr>
      <w:r>
        <w:t xml:space="preserve"> наличие или отсутствие у субъекта хозяйствования нарушений сроков подачи отчетности по добыче (вылову) водных биоресурсов, а также фактов привлечения к административной и/или уголовной от</w:t>
      </w:r>
      <w:r>
        <w:t>ветственности за совершение правонарушений в сфере добычи (вылова) водных биоресурсов в текущем году.</w:t>
      </w:r>
    </w:p>
    <w:p w:rsidR="00034C95" w:rsidRDefault="002B5EA3" w:rsidP="00105B38">
      <w:pPr>
        <w:pStyle w:val="11"/>
        <w:numPr>
          <w:ilvl w:val="1"/>
          <w:numId w:val="16"/>
        </w:numPr>
        <w:spacing w:before="0" w:after="0" w:line="276" w:lineRule="auto"/>
        <w:ind w:left="20" w:right="20" w:firstLine="720"/>
      </w:pPr>
      <w:r>
        <w:t xml:space="preserve"> Комиссия рассматривает заявления о выделении дополнительных квот и принимает одно из решений, предусмотренных п. 3.4. настоящего Порядка.</w:t>
      </w:r>
    </w:p>
    <w:p w:rsidR="00034C95" w:rsidRDefault="002B5EA3" w:rsidP="00105B38">
      <w:pPr>
        <w:pStyle w:val="11"/>
        <w:numPr>
          <w:ilvl w:val="1"/>
          <w:numId w:val="16"/>
        </w:numPr>
        <w:spacing w:before="0" w:after="0" w:line="276" w:lineRule="auto"/>
        <w:ind w:left="20" w:right="20" w:firstLine="720"/>
      </w:pPr>
      <w:r>
        <w:t xml:space="preserve"> В срок, не превышающий 10 (десяти) рабочих дней с даты подписания Протокола Комиссии, Комитет издает распорядительный документ об утверждении дополнительных квот и публикует его на своем официальном сайте.</w:t>
      </w:r>
    </w:p>
    <w:p w:rsidR="00034C95" w:rsidRDefault="002B5EA3" w:rsidP="00105B38">
      <w:pPr>
        <w:pStyle w:val="11"/>
        <w:numPr>
          <w:ilvl w:val="1"/>
          <w:numId w:val="16"/>
        </w:numPr>
        <w:spacing w:before="0" w:after="0" w:line="276" w:lineRule="auto"/>
        <w:ind w:left="20" w:right="20" w:firstLine="720"/>
      </w:pPr>
      <w:r>
        <w:t xml:space="preserve"> Информация о дополнительных квотах, выделенных с</w:t>
      </w:r>
      <w:r>
        <w:t>убъектам хозяйствования, вносится в Государственный рыбохозяйственный реестр Донецкой Народной Республики.</w:t>
      </w:r>
    </w:p>
    <w:p w:rsidR="00034C95" w:rsidRDefault="002B5EA3" w:rsidP="00105B38">
      <w:pPr>
        <w:pStyle w:val="11"/>
        <w:numPr>
          <w:ilvl w:val="1"/>
          <w:numId w:val="16"/>
        </w:numPr>
        <w:spacing w:before="0" w:after="0" w:line="276" w:lineRule="auto"/>
        <w:ind w:left="20" w:right="20" w:firstLine="720"/>
      </w:pPr>
      <w:r>
        <w:t xml:space="preserve"> Субъект хозяйствования, получивший дополнительную квоту, обязан в течение 10 (десяти) рабочих дней с даты официального опубликования распорядительно</w:t>
      </w:r>
      <w:r>
        <w:t>го документа об утверждении дополнительных квот обратиться в Комитет для внесения соответствующих изменений в разрешительные документы на добычу (вылов) водных биоресурсов.</w:t>
      </w:r>
    </w:p>
    <w:sectPr w:rsidR="00034C95" w:rsidSect="00105B38">
      <w:type w:val="continuous"/>
      <w:pgSz w:w="11906" w:h="16838"/>
      <w:pgMar w:top="993" w:right="1124" w:bottom="966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EA3" w:rsidRDefault="002B5EA3" w:rsidP="00034C95">
      <w:r>
        <w:separator/>
      </w:r>
    </w:p>
  </w:endnote>
  <w:endnote w:type="continuationSeparator" w:id="1">
    <w:p w:rsidR="002B5EA3" w:rsidRDefault="002B5EA3" w:rsidP="00034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EA3" w:rsidRDefault="002B5EA3"/>
  </w:footnote>
  <w:footnote w:type="continuationSeparator" w:id="1">
    <w:p w:rsidR="002B5EA3" w:rsidRDefault="002B5EA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7CF9"/>
    <w:multiLevelType w:val="multilevel"/>
    <w:tmpl w:val="6D2A4086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56118F"/>
    <w:multiLevelType w:val="multilevel"/>
    <w:tmpl w:val="BD54D4F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43392B"/>
    <w:multiLevelType w:val="multilevel"/>
    <w:tmpl w:val="C11E348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DD2ABB"/>
    <w:multiLevelType w:val="multilevel"/>
    <w:tmpl w:val="19A4E744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2277B5"/>
    <w:multiLevelType w:val="multilevel"/>
    <w:tmpl w:val="6554B6B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C027A0"/>
    <w:multiLevelType w:val="multilevel"/>
    <w:tmpl w:val="BF72F49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5A7B46"/>
    <w:multiLevelType w:val="multilevel"/>
    <w:tmpl w:val="2014FDB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B46B01"/>
    <w:multiLevelType w:val="multilevel"/>
    <w:tmpl w:val="84FC2D8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CA7201"/>
    <w:multiLevelType w:val="multilevel"/>
    <w:tmpl w:val="DAC8C1B6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89762D"/>
    <w:multiLevelType w:val="multilevel"/>
    <w:tmpl w:val="B2A28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576153"/>
    <w:multiLevelType w:val="multilevel"/>
    <w:tmpl w:val="14A20B2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D455A5"/>
    <w:multiLevelType w:val="multilevel"/>
    <w:tmpl w:val="CD5E1C3A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676FF9"/>
    <w:multiLevelType w:val="multilevel"/>
    <w:tmpl w:val="CD50010E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45EAF"/>
    <w:multiLevelType w:val="multilevel"/>
    <w:tmpl w:val="56100EF0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1F689A"/>
    <w:multiLevelType w:val="multilevel"/>
    <w:tmpl w:val="3D5097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DD360D"/>
    <w:multiLevelType w:val="multilevel"/>
    <w:tmpl w:val="8790402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13"/>
  </w:num>
  <w:num w:numId="9">
    <w:abstractNumId w:val="3"/>
  </w:num>
  <w:num w:numId="10">
    <w:abstractNumId w:val="12"/>
  </w:num>
  <w:num w:numId="11">
    <w:abstractNumId w:val="10"/>
  </w:num>
  <w:num w:numId="12">
    <w:abstractNumId w:val="11"/>
  </w:num>
  <w:num w:numId="13">
    <w:abstractNumId w:val="4"/>
  </w:num>
  <w:num w:numId="14">
    <w:abstractNumId w:val="5"/>
  </w:num>
  <w:num w:numId="15">
    <w:abstractNumId w:val="2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34C95"/>
    <w:rsid w:val="00034C95"/>
    <w:rsid w:val="00105B38"/>
    <w:rsid w:val="001F0B19"/>
    <w:rsid w:val="002B5EA3"/>
    <w:rsid w:val="00465914"/>
    <w:rsid w:val="00612B5D"/>
    <w:rsid w:val="00A02513"/>
    <w:rsid w:val="00DB0E14"/>
    <w:rsid w:val="00EF5B19"/>
    <w:rsid w:val="00FB3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C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4C95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34C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034C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034C95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34C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034C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sid w:val="00034C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034C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34C95"/>
    <w:pPr>
      <w:spacing w:before="36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34C95"/>
    <w:pPr>
      <w:spacing w:before="6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034C95"/>
    <w:pPr>
      <w:spacing w:before="360" w:after="360" w:line="322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rsid w:val="00034C95"/>
    <w:pPr>
      <w:spacing w:before="6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034C95"/>
    <w:pPr>
      <w:spacing w:line="326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B37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75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o-rybolovstve-i-sohranenii-vodnyh-biologicheskih-resursov-prinyat-postanovleniem-narodnogo-soveta-23-06-2017g-razmeshhen-17-07-2017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rybolovstve-i-sohranenii-vodnyh-biologicheskih-resursov-prinyat-postanovleniem-narodnogo-soveta-23-06-2017g-razmeshhen-17-07-2017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1832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2019-04-05T11:43:00Z</dcterms:created>
  <dcterms:modified xsi:type="dcterms:W3CDTF">2019-04-05T12:09:00Z</dcterms:modified>
</cp:coreProperties>
</file>