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DE" w:rsidRDefault="004D46DE" w:rsidP="004D46DE">
      <w:pPr>
        <w:pBdr>
          <w:bottom w:val="double" w:sz="6" w:space="1" w:color="auto"/>
        </w:pBdr>
        <w:spacing w:line="276" w:lineRule="auto"/>
        <w:jc w:val="center"/>
        <w:rPr>
          <w:rStyle w:val="fontstyle01"/>
        </w:rPr>
      </w:pPr>
      <w:r>
        <w:rPr>
          <w:rFonts w:ascii="TimesNewRomanPS-BoldMT" w:hAnsi="TimesNewRomanPS-BoldMT"/>
          <w:b/>
          <w:bCs/>
          <w:noProof/>
          <w:sz w:val="34"/>
          <w:szCs w:val="34"/>
          <w:lang w:bidi="ar-SA"/>
        </w:rPr>
        <w:drawing>
          <wp:inline distT="0" distB="0" distL="0" distR="0">
            <wp:extent cx="6210300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0BF" w:rsidRDefault="00996976" w:rsidP="004D46DE">
      <w:pPr>
        <w:spacing w:line="276" w:lineRule="auto"/>
        <w:jc w:val="center"/>
        <w:rPr>
          <w:rStyle w:val="fontstyle01"/>
          <w:sz w:val="32"/>
          <w:szCs w:val="32"/>
        </w:rPr>
      </w:pPr>
      <w:r>
        <w:rPr>
          <w:rStyle w:val="fontstyle01"/>
        </w:rPr>
        <w:t>УКАЗ</w:t>
      </w:r>
      <w:r>
        <w:rPr>
          <w:rFonts w:ascii="TimesNewRomanPS-BoldMT" w:hAnsi="TimesNewRomanPS-BoldMT"/>
          <w:b/>
          <w:bCs/>
          <w:sz w:val="34"/>
          <w:szCs w:val="34"/>
        </w:rPr>
        <w:br/>
      </w:r>
      <w:r>
        <w:rPr>
          <w:rStyle w:val="fontstyle01"/>
        </w:rPr>
        <w:t xml:space="preserve">ГЛАВЫ </w:t>
      </w:r>
      <w:r>
        <w:rPr>
          <w:rStyle w:val="fontstyle01"/>
          <w:sz w:val="32"/>
          <w:szCs w:val="32"/>
        </w:rPr>
        <w:t>ДОНЕЦКОЙ НАРОДНОЙ РЕСПУБЛИКИ</w:t>
      </w:r>
    </w:p>
    <w:p w:rsidR="00996976" w:rsidRDefault="00996976" w:rsidP="004D46DE">
      <w:pPr>
        <w:spacing w:line="276" w:lineRule="auto"/>
        <w:jc w:val="center"/>
        <w:rPr>
          <w:rStyle w:val="fontstyle01"/>
          <w:sz w:val="32"/>
          <w:szCs w:val="32"/>
        </w:rPr>
      </w:pPr>
    </w:p>
    <w:p w:rsidR="00996976" w:rsidRDefault="00996976" w:rsidP="004D46DE">
      <w:pPr>
        <w:spacing w:line="276" w:lineRule="auto"/>
        <w:jc w:val="center"/>
        <w:rPr>
          <w:rFonts w:ascii="TimesNewRomanPS-BoldMT" w:hAnsi="TimesNewRomanPS-BoldMT"/>
          <w:b/>
          <w:bCs/>
          <w:sz w:val="28"/>
          <w:szCs w:val="28"/>
        </w:rPr>
      </w:pPr>
      <w:r w:rsidRPr="00996976">
        <w:rPr>
          <w:rFonts w:ascii="TimesNewRomanPS-BoldMT" w:hAnsi="TimesNewRomanPS-BoldMT"/>
          <w:b/>
          <w:bCs/>
          <w:sz w:val="30"/>
          <w:szCs w:val="30"/>
        </w:rPr>
        <w:t xml:space="preserve">Об </w:t>
      </w:r>
      <w:r w:rsidRPr="00996976">
        <w:rPr>
          <w:rFonts w:ascii="TimesNewRomanPS-BoldMT" w:hAnsi="TimesNewRomanPS-BoldMT"/>
          <w:b/>
          <w:bCs/>
          <w:sz w:val="28"/>
          <w:szCs w:val="28"/>
        </w:rPr>
        <w:t xml:space="preserve">утверждении </w:t>
      </w:r>
      <w:r w:rsidRPr="00996976">
        <w:rPr>
          <w:rFonts w:ascii="TimesNewRomanPS-BoldMT" w:hAnsi="TimesNewRomanPS-BoldMT"/>
          <w:b/>
          <w:bCs/>
          <w:sz w:val="30"/>
          <w:szCs w:val="30"/>
        </w:rPr>
        <w:t xml:space="preserve">Порядка </w:t>
      </w:r>
      <w:r w:rsidRPr="00996976">
        <w:rPr>
          <w:rFonts w:ascii="TimesNewRomanPS-BoldMT" w:hAnsi="TimesNewRomanPS-BoldMT"/>
          <w:b/>
          <w:bCs/>
          <w:sz w:val="28"/>
          <w:szCs w:val="28"/>
        </w:rPr>
        <w:t>перераспределения невостребованных</w:t>
      </w:r>
      <w:r w:rsidRPr="00996976">
        <w:rPr>
          <w:rFonts w:ascii="TimesNewRomanPS-BoldMT" w:hAnsi="TimesNewRomanPS-BoldMT"/>
          <w:b/>
          <w:bCs/>
          <w:sz w:val="28"/>
          <w:szCs w:val="28"/>
        </w:rPr>
        <w:br/>
      </w:r>
      <w:r w:rsidRPr="00996976">
        <w:rPr>
          <w:rFonts w:ascii="TimesNewRomanPS-BoldMT" w:hAnsi="TimesNewRomanPS-BoldMT"/>
          <w:b/>
          <w:bCs/>
          <w:sz w:val="30"/>
          <w:szCs w:val="30"/>
        </w:rPr>
        <w:t xml:space="preserve">остатков </w:t>
      </w:r>
      <w:r w:rsidRPr="00996976">
        <w:rPr>
          <w:rFonts w:ascii="TimesNewRomanPS-BoldMT" w:hAnsi="TimesNewRomanPS-BoldMT"/>
          <w:b/>
          <w:bCs/>
          <w:sz w:val="26"/>
          <w:szCs w:val="26"/>
        </w:rPr>
        <w:t xml:space="preserve">денежных </w:t>
      </w:r>
      <w:r w:rsidRPr="00996976">
        <w:rPr>
          <w:rFonts w:ascii="TimesNewRomanPS-BoldMT" w:hAnsi="TimesNewRomanPS-BoldMT"/>
          <w:b/>
          <w:bCs/>
          <w:sz w:val="28"/>
          <w:szCs w:val="28"/>
        </w:rPr>
        <w:t xml:space="preserve">средств на </w:t>
      </w:r>
      <w:r w:rsidRPr="00996976">
        <w:rPr>
          <w:rFonts w:ascii="TimesNewRomanPS-BoldMT" w:hAnsi="TimesNewRomanPS-BoldMT"/>
          <w:b/>
          <w:bCs/>
          <w:sz w:val="26"/>
          <w:szCs w:val="26"/>
        </w:rPr>
        <w:t xml:space="preserve">счетах </w:t>
      </w:r>
      <w:r w:rsidRPr="00996976">
        <w:rPr>
          <w:rFonts w:ascii="TimesNewRomanPS-BoldMT" w:hAnsi="TimesNewRomanPS-BoldMT"/>
          <w:b/>
          <w:bCs/>
          <w:sz w:val="28"/>
          <w:szCs w:val="28"/>
        </w:rPr>
        <w:t>республиканских фондов</w:t>
      </w:r>
      <w:r w:rsidRPr="00996976">
        <w:rPr>
          <w:rFonts w:ascii="TimesNewRomanPS-BoldMT" w:hAnsi="TimesNewRomanPS-BoldMT"/>
          <w:b/>
          <w:bCs/>
          <w:sz w:val="28"/>
          <w:szCs w:val="28"/>
        </w:rPr>
        <w:br/>
        <w:t xml:space="preserve">Донецкой </w:t>
      </w:r>
      <w:r w:rsidRPr="00996976">
        <w:rPr>
          <w:rFonts w:ascii="TimesNewRomanPS-BoldMT" w:hAnsi="TimesNewRomanPS-BoldMT"/>
          <w:b/>
          <w:bCs/>
          <w:sz w:val="30"/>
          <w:szCs w:val="30"/>
        </w:rPr>
        <w:t xml:space="preserve">Народной </w:t>
      </w:r>
      <w:r w:rsidRPr="00996976">
        <w:rPr>
          <w:rFonts w:ascii="TimesNewRomanPS-BoldMT" w:hAnsi="TimesNewRomanPS-BoldMT"/>
          <w:b/>
          <w:bCs/>
          <w:sz w:val="28"/>
          <w:szCs w:val="28"/>
        </w:rPr>
        <w:t>Республики</w:t>
      </w:r>
    </w:p>
    <w:p w:rsidR="00996976" w:rsidRDefault="00996976" w:rsidP="004D46DE">
      <w:pPr>
        <w:spacing w:line="276" w:lineRule="auto"/>
        <w:rPr>
          <w:rFonts w:ascii="TimesNewRomanPS-BoldMT" w:hAnsi="TimesNewRomanPS-BoldMT"/>
          <w:b/>
          <w:bCs/>
          <w:sz w:val="28"/>
          <w:szCs w:val="28"/>
        </w:rPr>
      </w:pPr>
    </w:p>
    <w:p w:rsidR="00996976" w:rsidRDefault="00996976" w:rsidP="004D46DE">
      <w:pPr>
        <w:spacing w:line="276" w:lineRule="auto"/>
      </w:pPr>
    </w:p>
    <w:p w:rsidR="004D46DE" w:rsidRDefault="00AA3EEE" w:rsidP="004D46DE">
      <w:pPr>
        <w:pStyle w:val="21"/>
        <w:shd w:val="clear" w:color="auto" w:fill="auto"/>
        <w:tabs>
          <w:tab w:val="left" w:pos="4214"/>
        </w:tabs>
        <w:spacing w:line="276" w:lineRule="auto"/>
        <w:ind w:firstLine="760"/>
      </w:pPr>
      <w:r>
        <w:rPr>
          <w:rStyle w:val="22"/>
        </w:rPr>
        <w:t xml:space="preserve">В целях сокращения дефицита Республиканского бюджета Донецкой Народной Республики на 2019 год, а также обеспечения своевременных расчетов по обязательствам Донецкой Народной Республики и покрытия временных кассовых разрывов, возникающих в течение </w:t>
      </w:r>
      <w:r>
        <w:rPr>
          <w:rStyle w:val="22"/>
        </w:rPr>
        <w:t>бюджетного перио</w:t>
      </w:r>
      <w:r w:rsidR="004D46DE">
        <w:rPr>
          <w:rStyle w:val="22"/>
        </w:rPr>
        <w:t xml:space="preserve">да, руководствуясь статьями 59, </w:t>
      </w:r>
      <w:r>
        <w:rPr>
          <w:rStyle w:val="22"/>
        </w:rPr>
        <w:t xml:space="preserve">60 </w:t>
      </w:r>
      <w:hyperlink r:id="rId9" w:history="1">
        <w:r w:rsidRPr="004A0C3D">
          <w:rPr>
            <w:rStyle w:val="a3"/>
          </w:rPr>
          <w:t>Конституции Донецкой Народной</w:t>
        </w:r>
        <w:r w:rsidR="004D46DE" w:rsidRPr="004A0C3D">
          <w:rPr>
            <w:rStyle w:val="a3"/>
          </w:rPr>
          <w:t xml:space="preserve">  </w:t>
        </w:r>
        <w:r w:rsidRPr="004A0C3D">
          <w:rPr>
            <w:rStyle w:val="a3"/>
          </w:rPr>
          <w:t>Республики</w:t>
        </w:r>
      </w:hyperlink>
      <w:bookmarkStart w:id="0" w:name="_GoBack"/>
      <w:bookmarkEnd w:id="0"/>
      <w:r>
        <w:rPr>
          <w:rStyle w:val="22"/>
        </w:rPr>
        <w:t>,</w:t>
      </w:r>
    </w:p>
    <w:p w:rsidR="00E630BF" w:rsidRDefault="004D46DE" w:rsidP="004D46DE">
      <w:pPr>
        <w:pStyle w:val="40"/>
        <w:shd w:val="clear" w:color="auto" w:fill="auto"/>
        <w:spacing w:line="276" w:lineRule="auto"/>
        <w:ind w:firstLine="0"/>
        <w:jc w:val="left"/>
        <w:rPr>
          <w:rStyle w:val="41"/>
          <w:b/>
          <w:bCs/>
        </w:rPr>
      </w:pPr>
      <w:r>
        <w:rPr>
          <w:rStyle w:val="41"/>
          <w:b/>
          <w:bCs/>
        </w:rPr>
        <w:t>ПОСТАНОВЛЯЮ:</w:t>
      </w:r>
    </w:p>
    <w:p w:rsidR="004D46DE" w:rsidRDefault="004D46DE" w:rsidP="004D46DE">
      <w:pPr>
        <w:pStyle w:val="40"/>
        <w:shd w:val="clear" w:color="auto" w:fill="auto"/>
        <w:spacing w:line="276" w:lineRule="auto"/>
        <w:ind w:firstLine="0"/>
        <w:jc w:val="left"/>
      </w:pPr>
    </w:p>
    <w:p w:rsidR="00E630BF" w:rsidRDefault="00AA3EEE" w:rsidP="004D46DE">
      <w:pPr>
        <w:pStyle w:val="21"/>
        <w:numPr>
          <w:ilvl w:val="0"/>
          <w:numId w:val="1"/>
        </w:numPr>
        <w:shd w:val="clear" w:color="auto" w:fill="auto"/>
        <w:tabs>
          <w:tab w:val="left" w:pos="1066"/>
        </w:tabs>
        <w:spacing w:line="276" w:lineRule="auto"/>
        <w:ind w:firstLine="760"/>
      </w:pPr>
      <w:r>
        <w:rPr>
          <w:rStyle w:val="22"/>
        </w:rPr>
        <w:t xml:space="preserve">Министерству финансов Донецкой Народной Республики предоставить право </w:t>
      </w:r>
      <w:proofErr w:type="gramStart"/>
      <w:r>
        <w:rPr>
          <w:rStyle w:val="22"/>
        </w:rPr>
        <w:t>на перераспределение невостребованных остатков денежных средств на счетах респуб</w:t>
      </w:r>
      <w:r>
        <w:rPr>
          <w:rStyle w:val="22"/>
        </w:rPr>
        <w:t>ликанских фондов Донецкой Народной Республики от уплаты единого социального взноса по состоянию на первое число</w:t>
      </w:r>
      <w:proofErr w:type="gramEnd"/>
      <w:r>
        <w:rPr>
          <w:rStyle w:val="22"/>
        </w:rPr>
        <w:t xml:space="preserve"> каждого месяца, следующего за отчетным.</w:t>
      </w:r>
    </w:p>
    <w:p w:rsidR="00E630BF" w:rsidRDefault="00AA3EEE" w:rsidP="004D46DE">
      <w:pPr>
        <w:pStyle w:val="21"/>
        <w:numPr>
          <w:ilvl w:val="0"/>
          <w:numId w:val="1"/>
        </w:numPr>
        <w:shd w:val="clear" w:color="auto" w:fill="auto"/>
        <w:tabs>
          <w:tab w:val="left" w:pos="1080"/>
        </w:tabs>
        <w:spacing w:line="276" w:lineRule="auto"/>
        <w:ind w:firstLine="760"/>
      </w:pPr>
      <w:r>
        <w:rPr>
          <w:rStyle w:val="22"/>
        </w:rPr>
        <w:t>Утвердить Порядок перераспределения невостребованных остатков денежных средств на счетах республиканских</w:t>
      </w:r>
      <w:r>
        <w:rPr>
          <w:rStyle w:val="22"/>
        </w:rPr>
        <w:t xml:space="preserve"> фондов Донецкой Народной </w:t>
      </w:r>
      <w:r w:rsidR="004D46DE">
        <w:t>Р</w:t>
      </w:r>
      <w:r w:rsidR="004D46DE">
        <w:rPr>
          <w:rStyle w:val="22"/>
        </w:rPr>
        <w:t>еспублики (прил</w:t>
      </w:r>
      <w:r>
        <w:rPr>
          <w:rStyle w:val="22"/>
        </w:rPr>
        <w:t>агается).</w:t>
      </w:r>
    </w:p>
    <w:p w:rsidR="00E630BF" w:rsidRDefault="00AA3EEE" w:rsidP="004D46DE">
      <w:pPr>
        <w:pStyle w:val="21"/>
        <w:numPr>
          <w:ilvl w:val="0"/>
          <w:numId w:val="1"/>
        </w:numPr>
        <w:shd w:val="clear" w:color="auto" w:fill="auto"/>
        <w:tabs>
          <w:tab w:val="left" w:pos="1066"/>
        </w:tabs>
        <w:spacing w:line="276" w:lineRule="auto"/>
        <w:ind w:firstLine="760"/>
      </w:pPr>
      <w:r>
        <w:rPr>
          <w:rStyle w:val="22"/>
        </w:rPr>
        <w:t xml:space="preserve">Республиканским фондам Донецкой Народной Республики в течение 30 дней со дня вступления в силу настоящего Указа привести свои нормативные правовые акты </w:t>
      </w:r>
      <w:r>
        <w:t xml:space="preserve">в </w:t>
      </w:r>
      <w:r>
        <w:rPr>
          <w:rStyle w:val="22"/>
        </w:rPr>
        <w:t>соответствие с настоящим Указом.</w:t>
      </w:r>
    </w:p>
    <w:p w:rsidR="004D46DE" w:rsidRDefault="00AA3EEE" w:rsidP="004D46DE">
      <w:pPr>
        <w:pStyle w:val="21"/>
        <w:numPr>
          <w:ilvl w:val="0"/>
          <w:numId w:val="1"/>
        </w:numPr>
        <w:shd w:val="clear" w:color="auto" w:fill="auto"/>
        <w:tabs>
          <w:tab w:val="left" w:pos="1048"/>
        </w:tabs>
        <w:spacing w:line="276" w:lineRule="auto"/>
        <w:ind w:firstLine="620"/>
      </w:pPr>
      <w:r>
        <w:rPr>
          <w:rStyle w:val="22"/>
        </w:rPr>
        <w:t>Признать утра</w:t>
      </w:r>
      <w:r>
        <w:rPr>
          <w:rStyle w:val="22"/>
        </w:rPr>
        <w:t xml:space="preserve">тившим силу Указ Главы Донецкой Народной Республики от 24 января 2019 года № 25 </w:t>
      </w:r>
      <w:r>
        <w:rPr>
          <w:rStyle w:val="20pt"/>
        </w:rPr>
        <w:t>«</w:t>
      </w:r>
      <w:r w:rsidRPr="004D46DE">
        <w:rPr>
          <w:rStyle w:val="20pt"/>
          <w:i w:val="0"/>
        </w:rPr>
        <w:t>О</w:t>
      </w:r>
      <w:r w:rsidRPr="004D46DE">
        <w:rPr>
          <w:rStyle w:val="22"/>
          <w:i/>
        </w:rPr>
        <w:t xml:space="preserve"> </w:t>
      </w:r>
      <w:r>
        <w:rPr>
          <w:rStyle w:val="22"/>
        </w:rPr>
        <w:t>предоставлении полномочий на управление финансовыми ресурсами».</w:t>
      </w:r>
    </w:p>
    <w:p w:rsidR="004D46DE" w:rsidRDefault="00AA3EEE" w:rsidP="004D46DE">
      <w:pPr>
        <w:pStyle w:val="21"/>
        <w:numPr>
          <w:ilvl w:val="0"/>
          <w:numId w:val="1"/>
        </w:numPr>
        <w:shd w:val="clear" w:color="auto" w:fill="auto"/>
        <w:tabs>
          <w:tab w:val="left" w:pos="1048"/>
        </w:tabs>
        <w:spacing w:line="276" w:lineRule="auto"/>
        <w:ind w:firstLine="620"/>
        <w:rPr>
          <w:rStyle w:val="22"/>
        </w:rPr>
      </w:pPr>
      <w:r>
        <w:rPr>
          <w:rStyle w:val="22"/>
        </w:rPr>
        <w:t xml:space="preserve">Настоящий Указ вступает в силу со дня его официального опубликования </w:t>
      </w:r>
      <w:r>
        <w:t xml:space="preserve">и </w:t>
      </w:r>
      <w:r w:rsidR="004D46DE">
        <w:rPr>
          <w:rStyle w:val="22"/>
        </w:rPr>
        <w:t>действует до 01 февраля 2020 года.</w:t>
      </w:r>
    </w:p>
    <w:p w:rsidR="004D46DE" w:rsidRDefault="004D46DE" w:rsidP="004D46DE">
      <w:pPr>
        <w:pStyle w:val="21"/>
        <w:shd w:val="clear" w:color="auto" w:fill="auto"/>
        <w:tabs>
          <w:tab w:val="left" w:pos="1048"/>
        </w:tabs>
        <w:spacing w:line="276" w:lineRule="auto"/>
        <w:ind w:left="620"/>
        <w:rPr>
          <w:rStyle w:val="a8"/>
        </w:rPr>
      </w:pPr>
    </w:p>
    <w:p w:rsidR="004D46DE" w:rsidRDefault="004D46DE" w:rsidP="004D46DE">
      <w:pPr>
        <w:pStyle w:val="21"/>
        <w:shd w:val="clear" w:color="auto" w:fill="auto"/>
        <w:tabs>
          <w:tab w:val="left" w:pos="1048"/>
        </w:tabs>
        <w:spacing w:line="276" w:lineRule="auto"/>
        <w:ind w:left="620"/>
        <w:rPr>
          <w:rStyle w:val="a8"/>
        </w:rPr>
      </w:pPr>
      <w:r>
        <w:rPr>
          <w:rStyle w:val="a8"/>
        </w:rPr>
        <w:t xml:space="preserve"> </w:t>
      </w:r>
    </w:p>
    <w:p w:rsidR="00E630BF" w:rsidRDefault="00AA3EEE" w:rsidP="004D46DE">
      <w:pPr>
        <w:pStyle w:val="21"/>
        <w:shd w:val="clear" w:color="auto" w:fill="auto"/>
        <w:tabs>
          <w:tab w:val="left" w:pos="1048"/>
        </w:tabs>
        <w:spacing w:line="276" w:lineRule="auto"/>
        <w:ind w:firstLine="709"/>
      </w:pPr>
      <w:r>
        <w:rPr>
          <w:rStyle w:val="a8"/>
        </w:rPr>
        <w:t>Глава</w:t>
      </w:r>
    </w:p>
    <w:p w:rsidR="004D46DE" w:rsidRDefault="00AA3EEE" w:rsidP="004D46DE">
      <w:pPr>
        <w:pStyle w:val="a7"/>
        <w:shd w:val="clear" w:color="auto" w:fill="auto"/>
        <w:spacing w:after="0" w:line="276" w:lineRule="auto"/>
      </w:pPr>
      <w:r>
        <w:rPr>
          <w:rStyle w:val="a8"/>
        </w:rPr>
        <w:t>Донецкой Народной Респ</w:t>
      </w:r>
      <w:r w:rsidR="004D46DE">
        <w:rPr>
          <w:rStyle w:val="a8"/>
        </w:rPr>
        <w:t xml:space="preserve">ублики                                                                 Д. В. </w:t>
      </w:r>
      <w:proofErr w:type="spellStart"/>
      <w:r w:rsidR="004D46DE">
        <w:rPr>
          <w:rStyle w:val="a8"/>
        </w:rPr>
        <w:t>Пушилин</w:t>
      </w:r>
      <w:proofErr w:type="spellEnd"/>
      <w:r w:rsidR="004D46DE">
        <w:rPr>
          <w:rStyle w:val="a8"/>
        </w:rPr>
        <w:t xml:space="preserve"> </w:t>
      </w:r>
    </w:p>
    <w:p w:rsidR="004D46DE" w:rsidRDefault="004D46DE" w:rsidP="004D46DE">
      <w:pPr>
        <w:pStyle w:val="a7"/>
        <w:shd w:val="clear" w:color="auto" w:fill="auto"/>
        <w:spacing w:after="0" w:line="276" w:lineRule="auto"/>
      </w:pPr>
      <w:r>
        <w:t>«</w:t>
      </w:r>
      <w:r>
        <w:rPr>
          <w:u w:val="single"/>
        </w:rPr>
        <w:t>12</w:t>
      </w:r>
      <w:r>
        <w:t xml:space="preserve">» </w:t>
      </w:r>
      <w:r w:rsidRPr="004D46DE">
        <w:rPr>
          <w:u w:val="single"/>
        </w:rPr>
        <w:t>апреля</w:t>
      </w:r>
      <w:r>
        <w:t xml:space="preserve">  2019 года</w:t>
      </w:r>
    </w:p>
    <w:p w:rsidR="004D46DE" w:rsidRPr="004D46DE" w:rsidRDefault="004D46DE" w:rsidP="004D46DE">
      <w:pPr>
        <w:pStyle w:val="a7"/>
        <w:shd w:val="clear" w:color="auto" w:fill="auto"/>
        <w:spacing w:after="0" w:line="276" w:lineRule="auto"/>
      </w:pPr>
      <w:r>
        <w:t>№ 102</w:t>
      </w:r>
    </w:p>
    <w:p w:rsidR="004D46DE" w:rsidRDefault="004D46DE" w:rsidP="004D46DE">
      <w:pPr>
        <w:pStyle w:val="a7"/>
        <w:shd w:val="clear" w:color="auto" w:fill="auto"/>
        <w:spacing w:after="0" w:line="276" w:lineRule="auto"/>
        <w:ind w:left="5387"/>
      </w:pPr>
    </w:p>
    <w:p w:rsidR="00E630BF" w:rsidRDefault="00AA3EEE" w:rsidP="004D46DE">
      <w:pPr>
        <w:pStyle w:val="a7"/>
        <w:shd w:val="clear" w:color="auto" w:fill="auto"/>
        <w:spacing w:after="0" w:line="276" w:lineRule="auto"/>
        <w:ind w:left="5387"/>
      </w:pPr>
      <w:r>
        <w:rPr>
          <w:rStyle w:val="22"/>
        </w:rPr>
        <w:t>УТВЕРЖДЕН</w:t>
      </w:r>
    </w:p>
    <w:p w:rsidR="004D46DE" w:rsidRDefault="00AA3EEE" w:rsidP="004D46DE">
      <w:pPr>
        <w:pStyle w:val="21"/>
        <w:shd w:val="clear" w:color="auto" w:fill="auto"/>
        <w:spacing w:line="276" w:lineRule="auto"/>
        <w:ind w:left="5387" w:right="820"/>
        <w:jc w:val="left"/>
        <w:rPr>
          <w:rStyle w:val="22"/>
        </w:rPr>
      </w:pPr>
      <w:r>
        <w:rPr>
          <w:rStyle w:val="22"/>
        </w:rPr>
        <w:t xml:space="preserve">Указом Главы </w:t>
      </w:r>
    </w:p>
    <w:p w:rsidR="00E630BF" w:rsidRDefault="004D46DE" w:rsidP="004D46DE">
      <w:pPr>
        <w:pStyle w:val="21"/>
        <w:shd w:val="clear" w:color="auto" w:fill="auto"/>
        <w:spacing w:line="276" w:lineRule="auto"/>
        <w:ind w:left="5387"/>
        <w:jc w:val="left"/>
        <w:rPr>
          <w:rStyle w:val="22"/>
        </w:rPr>
      </w:pPr>
      <w:r>
        <w:rPr>
          <w:rStyle w:val="22"/>
        </w:rPr>
        <w:t>Донецкой Народной Республики</w:t>
      </w:r>
    </w:p>
    <w:p w:rsidR="004D46DE" w:rsidRPr="00746A25" w:rsidRDefault="004D46DE" w:rsidP="004D46DE">
      <w:pPr>
        <w:pStyle w:val="21"/>
        <w:shd w:val="clear" w:color="auto" w:fill="auto"/>
        <w:spacing w:line="276" w:lineRule="auto"/>
        <w:ind w:left="5387"/>
        <w:jc w:val="left"/>
        <w:rPr>
          <w:rStyle w:val="22"/>
          <w:u w:val="single"/>
        </w:rPr>
      </w:pPr>
      <w:r>
        <w:rPr>
          <w:rStyle w:val="22"/>
        </w:rPr>
        <w:t xml:space="preserve">от  </w:t>
      </w:r>
      <w:r w:rsidR="00746A25">
        <w:rPr>
          <w:rStyle w:val="22"/>
          <w:u w:val="single"/>
        </w:rPr>
        <w:t xml:space="preserve">12.04.2019 </w:t>
      </w:r>
      <w:r w:rsidR="00746A25">
        <w:rPr>
          <w:rStyle w:val="22"/>
        </w:rPr>
        <w:t xml:space="preserve"> № </w:t>
      </w:r>
      <w:r w:rsidR="00746A25">
        <w:rPr>
          <w:rStyle w:val="22"/>
          <w:u w:val="single"/>
        </w:rPr>
        <w:t>102</w:t>
      </w:r>
    </w:p>
    <w:p w:rsidR="004D46DE" w:rsidRDefault="004D46DE" w:rsidP="004D46DE">
      <w:pPr>
        <w:pStyle w:val="21"/>
        <w:shd w:val="clear" w:color="auto" w:fill="auto"/>
        <w:spacing w:line="276" w:lineRule="auto"/>
        <w:ind w:left="5387"/>
        <w:jc w:val="left"/>
        <w:rPr>
          <w:rStyle w:val="22"/>
        </w:rPr>
      </w:pPr>
    </w:p>
    <w:p w:rsidR="004D46DE" w:rsidRDefault="004D46DE" w:rsidP="004D46DE">
      <w:pPr>
        <w:pStyle w:val="21"/>
        <w:shd w:val="clear" w:color="auto" w:fill="auto"/>
        <w:spacing w:line="276" w:lineRule="auto"/>
        <w:ind w:left="5940" w:right="820"/>
        <w:jc w:val="left"/>
      </w:pPr>
    </w:p>
    <w:p w:rsidR="00E630BF" w:rsidRDefault="00AA3EEE" w:rsidP="004D46DE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1" w:name="bookmark0"/>
      <w:r>
        <w:rPr>
          <w:rStyle w:val="11"/>
          <w:b/>
          <w:bCs/>
        </w:rPr>
        <w:t>ПОРЯДОК</w:t>
      </w:r>
      <w:bookmarkEnd w:id="1"/>
    </w:p>
    <w:p w:rsidR="00E630BF" w:rsidRDefault="00AA3EEE" w:rsidP="004D46DE">
      <w:pPr>
        <w:pStyle w:val="40"/>
        <w:shd w:val="clear" w:color="auto" w:fill="auto"/>
        <w:spacing w:line="276" w:lineRule="auto"/>
        <w:ind w:left="20" w:firstLine="0"/>
        <w:rPr>
          <w:rStyle w:val="41"/>
          <w:b/>
          <w:bCs/>
        </w:rPr>
      </w:pPr>
      <w:r>
        <w:rPr>
          <w:rStyle w:val="41"/>
          <w:b/>
          <w:bCs/>
        </w:rPr>
        <w:t xml:space="preserve">перераспределения невостребованные остатков </w:t>
      </w:r>
      <w:r>
        <w:rPr>
          <w:rStyle w:val="41"/>
          <w:b/>
          <w:bCs/>
        </w:rPr>
        <w:t>денежных средств на</w:t>
      </w:r>
      <w:r>
        <w:rPr>
          <w:rStyle w:val="41"/>
          <w:b/>
          <w:bCs/>
        </w:rPr>
        <w:br/>
        <w:t>счетах Республиканских фондов Донецкой Народной Республики</w:t>
      </w:r>
    </w:p>
    <w:p w:rsidR="00746A25" w:rsidRDefault="00746A25" w:rsidP="004D46DE">
      <w:pPr>
        <w:pStyle w:val="40"/>
        <w:shd w:val="clear" w:color="auto" w:fill="auto"/>
        <w:spacing w:line="276" w:lineRule="auto"/>
        <w:ind w:left="20" w:firstLine="0"/>
      </w:pPr>
    </w:p>
    <w:p w:rsidR="00E630BF" w:rsidRDefault="00AA3EEE" w:rsidP="00746A25">
      <w:pPr>
        <w:pStyle w:val="40"/>
        <w:numPr>
          <w:ilvl w:val="0"/>
          <w:numId w:val="5"/>
        </w:numPr>
        <w:shd w:val="clear" w:color="auto" w:fill="auto"/>
        <w:spacing w:line="276" w:lineRule="auto"/>
        <w:rPr>
          <w:rStyle w:val="41"/>
          <w:b/>
          <w:bCs/>
        </w:rPr>
      </w:pPr>
      <w:r>
        <w:rPr>
          <w:rStyle w:val="41"/>
          <w:b/>
          <w:bCs/>
        </w:rPr>
        <w:t>Общие положения</w:t>
      </w:r>
    </w:p>
    <w:p w:rsidR="00746A25" w:rsidRDefault="00746A25" w:rsidP="00746A25">
      <w:pPr>
        <w:pStyle w:val="40"/>
        <w:shd w:val="clear" w:color="auto" w:fill="auto"/>
        <w:spacing w:line="276" w:lineRule="auto"/>
        <w:ind w:firstLine="0"/>
      </w:pPr>
    </w:p>
    <w:p w:rsidR="00E630BF" w:rsidRDefault="00AA3EEE" w:rsidP="004D46DE">
      <w:pPr>
        <w:pStyle w:val="21"/>
        <w:shd w:val="clear" w:color="auto" w:fill="auto"/>
        <w:spacing w:line="276" w:lineRule="auto"/>
        <w:ind w:firstLine="720"/>
      </w:pPr>
      <w:r>
        <w:rPr>
          <w:rStyle w:val="22"/>
        </w:rPr>
        <w:t>Порядок перераспределения невостребованных остатков денежных средств на счетах Республиканских фондов Донецкой Народной Республики (далее - Порядок) определяе</w:t>
      </w:r>
      <w:r>
        <w:rPr>
          <w:rStyle w:val="22"/>
        </w:rPr>
        <w:t xml:space="preserve">т механизм перераспределения невостребованных остатков денежных средств на счетах Республиканских фондов Донецкой Народной Республики (далее </w:t>
      </w:r>
      <w:r>
        <w:rPr>
          <w:rStyle w:val="23"/>
        </w:rPr>
        <w:t xml:space="preserve">— </w:t>
      </w:r>
      <w:r>
        <w:rPr>
          <w:rStyle w:val="22"/>
        </w:rPr>
        <w:t>Республиканские фонды) от уплаты единого социального взноса для погашения обязательств Донецкой Народной Республи</w:t>
      </w:r>
      <w:r>
        <w:rPr>
          <w:rStyle w:val="22"/>
        </w:rPr>
        <w:t>ки по социальным выплатам населению.</w:t>
      </w:r>
    </w:p>
    <w:p w:rsidR="00E630BF" w:rsidRDefault="00AA3EEE" w:rsidP="004D46DE">
      <w:pPr>
        <w:pStyle w:val="21"/>
        <w:shd w:val="clear" w:color="auto" w:fill="auto"/>
        <w:spacing w:line="276" w:lineRule="auto"/>
        <w:ind w:firstLine="720"/>
        <w:rPr>
          <w:rStyle w:val="22"/>
        </w:rPr>
      </w:pPr>
      <w:r>
        <w:rPr>
          <w:rStyle w:val="22"/>
        </w:rPr>
        <w:t xml:space="preserve">Невостребованный остаток денежных средств - остаток денежных средств на соответствующем счете Республиканского фонда, образовавшийся по состоянию на первое число каждого месяца как разница </w:t>
      </w:r>
      <w:r w:rsidRPr="00996976">
        <w:rPr>
          <w:rStyle w:val="2Impact12pt"/>
          <w:rFonts w:ascii="Times New Roman" w:hAnsi="Times New Roman" w:cs="Times New Roman"/>
          <w:b w:val="0"/>
          <w:bCs w:val="0"/>
          <w:sz w:val="28"/>
          <w:szCs w:val="28"/>
        </w:rPr>
        <w:t xml:space="preserve">между </w:t>
      </w:r>
      <w:r>
        <w:rPr>
          <w:rStyle w:val="22"/>
        </w:rPr>
        <w:t>общей суммой поступлений</w:t>
      </w:r>
      <w:r>
        <w:rPr>
          <w:rStyle w:val="22"/>
        </w:rPr>
        <w:t xml:space="preserve"> денежных средств и утвержденными плановыми показателями.</w:t>
      </w:r>
    </w:p>
    <w:p w:rsidR="00746A25" w:rsidRDefault="00746A25" w:rsidP="004D46DE">
      <w:pPr>
        <w:pStyle w:val="21"/>
        <w:shd w:val="clear" w:color="auto" w:fill="auto"/>
        <w:spacing w:line="276" w:lineRule="auto"/>
        <w:ind w:firstLine="720"/>
      </w:pPr>
    </w:p>
    <w:p w:rsidR="00E630BF" w:rsidRDefault="004D46DE" w:rsidP="004D46DE">
      <w:pPr>
        <w:pStyle w:val="40"/>
        <w:shd w:val="clear" w:color="auto" w:fill="auto"/>
        <w:spacing w:line="276" w:lineRule="auto"/>
        <w:ind w:right="96" w:firstLine="0"/>
        <w:rPr>
          <w:rStyle w:val="41"/>
          <w:b/>
          <w:bCs/>
        </w:rPr>
      </w:pPr>
      <w:r>
        <w:rPr>
          <w:lang w:val="en-US" w:eastAsia="en-US" w:bidi="en-US"/>
        </w:rPr>
        <w:t>II</w:t>
      </w:r>
      <w:r w:rsidR="00AA3EEE" w:rsidRPr="00996976">
        <w:rPr>
          <w:lang w:eastAsia="en-US" w:bidi="en-US"/>
        </w:rPr>
        <w:t xml:space="preserve"> </w:t>
      </w:r>
      <w:r w:rsidR="00AA3EEE">
        <w:t xml:space="preserve">Механизм </w:t>
      </w:r>
      <w:r w:rsidR="00AA3EEE">
        <w:rPr>
          <w:rStyle w:val="41"/>
          <w:b/>
          <w:bCs/>
        </w:rPr>
        <w:t xml:space="preserve">перераспределения невостребованных </w:t>
      </w:r>
      <w:r w:rsidR="00AA3EEE">
        <w:t xml:space="preserve">остатков </w:t>
      </w:r>
      <w:r w:rsidR="00746A25">
        <w:br/>
      </w:r>
      <w:r w:rsidR="00AA3EEE">
        <w:t xml:space="preserve">денежных средств на </w:t>
      </w:r>
      <w:r w:rsidR="00AA3EEE">
        <w:rPr>
          <w:rStyle w:val="41"/>
          <w:b/>
          <w:bCs/>
        </w:rPr>
        <w:t xml:space="preserve">счетах Республиканских </w:t>
      </w:r>
      <w:r w:rsidR="00AA3EEE">
        <w:t xml:space="preserve">фондов </w:t>
      </w:r>
      <w:r w:rsidR="00746A25">
        <w:br/>
      </w:r>
      <w:r w:rsidR="00AA3EEE">
        <w:rPr>
          <w:rStyle w:val="41"/>
          <w:b/>
          <w:bCs/>
        </w:rPr>
        <w:t xml:space="preserve">Донецкой </w:t>
      </w:r>
      <w:r w:rsidR="00AA3EEE">
        <w:t xml:space="preserve">Народной </w:t>
      </w:r>
      <w:r w:rsidR="00AA3EEE">
        <w:rPr>
          <w:rStyle w:val="41"/>
          <w:b/>
          <w:bCs/>
        </w:rPr>
        <w:t>Республики</w:t>
      </w:r>
    </w:p>
    <w:p w:rsidR="00746A25" w:rsidRDefault="00746A25" w:rsidP="004D46DE">
      <w:pPr>
        <w:pStyle w:val="40"/>
        <w:shd w:val="clear" w:color="auto" w:fill="auto"/>
        <w:spacing w:line="276" w:lineRule="auto"/>
        <w:ind w:right="96" w:firstLine="0"/>
      </w:pPr>
    </w:p>
    <w:p w:rsidR="004D46DE" w:rsidRDefault="004D46DE" w:rsidP="004D46DE">
      <w:pPr>
        <w:pStyle w:val="21"/>
        <w:shd w:val="clear" w:color="auto" w:fill="auto"/>
        <w:spacing w:line="276" w:lineRule="auto"/>
        <w:ind w:firstLine="720"/>
      </w:pPr>
      <w:r>
        <w:rPr>
          <w:rStyle w:val="22"/>
        </w:rPr>
        <w:t>2.1</w:t>
      </w:r>
      <w:r w:rsidR="00AA3EEE">
        <w:t xml:space="preserve">. </w:t>
      </w:r>
      <w:proofErr w:type="gramStart"/>
      <w:r w:rsidR="00AA3EEE">
        <w:rPr>
          <w:rStyle w:val="22"/>
        </w:rPr>
        <w:t>Министерство финансов Донецкой Народно</w:t>
      </w:r>
      <w:r w:rsidR="00AA3EEE">
        <w:rPr>
          <w:rStyle w:val="22"/>
        </w:rPr>
        <w:t xml:space="preserve">й Республики (далее </w:t>
      </w:r>
      <w:r w:rsidR="00AA3EEE">
        <w:rPr>
          <w:rStyle w:val="24"/>
        </w:rPr>
        <w:t xml:space="preserve">- </w:t>
      </w:r>
      <w:r w:rsidR="00AA3EEE">
        <w:rPr>
          <w:rStyle w:val="22"/>
        </w:rPr>
        <w:t xml:space="preserve">Министерство </w:t>
      </w:r>
      <w:r w:rsidR="00AA3EEE">
        <w:t xml:space="preserve">финансов) </w:t>
      </w:r>
      <w:r w:rsidR="00AA3EEE">
        <w:rPr>
          <w:rStyle w:val="22"/>
        </w:rPr>
        <w:t>в течение трех первых рабочих дней текущего месяца определяет суммы невостребованных остатков денежных средств на счетах Республиканских фондов, подлежащих перераспределению, по состоянию на первое число каждого</w:t>
      </w:r>
      <w:r w:rsidR="00AA3EEE">
        <w:rPr>
          <w:rStyle w:val="22"/>
        </w:rPr>
        <w:t xml:space="preserve"> месяца, следующего за отчетным месяцем, и составляет Расчет невостребованного остатка денежных средств на сче</w:t>
      </w:r>
      <w:r w:rsidR="00746A25">
        <w:rPr>
          <w:rStyle w:val="22"/>
        </w:rPr>
        <w:t>те Республиканского фонд а (дал</w:t>
      </w:r>
      <w:r w:rsidR="00AA3EEE">
        <w:rPr>
          <w:rStyle w:val="22"/>
        </w:rPr>
        <w:t xml:space="preserve">ее </w:t>
      </w:r>
      <w:r w:rsidR="00AA3EEE">
        <w:t xml:space="preserve">— </w:t>
      </w:r>
      <w:r>
        <w:rPr>
          <w:rStyle w:val="22"/>
        </w:rPr>
        <w:t>Расчет невостребованного остатка ден</w:t>
      </w:r>
      <w:r w:rsidR="00AA3EEE">
        <w:rPr>
          <w:rStyle w:val="22"/>
        </w:rPr>
        <w:t>ежных средств) (прилагается).</w:t>
      </w:r>
      <w:proofErr w:type="gramEnd"/>
    </w:p>
    <w:p w:rsidR="00E630BF" w:rsidRDefault="004D46DE" w:rsidP="004D46DE">
      <w:pPr>
        <w:pStyle w:val="21"/>
        <w:shd w:val="clear" w:color="auto" w:fill="auto"/>
        <w:spacing w:line="276" w:lineRule="auto"/>
        <w:ind w:firstLine="720"/>
      </w:pPr>
      <w:r>
        <w:rPr>
          <w:rStyle w:val="22"/>
        </w:rPr>
        <w:t xml:space="preserve"> </w:t>
      </w:r>
      <w:r w:rsidR="00AA3EEE">
        <w:rPr>
          <w:rStyle w:val="22"/>
        </w:rPr>
        <w:t xml:space="preserve">Расчет невостребованного остатка </w:t>
      </w:r>
      <w:r w:rsidR="00AA3EEE">
        <w:rPr>
          <w:rStyle w:val="22"/>
        </w:rPr>
        <w:t>денежных средств формируется в двух экземплярах согласно приложению, утверждается Министром финансов Донецкой Народной Республики</w:t>
      </w:r>
      <w:r w:rsidR="00746A25">
        <w:rPr>
          <w:rStyle w:val="22"/>
        </w:rPr>
        <w:t xml:space="preserve"> и направляется на согласование</w:t>
      </w:r>
      <w:r w:rsidR="00AA3EEE">
        <w:rPr>
          <w:rStyle w:val="22"/>
        </w:rPr>
        <w:t xml:space="preserve"> руководителю соответс</w:t>
      </w:r>
      <w:r w:rsidR="00746A25">
        <w:rPr>
          <w:rStyle w:val="22"/>
        </w:rPr>
        <w:t>твующего Республиканского фонда.</w:t>
      </w:r>
    </w:p>
    <w:p w:rsidR="00E630BF" w:rsidRDefault="00AA3EEE" w:rsidP="004D46DE">
      <w:pPr>
        <w:pStyle w:val="21"/>
        <w:numPr>
          <w:ilvl w:val="0"/>
          <w:numId w:val="3"/>
        </w:numPr>
        <w:shd w:val="clear" w:color="auto" w:fill="auto"/>
        <w:tabs>
          <w:tab w:val="left" w:pos="1549"/>
        </w:tabs>
        <w:spacing w:line="276" w:lineRule="auto"/>
        <w:ind w:firstLine="760"/>
      </w:pPr>
      <w:r>
        <w:rPr>
          <w:rStyle w:val="22"/>
        </w:rPr>
        <w:t>Республиканские фонды в течение двух раб</w:t>
      </w:r>
      <w:r>
        <w:rPr>
          <w:rStyle w:val="22"/>
        </w:rPr>
        <w:t>очих дней со дня</w:t>
      </w:r>
    </w:p>
    <w:p w:rsidR="00E630BF" w:rsidRDefault="00AA3EEE" w:rsidP="00746A25">
      <w:pPr>
        <w:pStyle w:val="21"/>
        <w:shd w:val="clear" w:color="auto" w:fill="auto"/>
        <w:tabs>
          <w:tab w:val="left" w:pos="1549"/>
          <w:tab w:val="left" w:pos="6989"/>
        </w:tabs>
        <w:spacing w:line="276" w:lineRule="auto"/>
      </w:pPr>
      <w:r>
        <w:rPr>
          <w:rStyle w:val="22"/>
        </w:rPr>
        <w:t>получения</w:t>
      </w:r>
      <w:r>
        <w:rPr>
          <w:rStyle w:val="22"/>
        </w:rPr>
        <w:tab/>
        <w:t>Ра</w:t>
      </w:r>
      <w:r w:rsidR="00746A25">
        <w:rPr>
          <w:rStyle w:val="22"/>
        </w:rPr>
        <w:t xml:space="preserve">счета невостребованного остатка </w:t>
      </w:r>
      <w:r>
        <w:rPr>
          <w:rStyle w:val="22"/>
        </w:rPr>
        <w:t>денежных средств</w:t>
      </w:r>
      <w:r w:rsidR="00746A25">
        <w:t xml:space="preserve"> </w:t>
      </w:r>
      <w:r>
        <w:rPr>
          <w:rStyle w:val="22"/>
        </w:rPr>
        <w:t>рассматривают и согласовывают его. После согласования один экземпляр Расчета невостребованного остатка денежных средств возвращается Министерству финансов, другой остается в Респ</w:t>
      </w:r>
      <w:r>
        <w:rPr>
          <w:rStyle w:val="22"/>
        </w:rPr>
        <w:t>убликанском фонде.</w:t>
      </w:r>
    </w:p>
    <w:p w:rsidR="00E630BF" w:rsidRDefault="00AA3EEE" w:rsidP="004D46DE">
      <w:pPr>
        <w:pStyle w:val="21"/>
        <w:numPr>
          <w:ilvl w:val="0"/>
          <w:numId w:val="3"/>
        </w:numPr>
        <w:shd w:val="clear" w:color="auto" w:fill="auto"/>
        <w:tabs>
          <w:tab w:val="left" w:pos="1319"/>
        </w:tabs>
        <w:spacing w:line="276" w:lineRule="auto"/>
        <w:ind w:firstLine="760"/>
      </w:pPr>
      <w:r>
        <w:rPr>
          <w:rStyle w:val="22"/>
        </w:rPr>
        <w:lastRenderedPageBreak/>
        <w:t>Республиканские фонды не позднее следующего рабочего дня после</w:t>
      </w:r>
    </w:p>
    <w:p w:rsidR="00E630BF" w:rsidRDefault="00AA3EEE" w:rsidP="004D46DE">
      <w:pPr>
        <w:pStyle w:val="21"/>
        <w:shd w:val="clear" w:color="auto" w:fill="auto"/>
        <w:tabs>
          <w:tab w:val="left" w:pos="1549"/>
          <w:tab w:val="left" w:pos="6989"/>
        </w:tabs>
        <w:spacing w:line="276" w:lineRule="auto"/>
      </w:pPr>
      <w:r>
        <w:rPr>
          <w:rStyle w:val="22"/>
        </w:rPr>
        <w:t>согласования Расчета невостребованного остатка денежных средств формируют платежное поручение на перечисление денежных сре</w:t>
      </w:r>
      <w:proofErr w:type="gramStart"/>
      <w:r>
        <w:rPr>
          <w:rStyle w:val="22"/>
        </w:rPr>
        <w:t>дств с с</w:t>
      </w:r>
      <w:proofErr w:type="gramEnd"/>
      <w:r>
        <w:rPr>
          <w:rStyle w:val="22"/>
        </w:rPr>
        <w:t xml:space="preserve">оответствующего счета (балансовый счет 2567 </w:t>
      </w:r>
      <w:r>
        <w:rPr>
          <w:rStyle w:val="22"/>
        </w:rPr>
        <w:t xml:space="preserve">«Средства Республиканских </w:t>
      </w:r>
      <w:r w:rsidR="004D46DE">
        <w:rPr>
          <w:rStyle w:val="22"/>
        </w:rPr>
        <w:t xml:space="preserve">фондов, полученные в результате </w:t>
      </w:r>
      <w:r>
        <w:rPr>
          <w:rStyle w:val="22"/>
        </w:rPr>
        <w:t>ра</w:t>
      </w:r>
      <w:r w:rsidR="004D46DE">
        <w:rPr>
          <w:rStyle w:val="22"/>
        </w:rPr>
        <w:t xml:space="preserve">спределения единого социального </w:t>
      </w:r>
      <w:r>
        <w:rPr>
          <w:rStyle w:val="22"/>
        </w:rPr>
        <w:t>взноса») на счет</w:t>
      </w:r>
      <w:r w:rsidR="004D46DE">
        <w:t xml:space="preserve"> </w:t>
      </w:r>
      <w:r>
        <w:rPr>
          <w:rStyle w:val="22"/>
        </w:rPr>
        <w:t>Республиканского фонда (балансовый счет 2567 «Средства Республиканских фондов, полученные в результате распределения единого социального взноса») -</w:t>
      </w:r>
      <w:r>
        <w:rPr>
          <w:rStyle w:val="22"/>
        </w:rPr>
        <w:t xml:space="preserve"> получателя денежных средств.</w:t>
      </w:r>
    </w:p>
    <w:p w:rsidR="00E630BF" w:rsidRDefault="00AA3EEE" w:rsidP="004D46DE">
      <w:pPr>
        <w:pStyle w:val="21"/>
        <w:shd w:val="clear" w:color="auto" w:fill="auto"/>
        <w:spacing w:line="276" w:lineRule="auto"/>
        <w:ind w:firstLine="760"/>
      </w:pPr>
      <w:r>
        <w:rPr>
          <w:rStyle w:val="22"/>
        </w:rPr>
        <w:t>Платежное поручение на перечисление денежных сре</w:t>
      </w:r>
      <w:proofErr w:type="gramStart"/>
      <w:r>
        <w:rPr>
          <w:rStyle w:val="22"/>
        </w:rPr>
        <w:t>дств пр</w:t>
      </w:r>
      <w:proofErr w:type="gramEnd"/>
      <w:r>
        <w:rPr>
          <w:rStyle w:val="22"/>
        </w:rPr>
        <w:t xml:space="preserve">едоставляется Республиканским фондом </w:t>
      </w:r>
      <w:r>
        <w:t xml:space="preserve">в </w:t>
      </w:r>
      <w:r>
        <w:rPr>
          <w:rStyle w:val="22"/>
        </w:rPr>
        <w:t>Министерство финансов одновременно с утвержденным экземпляром Расчета невостребованного остатка денежных средств.</w:t>
      </w:r>
    </w:p>
    <w:p w:rsidR="00E630BF" w:rsidRDefault="00AA3EEE" w:rsidP="004D46DE">
      <w:pPr>
        <w:pStyle w:val="21"/>
        <w:shd w:val="clear" w:color="auto" w:fill="auto"/>
        <w:spacing w:line="276" w:lineRule="auto"/>
        <w:ind w:firstLine="760"/>
      </w:pPr>
      <w:r>
        <w:rPr>
          <w:rStyle w:val="22"/>
        </w:rPr>
        <w:t>При формировании п</w:t>
      </w:r>
      <w:r>
        <w:rPr>
          <w:rStyle w:val="22"/>
        </w:rPr>
        <w:t xml:space="preserve">латежного поручения </w:t>
      </w:r>
      <w:r>
        <w:t xml:space="preserve">в </w:t>
      </w:r>
      <w:r>
        <w:rPr>
          <w:rStyle w:val="22"/>
        </w:rPr>
        <w:t>реквизите «Назначение платежа» указывается следующая информация:</w:t>
      </w:r>
    </w:p>
    <w:p w:rsidR="00E630BF" w:rsidRPr="004D46DE" w:rsidRDefault="00AA3EEE" w:rsidP="004D46DE">
      <w:pPr>
        <w:pStyle w:val="21"/>
        <w:shd w:val="clear" w:color="auto" w:fill="auto"/>
        <w:tabs>
          <w:tab w:val="left" w:leader="underscore" w:pos="1037"/>
        </w:tabs>
        <w:spacing w:line="276" w:lineRule="auto"/>
        <w:ind w:firstLine="760"/>
      </w:pPr>
      <w:r>
        <w:rPr>
          <w:rStyle w:val="22"/>
        </w:rPr>
        <w:t xml:space="preserve">*; </w:t>
      </w:r>
      <w:r w:rsidR="004D46DE">
        <w:rPr>
          <w:rStyle w:val="22"/>
          <w:lang w:val="en-US" w:eastAsia="en-US" w:bidi="en-US"/>
        </w:rPr>
        <w:t>KB</w:t>
      </w:r>
      <w:proofErr w:type="gramStart"/>
      <w:r w:rsidR="004D46DE">
        <w:rPr>
          <w:rStyle w:val="22"/>
          <w:lang w:eastAsia="en-US" w:bidi="en-US"/>
        </w:rPr>
        <w:t>У</w:t>
      </w:r>
      <w:proofErr w:type="gramEnd"/>
      <w:r w:rsidRPr="00996976">
        <w:rPr>
          <w:rStyle w:val="22"/>
          <w:lang w:eastAsia="en-US" w:bidi="en-US"/>
        </w:rPr>
        <w:t xml:space="preserve">; </w:t>
      </w:r>
      <w:r>
        <w:rPr>
          <w:rStyle w:val="22"/>
        </w:rPr>
        <w:t>ИКЮЛ плательщика; перераспределение денежных средств согласно Расчету невостребованного остатка денежных средств по состоянию на</w:t>
      </w:r>
      <w:r w:rsidR="004D46DE" w:rsidRPr="004D46DE">
        <w:rPr>
          <w:rStyle w:val="25"/>
        </w:rPr>
        <w:t xml:space="preserve"> ____ </w:t>
      </w:r>
      <w:r w:rsidR="004D46DE">
        <w:rPr>
          <w:rStyle w:val="25"/>
        </w:rPr>
        <w:t>;;;</w:t>
      </w:r>
    </w:p>
    <w:p w:rsidR="00E630BF" w:rsidRDefault="004D46DE" w:rsidP="004D46DE">
      <w:pPr>
        <w:pStyle w:val="21"/>
        <w:shd w:val="clear" w:color="auto" w:fill="auto"/>
        <w:spacing w:line="276" w:lineRule="auto"/>
        <w:ind w:firstLine="760"/>
      </w:pPr>
      <w:r>
        <w:rPr>
          <w:rStyle w:val="22"/>
        </w:rPr>
        <w:t>где КВ</w:t>
      </w:r>
      <w:r w:rsidR="00AA3EEE">
        <w:rPr>
          <w:rStyle w:val="22"/>
        </w:rPr>
        <w:t>У - код вида уплаты;</w:t>
      </w:r>
    </w:p>
    <w:p w:rsidR="00E630BF" w:rsidRDefault="00AA3EEE" w:rsidP="004D46DE">
      <w:pPr>
        <w:pStyle w:val="21"/>
        <w:shd w:val="clear" w:color="auto" w:fill="auto"/>
        <w:spacing w:line="276" w:lineRule="auto"/>
        <w:ind w:firstLine="760"/>
      </w:pPr>
      <w:r>
        <w:rPr>
          <w:rStyle w:val="22"/>
        </w:rPr>
        <w:t xml:space="preserve">ИКЮЛ </w:t>
      </w:r>
      <w:r>
        <w:rPr>
          <w:rStyle w:val="24"/>
        </w:rPr>
        <w:t xml:space="preserve">— </w:t>
      </w:r>
      <w:r>
        <w:rPr>
          <w:rStyle w:val="22"/>
        </w:rPr>
        <w:t>идентификационный код юридического лица.</w:t>
      </w:r>
    </w:p>
    <w:p w:rsidR="00E630BF" w:rsidRDefault="00AA3EEE" w:rsidP="004D46DE">
      <w:pPr>
        <w:pStyle w:val="21"/>
        <w:shd w:val="clear" w:color="auto" w:fill="auto"/>
        <w:spacing w:line="276" w:lineRule="auto"/>
        <w:ind w:firstLine="760"/>
      </w:pPr>
      <w:r>
        <w:rPr>
          <w:rStyle w:val="22"/>
        </w:rPr>
        <w:t>Общий порядок исполнения платежных поручений осуществляется в соответствии с действующими нормативными правовыми актами Министерства финансов.</w:t>
      </w:r>
    </w:p>
    <w:p w:rsidR="00E630BF" w:rsidRDefault="00AA3EEE" w:rsidP="004D46DE">
      <w:pPr>
        <w:pStyle w:val="21"/>
        <w:numPr>
          <w:ilvl w:val="0"/>
          <w:numId w:val="3"/>
        </w:numPr>
        <w:shd w:val="clear" w:color="auto" w:fill="auto"/>
        <w:tabs>
          <w:tab w:val="left" w:pos="1279"/>
        </w:tabs>
        <w:spacing w:line="276" w:lineRule="auto"/>
        <w:ind w:firstLine="740"/>
        <w:rPr>
          <w:rStyle w:val="22"/>
        </w:rPr>
      </w:pPr>
      <w:r>
        <w:rPr>
          <w:rStyle w:val="22"/>
        </w:rPr>
        <w:t>Республиканский фонд, получивший перераспределенные денежные сред</w:t>
      </w:r>
      <w:r>
        <w:rPr>
          <w:rStyle w:val="22"/>
        </w:rPr>
        <w:t>ства, расходует их исключительно на осуществление социальных выплат,</w:t>
      </w:r>
    </w:p>
    <w:p w:rsidR="00746A25" w:rsidRDefault="00746A25" w:rsidP="00746A25">
      <w:pPr>
        <w:pStyle w:val="21"/>
        <w:shd w:val="clear" w:color="auto" w:fill="auto"/>
        <w:tabs>
          <w:tab w:val="left" w:pos="1279"/>
        </w:tabs>
        <w:spacing w:line="276" w:lineRule="auto"/>
      </w:pPr>
    </w:p>
    <w:p w:rsidR="00E630BF" w:rsidRDefault="00AA3EEE" w:rsidP="00746A25">
      <w:pPr>
        <w:pStyle w:val="10"/>
        <w:keepNext/>
        <w:keepLines/>
        <w:numPr>
          <w:ilvl w:val="0"/>
          <w:numId w:val="5"/>
        </w:numPr>
        <w:shd w:val="clear" w:color="auto" w:fill="auto"/>
        <w:spacing w:before="0" w:line="276" w:lineRule="auto"/>
      </w:pPr>
      <w:bookmarkStart w:id="2" w:name="bookmark1"/>
      <w:r>
        <w:t>Ответственность</w:t>
      </w:r>
      <w:bookmarkEnd w:id="2"/>
    </w:p>
    <w:p w:rsidR="00746A25" w:rsidRDefault="00746A25" w:rsidP="00746A25">
      <w:pPr>
        <w:pStyle w:val="10"/>
        <w:keepNext/>
        <w:keepLines/>
        <w:shd w:val="clear" w:color="auto" w:fill="auto"/>
        <w:spacing w:before="0" w:line="276" w:lineRule="auto"/>
      </w:pPr>
    </w:p>
    <w:p w:rsidR="00E630BF" w:rsidRDefault="00AA3EEE" w:rsidP="004D46DE">
      <w:pPr>
        <w:pStyle w:val="21"/>
        <w:numPr>
          <w:ilvl w:val="0"/>
          <w:numId w:val="4"/>
        </w:numPr>
        <w:shd w:val="clear" w:color="auto" w:fill="auto"/>
        <w:tabs>
          <w:tab w:val="left" w:pos="1279"/>
        </w:tabs>
        <w:spacing w:line="276" w:lineRule="auto"/>
        <w:ind w:firstLine="740"/>
      </w:pPr>
      <w:r>
        <w:rPr>
          <w:rStyle w:val="22"/>
        </w:rPr>
        <w:t xml:space="preserve">Ответственность за достоверность данных, отображенных </w:t>
      </w:r>
      <w:r>
        <w:t xml:space="preserve">в </w:t>
      </w:r>
      <w:r>
        <w:rPr>
          <w:rStyle w:val="22"/>
        </w:rPr>
        <w:t>Расчете невостребованного остатка денежных средств, возлагается на Министерство финансов и соответствующий Респу</w:t>
      </w:r>
      <w:r>
        <w:rPr>
          <w:rStyle w:val="22"/>
        </w:rPr>
        <w:t>бликанский фонд.</w:t>
      </w:r>
    </w:p>
    <w:p w:rsidR="00E630BF" w:rsidRDefault="00AA3EEE" w:rsidP="004D46DE">
      <w:pPr>
        <w:pStyle w:val="21"/>
        <w:numPr>
          <w:ilvl w:val="0"/>
          <w:numId w:val="4"/>
        </w:numPr>
        <w:shd w:val="clear" w:color="auto" w:fill="auto"/>
        <w:tabs>
          <w:tab w:val="left" w:pos="1294"/>
        </w:tabs>
        <w:spacing w:line="276" w:lineRule="auto"/>
        <w:ind w:firstLine="740"/>
      </w:pPr>
      <w:r>
        <w:rPr>
          <w:rStyle w:val="22"/>
        </w:rPr>
        <w:t>Ответственность за соблюдение сроков и полноту перечисления денежных средств, подлежащих распределению, возлагается на Республиканский фонд,</w:t>
      </w:r>
    </w:p>
    <w:p w:rsidR="00E630BF" w:rsidRDefault="00AA3EEE" w:rsidP="004D46DE">
      <w:pPr>
        <w:pStyle w:val="21"/>
        <w:numPr>
          <w:ilvl w:val="0"/>
          <w:numId w:val="4"/>
        </w:numPr>
        <w:shd w:val="clear" w:color="auto" w:fill="auto"/>
        <w:tabs>
          <w:tab w:val="left" w:pos="1279"/>
        </w:tabs>
        <w:spacing w:line="276" w:lineRule="auto"/>
        <w:ind w:firstLine="740"/>
        <w:rPr>
          <w:rStyle w:val="22"/>
        </w:rPr>
      </w:pPr>
      <w:r>
        <w:rPr>
          <w:rStyle w:val="22"/>
        </w:rPr>
        <w:t xml:space="preserve">Ответственность за расходование перераспределенных денежных средств исключительно на социальные </w:t>
      </w:r>
      <w:r>
        <w:rPr>
          <w:rStyle w:val="22"/>
        </w:rPr>
        <w:t>выплаты возлагается на Республиканский фонд, получивший данные средства.</w:t>
      </w:r>
    </w:p>
    <w:p w:rsidR="004A0C3D" w:rsidRDefault="004A0C3D" w:rsidP="004A0C3D">
      <w:pPr>
        <w:pStyle w:val="21"/>
        <w:shd w:val="clear" w:color="auto" w:fill="auto"/>
        <w:tabs>
          <w:tab w:val="left" w:pos="1279"/>
        </w:tabs>
        <w:spacing w:line="276" w:lineRule="auto"/>
        <w:rPr>
          <w:rStyle w:val="22"/>
        </w:rPr>
      </w:pPr>
    </w:p>
    <w:p w:rsidR="004A0C3D" w:rsidRDefault="004A0C3D" w:rsidP="004A0C3D">
      <w:pPr>
        <w:pStyle w:val="21"/>
        <w:shd w:val="clear" w:color="auto" w:fill="auto"/>
        <w:tabs>
          <w:tab w:val="left" w:pos="1279"/>
        </w:tabs>
        <w:spacing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210300" cy="9010650"/>
            <wp:effectExtent l="0" t="0" r="0" b="0"/>
            <wp:docPr id="2" name="Рисунок 2" descr="C:\Users\user\Desktop\доки\постановления совета министров\17.04\У 102\Ukaz_N102_1204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7.04\У 102\Ukaz_N102_1204201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901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0C3D" w:rsidSect="004D46DE">
      <w:headerReference w:type="even" r:id="rId11"/>
      <w:headerReference w:type="default" r:id="rId12"/>
      <w:pgSz w:w="11900" w:h="16840"/>
      <w:pgMar w:top="709" w:right="701" w:bottom="709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EEE" w:rsidRDefault="00AA3EEE">
      <w:r>
        <w:separator/>
      </w:r>
    </w:p>
  </w:endnote>
  <w:endnote w:type="continuationSeparator" w:id="0">
    <w:p w:rsidR="00AA3EEE" w:rsidRDefault="00AA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EEE" w:rsidRDefault="00AA3EEE"/>
  </w:footnote>
  <w:footnote w:type="continuationSeparator" w:id="0">
    <w:p w:rsidR="00AA3EEE" w:rsidRDefault="00AA3E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BF" w:rsidRDefault="00AA3E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5.35pt;margin-top:39.65pt;width:3.6pt;height:6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630BF" w:rsidRDefault="00AA3EE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BF" w:rsidRDefault="00AA3E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5.35pt;margin-top:39.65pt;width:3.6pt;height:6.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630BF" w:rsidRDefault="00AA3EE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B7C"/>
    <w:multiLevelType w:val="multilevel"/>
    <w:tmpl w:val="F8825210"/>
    <w:lvl w:ilvl="0">
      <w:start w:val="5"/>
      <w:numFmt w:val="decimal"/>
      <w:lvlText w:val="%1,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53C31A07"/>
    <w:multiLevelType w:val="hybridMultilevel"/>
    <w:tmpl w:val="56FEA7EE"/>
    <w:lvl w:ilvl="0" w:tplc="664A9BBE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58753D87"/>
    <w:multiLevelType w:val="multilevel"/>
    <w:tmpl w:val="5DD06C4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1E3A28"/>
    <w:multiLevelType w:val="multilevel"/>
    <w:tmpl w:val="80EAF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633FD0"/>
    <w:multiLevelType w:val="multilevel"/>
    <w:tmpl w:val="AF8AE1C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630BF"/>
    <w:rsid w:val="004A0C3D"/>
    <w:rsid w:val="004D46DE"/>
    <w:rsid w:val="00746A25"/>
    <w:rsid w:val="00996976"/>
    <w:rsid w:val="00AA3EEE"/>
    <w:rsid w:val="00B32A17"/>
    <w:rsid w:val="00E6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pt">
    <w:name w:val="Основной текст (2) + Курсив;Интервал 0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2pt">
    <w:name w:val="Основной текст (2) + Impact;12 pt"/>
    <w:basedOn w:val="20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0pt0">
    <w:name w:val="Основной текст (2) + Курсив;Интервал 0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6"/>
      <w:szCs w:val="26"/>
      <w:u w:val="none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31" w:lineRule="exact"/>
      <w:ind w:hanging="7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  <w:lang w:val="en-US" w:eastAsia="en-US" w:bidi="en-US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line="355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01">
    <w:name w:val="fontstyle01"/>
    <w:basedOn w:val="a0"/>
    <w:rsid w:val="00996976"/>
    <w:rPr>
      <w:rFonts w:ascii="TimesNewRomanPS-BoldMT" w:hAnsi="TimesNewRomanPS-BoldMT" w:hint="default"/>
      <w:b/>
      <w:bCs/>
      <w:i w:val="0"/>
      <w:iCs w:val="0"/>
      <w:color w:val="000000"/>
      <w:sz w:val="34"/>
      <w:szCs w:val="34"/>
    </w:rPr>
  </w:style>
  <w:style w:type="paragraph" w:styleId="aa">
    <w:name w:val="Balloon Text"/>
    <w:basedOn w:val="a"/>
    <w:link w:val="ab"/>
    <w:uiPriority w:val="99"/>
    <w:semiHidden/>
    <w:unhideWhenUsed/>
    <w:rsid w:val="004D46DE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6D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2019-04-17T12:17:00Z</dcterms:created>
  <dcterms:modified xsi:type="dcterms:W3CDTF">2019-04-17T12:51:00Z</dcterms:modified>
</cp:coreProperties>
</file>