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D3B" w:rsidRPr="00E10D3B" w:rsidRDefault="00E10D3B" w:rsidP="00E10D3B">
      <w:pPr>
        <w:widowControl w:val="0"/>
        <w:tabs>
          <w:tab w:val="left" w:pos="4111"/>
        </w:tabs>
        <w:suppressAutoHyphens/>
        <w:autoSpaceDN w:val="0"/>
        <w:spacing w:after="200"/>
        <w:ind w:right="-1"/>
        <w:jc w:val="center"/>
        <w:textAlignment w:val="baseline"/>
        <w:rPr>
          <w:rFonts w:eastAsia="Calibri" w:cs="Mangal"/>
          <w:i/>
          <w:color w:val="000000"/>
          <w:kern w:val="3"/>
          <w:sz w:val="20"/>
          <w:shd w:val="clear" w:color="auto" w:fill="FFFFFF"/>
          <w:lang w:eastAsia="zh-CN" w:bidi="hi-IN"/>
        </w:rPr>
      </w:pPr>
      <w:r w:rsidRPr="00E10D3B">
        <w:rPr>
          <w:rFonts w:eastAsia="Calibri" w:cs="Mangal"/>
          <w:i/>
          <w:noProof/>
          <w:color w:val="000000"/>
          <w:kern w:val="3"/>
          <w:sz w:val="20"/>
          <w:shd w:val="clear" w:color="auto" w:fill="FFFFFF"/>
        </w:rPr>
        <w:drawing>
          <wp:inline distT="0" distB="0" distL="0" distR="0">
            <wp:extent cx="8286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0D3B" w:rsidRPr="00E10D3B" w:rsidRDefault="000B63C3" w:rsidP="00E10D3B">
      <w:pPr>
        <w:widowControl w:val="0"/>
        <w:suppressAutoHyphens/>
        <w:autoSpaceDN w:val="0"/>
        <w:spacing w:line="360" w:lineRule="auto"/>
        <w:ind w:right="-1"/>
        <w:jc w:val="center"/>
        <w:textAlignment w:val="baseline"/>
        <w:rPr>
          <w:rFonts w:eastAsia="Calibri" w:cs="Mangal"/>
          <w:caps/>
          <w:color w:val="000000"/>
          <w:kern w:val="3"/>
          <w:sz w:val="32"/>
          <w:szCs w:val="32"/>
          <w:shd w:val="clear" w:color="auto" w:fill="FFFFFF"/>
          <w:lang w:eastAsia="zh-CN" w:bidi="hi-IN"/>
        </w:rPr>
      </w:pPr>
      <w:r w:rsidRPr="00E10D3B">
        <w:rPr>
          <w:rFonts w:eastAsia="Calibri" w:cs="Mangal"/>
          <w:color w:val="000000"/>
          <w:kern w:val="3"/>
          <w:sz w:val="32"/>
          <w:szCs w:val="32"/>
          <w:shd w:val="clear" w:color="auto" w:fill="FFFFFF"/>
          <w:lang w:eastAsia="zh-CN" w:bidi="hi-IN"/>
        </w:rPr>
        <w:t>ДОНЕЦКАЯ НАРОДНАЯ РЕСПУБЛИКА</w:t>
      </w:r>
    </w:p>
    <w:p w:rsidR="00E10D3B" w:rsidRDefault="00E10D3B" w:rsidP="00E10D3B">
      <w:pPr>
        <w:spacing w:line="276" w:lineRule="auto"/>
        <w:jc w:val="center"/>
        <w:rPr>
          <w:rFonts w:eastAsia="Calibri"/>
          <w:b/>
          <w:bCs/>
          <w:caps/>
          <w:color w:val="000000"/>
          <w:sz w:val="28"/>
          <w:szCs w:val="28"/>
        </w:rPr>
      </w:pPr>
      <w:r w:rsidRPr="00E10D3B">
        <w:rPr>
          <w:rFonts w:eastAsia="Calibri" w:cs="Mangal"/>
          <w:b/>
          <w:spacing w:val="80"/>
          <w:kern w:val="2"/>
          <w:sz w:val="44"/>
          <w:szCs w:val="44"/>
          <w:lang w:eastAsia="zh-CN" w:bidi="hi-IN"/>
        </w:rPr>
        <w:t>ЗАКОН</w:t>
      </w:r>
    </w:p>
    <w:p w:rsidR="00E10D3B" w:rsidRDefault="00E10D3B" w:rsidP="00E10D3B">
      <w:pPr>
        <w:spacing w:line="276" w:lineRule="auto"/>
        <w:jc w:val="center"/>
        <w:rPr>
          <w:rFonts w:eastAsia="Calibri"/>
          <w:b/>
          <w:bCs/>
          <w:caps/>
          <w:color w:val="000000"/>
          <w:sz w:val="28"/>
          <w:szCs w:val="28"/>
        </w:rPr>
      </w:pPr>
    </w:p>
    <w:p w:rsidR="00E10D3B" w:rsidRPr="00E10D3B" w:rsidRDefault="00E10D3B" w:rsidP="00E10D3B">
      <w:pPr>
        <w:spacing w:line="276" w:lineRule="auto"/>
        <w:jc w:val="center"/>
        <w:rPr>
          <w:rFonts w:eastAsia="Calibri"/>
          <w:b/>
          <w:bCs/>
          <w:caps/>
          <w:color w:val="000000"/>
          <w:sz w:val="28"/>
          <w:szCs w:val="28"/>
        </w:rPr>
      </w:pPr>
    </w:p>
    <w:p w:rsidR="00E10D3B" w:rsidRDefault="00B55CDC" w:rsidP="00B4427E">
      <w:pPr>
        <w:pStyle w:val="ab"/>
        <w:tabs>
          <w:tab w:val="left" w:pos="0"/>
        </w:tabs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06375D">
        <w:rPr>
          <w:b/>
          <w:bCs/>
          <w:sz w:val="28"/>
          <w:szCs w:val="28"/>
        </w:rPr>
        <w:t>О ВНЕСЕНИИ ИЗМЕНЕНИЙ В ЗАКОН</w:t>
      </w:r>
    </w:p>
    <w:p w:rsidR="00B55CDC" w:rsidRDefault="00B55CDC" w:rsidP="00B4427E">
      <w:pPr>
        <w:pStyle w:val="ab"/>
        <w:tabs>
          <w:tab w:val="left" w:pos="0"/>
        </w:tabs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06375D">
        <w:rPr>
          <w:b/>
          <w:bCs/>
          <w:sz w:val="28"/>
          <w:szCs w:val="28"/>
        </w:rPr>
        <w:t>ДОНЕЦКОЙ НАРОДНОЙ РЕСПУБЛИКИ «О ТАМОЖЕННОМ РЕГУЛИРОВАНИИ В ДОНЕЦКОЙ НАРОДНОЙ РЕСПУБЛИКЕ»</w:t>
      </w:r>
    </w:p>
    <w:p w:rsidR="00E10D3B" w:rsidRDefault="00E10D3B" w:rsidP="00E10D3B">
      <w:pPr>
        <w:pStyle w:val="ab"/>
        <w:tabs>
          <w:tab w:val="left" w:pos="0"/>
        </w:tabs>
        <w:spacing w:before="0" w:beforeAutospacing="0" w:after="0" w:afterAutospacing="0" w:line="276" w:lineRule="auto"/>
        <w:jc w:val="center"/>
        <w:rPr>
          <w:b/>
          <w:bCs/>
          <w:sz w:val="28"/>
          <w:szCs w:val="28"/>
        </w:rPr>
      </w:pPr>
    </w:p>
    <w:p w:rsidR="00E10D3B" w:rsidRDefault="00E10D3B" w:rsidP="00E10D3B">
      <w:pPr>
        <w:pStyle w:val="ab"/>
        <w:tabs>
          <w:tab w:val="left" w:pos="0"/>
        </w:tabs>
        <w:spacing w:before="0" w:beforeAutospacing="0" w:after="0" w:afterAutospacing="0" w:line="276" w:lineRule="auto"/>
        <w:jc w:val="center"/>
        <w:rPr>
          <w:b/>
          <w:bCs/>
          <w:sz w:val="28"/>
          <w:szCs w:val="28"/>
        </w:rPr>
      </w:pPr>
    </w:p>
    <w:p w:rsidR="00E10D3B" w:rsidRDefault="00E10D3B" w:rsidP="00E10D3B">
      <w:pPr>
        <w:pStyle w:val="ab"/>
        <w:tabs>
          <w:tab w:val="left" w:pos="0"/>
        </w:tabs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 w:rsidRPr="00296278">
        <w:rPr>
          <w:b/>
          <w:sz w:val="28"/>
          <w:szCs w:val="28"/>
        </w:rPr>
        <w:t xml:space="preserve">Принят Постановлением Народного Совета </w:t>
      </w:r>
      <w:r>
        <w:rPr>
          <w:b/>
          <w:sz w:val="28"/>
          <w:szCs w:val="28"/>
        </w:rPr>
        <w:t>29</w:t>
      </w:r>
      <w:r w:rsidRPr="00296278">
        <w:rPr>
          <w:b/>
          <w:sz w:val="28"/>
          <w:szCs w:val="28"/>
        </w:rPr>
        <w:t xml:space="preserve"> марта 2019 года</w:t>
      </w:r>
    </w:p>
    <w:p w:rsidR="00E10D3B" w:rsidRDefault="00E10D3B" w:rsidP="00E10D3B">
      <w:pPr>
        <w:pStyle w:val="ab"/>
        <w:tabs>
          <w:tab w:val="left" w:pos="0"/>
        </w:tabs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</w:p>
    <w:p w:rsidR="00E10D3B" w:rsidRPr="0006375D" w:rsidRDefault="00E10D3B" w:rsidP="00E10D3B">
      <w:pPr>
        <w:pStyle w:val="ab"/>
        <w:tabs>
          <w:tab w:val="left" w:pos="0"/>
        </w:tabs>
        <w:spacing w:before="0" w:beforeAutospacing="0" w:after="0" w:afterAutospacing="0" w:line="276" w:lineRule="auto"/>
        <w:jc w:val="center"/>
        <w:rPr>
          <w:b/>
          <w:bCs/>
          <w:sz w:val="28"/>
          <w:szCs w:val="28"/>
        </w:rPr>
      </w:pPr>
    </w:p>
    <w:p w:rsidR="00B55CDC" w:rsidRPr="0006375D" w:rsidRDefault="00B55CDC" w:rsidP="00E10D3B">
      <w:pPr>
        <w:tabs>
          <w:tab w:val="left" w:pos="1134"/>
        </w:tabs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06375D">
        <w:rPr>
          <w:b/>
          <w:sz w:val="28"/>
          <w:szCs w:val="28"/>
        </w:rPr>
        <w:t>Статья</w:t>
      </w:r>
      <w:r>
        <w:rPr>
          <w:b/>
          <w:sz w:val="28"/>
          <w:szCs w:val="28"/>
        </w:rPr>
        <w:t> </w:t>
      </w:r>
      <w:r w:rsidRPr="0006375D">
        <w:rPr>
          <w:b/>
          <w:sz w:val="28"/>
          <w:szCs w:val="28"/>
        </w:rPr>
        <w:t>1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6375D">
        <w:rPr>
          <w:sz w:val="28"/>
          <w:szCs w:val="28"/>
        </w:rPr>
        <w:t xml:space="preserve">Внести в </w:t>
      </w:r>
      <w:hyperlink r:id="rId8" w:history="1">
        <w:r w:rsidRPr="00EF61FB">
          <w:rPr>
            <w:rStyle w:val="af0"/>
            <w:sz w:val="28"/>
            <w:szCs w:val="28"/>
          </w:rPr>
          <w:t xml:space="preserve">Закон Донецкой Народной Республики от 25 марта 2016 года </w:t>
        </w:r>
        <w:r w:rsidR="00C5782C" w:rsidRPr="00EF61FB">
          <w:rPr>
            <w:rStyle w:val="af0"/>
            <w:sz w:val="28"/>
            <w:szCs w:val="28"/>
          </w:rPr>
          <w:br/>
        </w:r>
        <w:r w:rsidRPr="00EF61FB">
          <w:rPr>
            <w:rStyle w:val="af0"/>
            <w:sz w:val="28"/>
            <w:szCs w:val="28"/>
          </w:rPr>
          <w:t>№ 116-IHC «О таможенном регулировании в Донецкой Народной Республике»</w:t>
        </w:r>
      </w:hyperlink>
      <w:r w:rsidRPr="0006375D">
        <w:rPr>
          <w:sz w:val="28"/>
          <w:szCs w:val="28"/>
        </w:rPr>
        <w:t xml:space="preserve"> (опубликован на официальном сайте Народного Совета Донецкой Народной Республики 25 апреля 2016 года) следующие изменения:</w:t>
      </w:r>
    </w:p>
    <w:p w:rsidR="00B55CDC" w:rsidRPr="0006375D" w:rsidRDefault="006F211C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55CDC" w:rsidRPr="0006375D">
        <w:rPr>
          <w:sz w:val="28"/>
          <w:szCs w:val="28"/>
        </w:rPr>
        <w:t>)</w:t>
      </w:r>
      <w:r w:rsidR="00B55CDC">
        <w:rPr>
          <w:sz w:val="28"/>
          <w:szCs w:val="28"/>
        </w:rPr>
        <w:t> </w:t>
      </w:r>
      <w:r w:rsidR="00B55CDC" w:rsidRPr="0006375D">
        <w:rPr>
          <w:sz w:val="28"/>
          <w:szCs w:val="28"/>
        </w:rPr>
        <w:t>в статье 5: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6375D">
        <w:rPr>
          <w:sz w:val="28"/>
          <w:szCs w:val="28"/>
        </w:rPr>
        <w:t>а)</w:t>
      </w:r>
      <w:r>
        <w:rPr>
          <w:sz w:val="28"/>
          <w:szCs w:val="28"/>
        </w:rPr>
        <w:t> </w:t>
      </w:r>
      <w:r w:rsidRPr="0006375D">
        <w:rPr>
          <w:sz w:val="28"/>
          <w:szCs w:val="28"/>
        </w:rPr>
        <w:t>пункт 5 части 3 изложить в следующей редакции: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6375D">
        <w:rPr>
          <w:sz w:val="28"/>
          <w:szCs w:val="28"/>
        </w:rPr>
        <w:t>«5)</w:t>
      </w:r>
      <w:r>
        <w:rPr>
          <w:sz w:val="28"/>
          <w:szCs w:val="28"/>
        </w:rPr>
        <w:t> </w:t>
      </w:r>
      <w:r w:rsidRPr="0006375D">
        <w:rPr>
          <w:sz w:val="28"/>
          <w:szCs w:val="28"/>
        </w:rPr>
        <w:t>исключительной компетенции при реализации функций и задач в сфере таможенного дела, непосредственно возлагаемых на таможенные органы;</w:t>
      </w:r>
      <w:r w:rsidR="00315F99">
        <w:rPr>
          <w:sz w:val="28"/>
          <w:szCs w:val="28"/>
        </w:rPr>
        <w:t>»;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6375D">
        <w:rPr>
          <w:sz w:val="28"/>
          <w:szCs w:val="28"/>
        </w:rPr>
        <w:t>б)</w:t>
      </w:r>
      <w:r>
        <w:rPr>
          <w:sz w:val="28"/>
          <w:szCs w:val="28"/>
        </w:rPr>
        <w:t> </w:t>
      </w:r>
      <w:r w:rsidRPr="0006375D">
        <w:rPr>
          <w:sz w:val="28"/>
          <w:szCs w:val="28"/>
        </w:rPr>
        <w:t>часть 4 признать утратившей силу;</w:t>
      </w:r>
    </w:p>
    <w:p w:rsidR="00B55CDC" w:rsidRPr="0006375D" w:rsidRDefault="00332C93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55CDC" w:rsidRPr="0006375D">
        <w:rPr>
          <w:sz w:val="28"/>
          <w:szCs w:val="28"/>
        </w:rPr>
        <w:t>)</w:t>
      </w:r>
      <w:r w:rsidR="00B55CDC">
        <w:rPr>
          <w:sz w:val="28"/>
          <w:szCs w:val="28"/>
        </w:rPr>
        <w:t> </w:t>
      </w:r>
      <w:r w:rsidR="00B55CDC" w:rsidRPr="0006375D">
        <w:rPr>
          <w:sz w:val="28"/>
          <w:szCs w:val="28"/>
        </w:rPr>
        <w:t>статью 14 изложить в следующей редакции: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6375D">
        <w:rPr>
          <w:sz w:val="28"/>
          <w:szCs w:val="28"/>
        </w:rPr>
        <w:t>«Статья</w:t>
      </w:r>
      <w:r w:rsidR="00C5782C">
        <w:rPr>
          <w:sz w:val="28"/>
          <w:szCs w:val="28"/>
        </w:rPr>
        <w:t> </w:t>
      </w:r>
      <w:r w:rsidRPr="0006375D">
        <w:rPr>
          <w:sz w:val="28"/>
          <w:szCs w:val="28"/>
        </w:rPr>
        <w:t xml:space="preserve">14. </w:t>
      </w:r>
      <w:r w:rsidRPr="0006375D">
        <w:rPr>
          <w:b/>
          <w:sz w:val="28"/>
          <w:szCs w:val="28"/>
        </w:rPr>
        <w:t>Понятие таможенных органов Донецкой Народной Республики и руководство таможенным делом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6375D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06375D">
        <w:rPr>
          <w:sz w:val="28"/>
          <w:szCs w:val="28"/>
        </w:rPr>
        <w:t xml:space="preserve">Таможенные органы Донецкой Народной Республики (далее – таможенные органы) составляют единую республиканскую централизованную </w:t>
      </w:r>
      <w:r w:rsidRPr="0006375D">
        <w:rPr>
          <w:sz w:val="28"/>
          <w:szCs w:val="28"/>
        </w:rPr>
        <w:lastRenderedPageBreak/>
        <w:t>систему, состоящую из Таможенной службы Донецкой Народной Республики и входящих в ее состав функциональных департаментов, таможенных постов, специализированных подразделений, учреждений и организаций.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6375D">
        <w:rPr>
          <w:sz w:val="28"/>
          <w:szCs w:val="28"/>
        </w:rPr>
        <w:t>2.</w:t>
      </w:r>
      <w:r>
        <w:rPr>
          <w:sz w:val="28"/>
          <w:szCs w:val="28"/>
        </w:rPr>
        <w:t> </w:t>
      </w:r>
      <w:r w:rsidRPr="0006375D">
        <w:rPr>
          <w:sz w:val="28"/>
          <w:szCs w:val="28"/>
        </w:rPr>
        <w:t>Таможенная служба Донецкой Народной Республики представляет собой вооруженный правоохранительный орган, входящий в систему республиканского органа исполнительной власти, реализующего государственную политику в сфере налогообложения и таможенного дела.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6375D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06375D">
        <w:rPr>
          <w:sz w:val="28"/>
          <w:szCs w:val="28"/>
        </w:rPr>
        <w:t>Общее руководство таможенным делом в Донецкой Народной Республике осуществляет Правительство Донецкой Народной Республики.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6375D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06375D">
        <w:rPr>
          <w:sz w:val="28"/>
          <w:szCs w:val="28"/>
        </w:rPr>
        <w:t xml:space="preserve">Непосредственную реализацию задач в </w:t>
      </w:r>
      <w:r w:rsidR="00315F99">
        <w:rPr>
          <w:sz w:val="28"/>
          <w:szCs w:val="28"/>
        </w:rPr>
        <w:t>сфере</w:t>
      </w:r>
      <w:r w:rsidRPr="0006375D">
        <w:rPr>
          <w:sz w:val="28"/>
          <w:szCs w:val="28"/>
        </w:rPr>
        <w:t xml:space="preserve"> таможенного дела в пределах компетенции обеспечивают республиканский орган исполнительной власти, реализующий государственную политику в сфере налогообложения и таможенного дела</w:t>
      </w:r>
      <w:r w:rsidR="00315F99">
        <w:rPr>
          <w:sz w:val="28"/>
          <w:szCs w:val="28"/>
        </w:rPr>
        <w:t>,</w:t>
      </w:r>
      <w:r w:rsidRPr="0006375D">
        <w:rPr>
          <w:sz w:val="28"/>
          <w:szCs w:val="28"/>
        </w:rPr>
        <w:t xml:space="preserve"> и Таможенная служба Донецкой Народной Республики.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6375D">
        <w:rPr>
          <w:sz w:val="28"/>
          <w:szCs w:val="28"/>
        </w:rPr>
        <w:t>5.</w:t>
      </w:r>
      <w:r>
        <w:rPr>
          <w:sz w:val="28"/>
          <w:szCs w:val="28"/>
        </w:rPr>
        <w:t> </w:t>
      </w:r>
      <w:r w:rsidRPr="0006375D">
        <w:rPr>
          <w:sz w:val="28"/>
          <w:szCs w:val="28"/>
        </w:rPr>
        <w:t>Таможенную службу Донецкой Народной Республики возглавляет заместитель руководителя республиканского органа исполнительной власти, реализующего государственную политику в сфере налогообложения и таможенного дела</w:t>
      </w:r>
      <w:r w:rsidR="001C07D3">
        <w:rPr>
          <w:sz w:val="28"/>
          <w:szCs w:val="28"/>
        </w:rPr>
        <w:t>,</w:t>
      </w:r>
      <w:r w:rsidRPr="0006375D">
        <w:rPr>
          <w:sz w:val="28"/>
          <w:szCs w:val="28"/>
        </w:rPr>
        <w:t xml:space="preserve"> – руководитель Таможенной службы Донецкой Народной Республики, который назначается и освобождается от должности Председателем Правительства Донецкой Народной Республики по представлению руководителя республиканского органа исполнительной власти, реализующего государственную политику в сфере налогообложения и таможенного дела.»;</w:t>
      </w:r>
    </w:p>
    <w:p w:rsidR="00B55CDC" w:rsidRPr="0006375D" w:rsidRDefault="00332C93" w:rsidP="00E10D3B">
      <w:pPr>
        <w:spacing w:after="360" w:line="276" w:lineRule="auto"/>
        <w:ind w:firstLine="709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3</w:t>
      </w:r>
      <w:r w:rsidR="00B55CDC" w:rsidRPr="0006375D">
        <w:rPr>
          <w:sz w:val="28"/>
          <w:szCs w:val="28"/>
          <w:bdr w:val="none" w:sz="0" w:space="0" w:color="auto" w:frame="1"/>
        </w:rPr>
        <w:t>)</w:t>
      </w:r>
      <w:r w:rsidR="00B55CDC">
        <w:rPr>
          <w:sz w:val="28"/>
          <w:szCs w:val="28"/>
          <w:bdr w:val="none" w:sz="0" w:space="0" w:color="auto" w:frame="1"/>
        </w:rPr>
        <w:t> </w:t>
      </w:r>
      <w:r w:rsidR="00B55CDC" w:rsidRPr="0006375D">
        <w:rPr>
          <w:sz w:val="28"/>
          <w:szCs w:val="28"/>
          <w:bdr w:val="none" w:sz="0" w:space="0" w:color="auto" w:frame="1"/>
        </w:rPr>
        <w:t>статью 15 признать утратившей силу;</w:t>
      </w:r>
    </w:p>
    <w:p w:rsidR="00B55CDC" w:rsidRPr="0006375D" w:rsidRDefault="00332C93" w:rsidP="00E10D3B">
      <w:pPr>
        <w:spacing w:after="360" w:line="276" w:lineRule="auto"/>
        <w:ind w:firstLine="709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4</w:t>
      </w:r>
      <w:r w:rsidR="00B55CDC" w:rsidRPr="0006375D">
        <w:rPr>
          <w:sz w:val="28"/>
          <w:szCs w:val="28"/>
          <w:bdr w:val="none" w:sz="0" w:space="0" w:color="auto" w:frame="1"/>
        </w:rPr>
        <w:t>)</w:t>
      </w:r>
      <w:r w:rsidR="00B55CDC">
        <w:rPr>
          <w:sz w:val="28"/>
          <w:szCs w:val="28"/>
          <w:bdr w:val="none" w:sz="0" w:space="0" w:color="auto" w:frame="1"/>
        </w:rPr>
        <w:t> </w:t>
      </w:r>
      <w:r w:rsidR="00B55CDC" w:rsidRPr="0006375D">
        <w:rPr>
          <w:sz w:val="28"/>
          <w:szCs w:val="28"/>
          <w:bdr w:val="none" w:sz="0" w:space="0" w:color="auto" w:frame="1"/>
        </w:rPr>
        <w:t>статью 16 признать утратившей силу;</w:t>
      </w:r>
    </w:p>
    <w:p w:rsidR="00B55CDC" w:rsidRPr="0006375D" w:rsidRDefault="00332C93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55CDC" w:rsidRPr="0006375D">
        <w:rPr>
          <w:sz w:val="28"/>
          <w:szCs w:val="28"/>
        </w:rPr>
        <w:t>)</w:t>
      </w:r>
      <w:r w:rsidR="00B55CDC">
        <w:rPr>
          <w:sz w:val="28"/>
          <w:szCs w:val="28"/>
        </w:rPr>
        <w:t> </w:t>
      </w:r>
      <w:r w:rsidR="00B55CDC" w:rsidRPr="0006375D">
        <w:rPr>
          <w:sz w:val="28"/>
          <w:szCs w:val="28"/>
        </w:rPr>
        <w:t>статью 17 изложить в следующей редакции: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6375D">
        <w:rPr>
          <w:sz w:val="28"/>
          <w:szCs w:val="28"/>
        </w:rPr>
        <w:t>«Статья</w:t>
      </w:r>
      <w:r w:rsidR="00C5782C">
        <w:rPr>
          <w:sz w:val="28"/>
          <w:szCs w:val="28"/>
        </w:rPr>
        <w:t> </w:t>
      </w:r>
      <w:r w:rsidRPr="0006375D">
        <w:rPr>
          <w:sz w:val="28"/>
          <w:szCs w:val="28"/>
        </w:rPr>
        <w:t xml:space="preserve">17. </w:t>
      </w:r>
      <w:r w:rsidRPr="0006375D">
        <w:rPr>
          <w:b/>
          <w:sz w:val="28"/>
          <w:szCs w:val="28"/>
        </w:rPr>
        <w:t>Таможенный пост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6375D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06375D">
        <w:rPr>
          <w:sz w:val="28"/>
          <w:szCs w:val="28"/>
        </w:rPr>
        <w:t xml:space="preserve">Таможенный пост является структурным подразделением функционального департамента Таможенной службы Донецкой Народной Республики, которое непосредственно осуществляет таможенный контроль, </w:t>
      </w:r>
      <w:r w:rsidRPr="0006375D">
        <w:rPr>
          <w:sz w:val="28"/>
          <w:szCs w:val="28"/>
        </w:rPr>
        <w:lastRenderedPageBreak/>
        <w:t>оформление товаров и транспортных средств, перемещаемых через таможенную границу Донецкой Народной Республики.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6375D">
        <w:rPr>
          <w:sz w:val="28"/>
          <w:szCs w:val="28"/>
        </w:rPr>
        <w:t>2.</w:t>
      </w:r>
      <w:r>
        <w:rPr>
          <w:sz w:val="28"/>
          <w:szCs w:val="28"/>
        </w:rPr>
        <w:t> </w:t>
      </w:r>
      <w:r w:rsidRPr="0006375D">
        <w:rPr>
          <w:sz w:val="28"/>
          <w:szCs w:val="28"/>
        </w:rPr>
        <w:t>Создание, реорганизация и ликвидация таможенных постов осуществляется республиканским органом исполнительной власти, реализующим государственную политику в сфере налогообложения и таможенного дела, по представлению заместителя руководителя республиканского органа исполнительной власти, реализующего государственную политику в сфере налогообложения и таможенного дела</w:t>
      </w:r>
      <w:r w:rsidR="001C07D3">
        <w:rPr>
          <w:sz w:val="28"/>
          <w:szCs w:val="28"/>
        </w:rPr>
        <w:t>,</w:t>
      </w:r>
      <w:r w:rsidRPr="0006375D">
        <w:rPr>
          <w:sz w:val="28"/>
          <w:szCs w:val="28"/>
        </w:rPr>
        <w:t xml:space="preserve"> – руководителя Таможенной службы Донецкой Народной Республики.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6375D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06375D">
        <w:rPr>
          <w:sz w:val="28"/>
          <w:szCs w:val="28"/>
        </w:rPr>
        <w:t>Таможенные посты создаются по мере необходимости в населенных пунктах, на автодорогах, на железнодорожных станциях, в аэропортах, морских портах и других объектах, расположенных на таможенной территории Донецкой Народной Республики.»;</w:t>
      </w:r>
    </w:p>
    <w:p w:rsidR="00B55CDC" w:rsidRPr="0006375D" w:rsidRDefault="00332C93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55CDC" w:rsidRPr="0006375D">
        <w:rPr>
          <w:sz w:val="28"/>
          <w:szCs w:val="28"/>
        </w:rPr>
        <w:t>)</w:t>
      </w:r>
      <w:r w:rsidR="00B55CDC">
        <w:rPr>
          <w:sz w:val="28"/>
          <w:szCs w:val="28"/>
        </w:rPr>
        <w:t> </w:t>
      </w:r>
      <w:r w:rsidR="00B55CDC" w:rsidRPr="0006375D">
        <w:rPr>
          <w:sz w:val="28"/>
          <w:szCs w:val="28"/>
        </w:rPr>
        <w:t>статью 19 изложить в следующей редакции: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6375D">
        <w:rPr>
          <w:sz w:val="28"/>
          <w:szCs w:val="28"/>
        </w:rPr>
        <w:t>«Статья</w:t>
      </w:r>
      <w:r w:rsidR="00C5782C">
        <w:rPr>
          <w:sz w:val="28"/>
          <w:szCs w:val="28"/>
        </w:rPr>
        <w:t> </w:t>
      </w:r>
      <w:r w:rsidRPr="0006375D">
        <w:rPr>
          <w:sz w:val="28"/>
          <w:szCs w:val="28"/>
        </w:rPr>
        <w:t xml:space="preserve">19. </w:t>
      </w:r>
      <w:r w:rsidRPr="0006375D">
        <w:rPr>
          <w:b/>
          <w:sz w:val="28"/>
          <w:szCs w:val="28"/>
        </w:rPr>
        <w:t>Департамент борьбы с контрабандой и нарушениями таможенных правил Таможенной службы Донецкой Народной Республики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6375D">
        <w:rPr>
          <w:sz w:val="28"/>
          <w:szCs w:val="28"/>
        </w:rPr>
        <w:t>Департамент борьбы с контрабандой и нарушениями таможенных правил Таможенной службы Донецкой Народной Республики – это функциональное структурное подразделение Таможенной службы Донецкой Народной Республики, осуществляющее деятельность по выявлению и пресечению преступлений и нарушений таможенных правил, установлению лиц, совершивших данные преступления или нарушения таможенных правил в порядке, установленном законами Донецкой Народной Республики.»;</w:t>
      </w:r>
    </w:p>
    <w:p w:rsidR="00B55CDC" w:rsidRPr="0006375D" w:rsidRDefault="00332C93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55CDC" w:rsidRPr="0006375D">
        <w:rPr>
          <w:sz w:val="28"/>
          <w:szCs w:val="28"/>
        </w:rPr>
        <w:t>)</w:t>
      </w:r>
      <w:r w:rsidR="00B55CDC">
        <w:rPr>
          <w:sz w:val="28"/>
          <w:szCs w:val="28"/>
        </w:rPr>
        <w:t> </w:t>
      </w:r>
      <w:r w:rsidR="00B55CDC" w:rsidRPr="0006375D">
        <w:rPr>
          <w:sz w:val="28"/>
          <w:szCs w:val="28"/>
        </w:rPr>
        <w:t>статью 106 изложить в следующей редакции: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06375D">
        <w:rPr>
          <w:sz w:val="28"/>
          <w:szCs w:val="28"/>
        </w:rPr>
        <w:t>«Статья</w:t>
      </w:r>
      <w:r w:rsidR="00C5782C">
        <w:rPr>
          <w:sz w:val="28"/>
          <w:szCs w:val="28"/>
        </w:rPr>
        <w:t> </w:t>
      </w:r>
      <w:r w:rsidRPr="0006375D">
        <w:rPr>
          <w:sz w:val="28"/>
          <w:szCs w:val="28"/>
        </w:rPr>
        <w:t>106.</w:t>
      </w:r>
      <w:r w:rsidRPr="0006375D">
        <w:rPr>
          <w:b/>
          <w:sz w:val="28"/>
          <w:szCs w:val="28"/>
        </w:rPr>
        <w:t xml:space="preserve"> Предельные сроки доставки товаров</w:t>
      </w:r>
    </w:p>
    <w:p w:rsidR="00B55CDC" w:rsidRPr="0006375D" w:rsidRDefault="00245E58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B55CDC" w:rsidRPr="0006375D">
        <w:rPr>
          <w:sz w:val="28"/>
          <w:szCs w:val="28"/>
        </w:rPr>
        <w:t xml:space="preserve"> цел</w:t>
      </w:r>
      <w:r>
        <w:rPr>
          <w:sz w:val="28"/>
          <w:szCs w:val="28"/>
        </w:rPr>
        <w:t>ях</w:t>
      </w:r>
      <w:r w:rsidR="00B55CDC" w:rsidRPr="0006375D">
        <w:rPr>
          <w:sz w:val="28"/>
          <w:szCs w:val="28"/>
        </w:rPr>
        <w:t xml:space="preserve"> осуществления контроля таможенными органами перемещени</w:t>
      </w:r>
      <w:r w:rsidR="00602AD4">
        <w:rPr>
          <w:sz w:val="28"/>
          <w:szCs w:val="28"/>
        </w:rPr>
        <w:t>я</w:t>
      </w:r>
      <w:r w:rsidR="00B55CDC" w:rsidRPr="0006375D">
        <w:rPr>
          <w:sz w:val="28"/>
          <w:szCs w:val="28"/>
        </w:rPr>
        <w:t xml:space="preserve"> товаров, транспортных средств и иных предметов через таможенную границу Донецкой Народной Республики республиканским органом исполнительной власти, реализующим государственную политику в сфере налогообложения и таможенного дела, устанавливаются преде</w:t>
      </w:r>
      <w:r w:rsidR="00B55CDC">
        <w:rPr>
          <w:sz w:val="28"/>
          <w:szCs w:val="28"/>
        </w:rPr>
        <w:t>льные сроки доставки товаров.»;</w:t>
      </w:r>
    </w:p>
    <w:p w:rsidR="00B55CDC" w:rsidRPr="0006375D" w:rsidRDefault="00332C93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="00B55CDC" w:rsidRPr="0006375D">
        <w:rPr>
          <w:sz w:val="28"/>
          <w:szCs w:val="28"/>
        </w:rPr>
        <w:t>)</w:t>
      </w:r>
      <w:r w:rsidR="00B55CDC">
        <w:rPr>
          <w:sz w:val="28"/>
          <w:szCs w:val="28"/>
        </w:rPr>
        <w:t> </w:t>
      </w:r>
      <w:r w:rsidR="00B55CDC" w:rsidRPr="0006375D">
        <w:rPr>
          <w:sz w:val="28"/>
          <w:szCs w:val="28"/>
        </w:rPr>
        <w:t>часть 2</w:t>
      </w:r>
      <w:r>
        <w:rPr>
          <w:sz w:val="28"/>
          <w:szCs w:val="28"/>
        </w:rPr>
        <w:t xml:space="preserve"> статьи </w:t>
      </w:r>
      <w:r w:rsidR="0045183A">
        <w:rPr>
          <w:sz w:val="28"/>
          <w:szCs w:val="28"/>
        </w:rPr>
        <w:t>261</w:t>
      </w:r>
      <w:r w:rsidR="00B55CDC" w:rsidRPr="0006375D">
        <w:rPr>
          <w:sz w:val="28"/>
          <w:szCs w:val="28"/>
        </w:rPr>
        <w:t xml:space="preserve"> изложить в следующей редакции: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6375D">
        <w:rPr>
          <w:sz w:val="28"/>
          <w:szCs w:val="28"/>
        </w:rPr>
        <w:t>«2.</w:t>
      </w:r>
      <w:r>
        <w:rPr>
          <w:sz w:val="28"/>
          <w:szCs w:val="28"/>
        </w:rPr>
        <w:t> </w:t>
      </w:r>
      <w:r w:rsidRPr="0006375D">
        <w:rPr>
          <w:sz w:val="28"/>
          <w:szCs w:val="28"/>
        </w:rPr>
        <w:t>Ведение классификации товаров осуществляется таможенными органами в порядке, установленном республиканским органом исполнительной власти, реализующим государственную политику в сфере налогообложения и таможенного дела.»;</w:t>
      </w:r>
    </w:p>
    <w:p w:rsidR="00B55CDC" w:rsidRPr="0006375D" w:rsidRDefault="00332C93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B55CDC" w:rsidRPr="0006375D">
        <w:rPr>
          <w:sz w:val="28"/>
          <w:szCs w:val="28"/>
        </w:rPr>
        <w:t>)</w:t>
      </w:r>
      <w:r w:rsidR="00B55CDC">
        <w:rPr>
          <w:sz w:val="28"/>
          <w:szCs w:val="28"/>
        </w:rPr>
        <w:t> </w:t>
      </w:r>
      <w:r w:rsidR="00B55CDC" w:rsidRPr="0006375D">
        <w:rPr>
          <w:sz w:val="28"/>
          <w:szCs w:val="28"/>
        </w:rPr>
        <w:t>в статье 286: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6375D">
        <w:rPr>
          <w:sz w:val="28"/>
          <w:szCs w:val="28"/>
        </w:rPr>
        <w:t>а)</w:t>
      </w:r>
      <w:r>
        <w:rPr>
          <w:sz w:val="28"/>
          <w:szCs w:val="28"/>
        </w:rPr>
        <w:t> </w:t>
      </w:r>
      <w:r w:rsidRPr="0006375D">
        <w:rPr>
          <w:sz w:val="28"/>
          <w:szCs w:val="28"/>
        </w:rPr>
        <w:t>часть 3 изложить в следующей редакции: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6375D">
        <w:rPr>
          <w:sz w:val="28"/>
          <w:szCs w:val="28"/>
        </w:rPr>
        <w:t>«3.</w:t>
      </w:r>
      <w:r>
        <w:rPr>
          <w:sz w:val="28"/>
          <w:szCs w:val="28"/>
        </w:rPr>
        <w:t> </w:t>
      </w:r>
      <w:r w:rsidRPr="0006375D">
        <w:rPr>
          <w:sz w:val="28"/>
          <w:szCs w:val="28"/>
        </w:rPr>
        <w:t>Учет складов временного хранения и разрешений на их открытие ведется таможенными органами в порядке, установленном республиканским органом исполнительной власти, реализующим государственную политику в сфере налогообложения и таможенного дела.»;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6375D">
        <w:rPr>
          <w:sz w:val="28"/>
          <w:szCs w:val="28"/>
        </w:rPr>
        <w:t>б)</w:t>
      </w:r>
      <w:r>
        <w:rPr>
          <w:sz w:val="28"/>
          <w:szCs w:val="28"/>
        </w:rPr>
        <w:t> </w:t>
      </w:r>
      <w:r w:rsidRPr="0006375D">
        <w:rPr>
          <w:sz w:val="28"/>
          <w:szCs w:val="28"/>
        </w:rPr>
        <w:t>в части 4 слова «, который его выдал» исключить;</w:t>
      </w:r>
    </w:p>
    <w:p w:rsidR="00B55CDC" w:rsidRPr="0006375D" w:rsidRDefault="00332C93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B55CDC" w:rsidRPr="0006375D">
        <w:rPr>
          <w:sz w:val="28"/>
          <w:szCs w:val="28"/>
        </w:rPr>
        <w:t>)</w:t>
      </w:r>
      <w:r w:rsidR="00B55CDC">
        <w:rPr>
          <w:sz w:val="28"/>
          <w:szCs w:val="28"/>
        </w:rPr>
        <w:t> </w:t>
      </w:r>
      <w:r w:rsidR="00B55CDC" w:rsidRPr="0006375D">
        <w:rPr>
          <w:sz w:val="28"/>
          <w:szCs w:val="28"/>
        </w:rPr>
        <w:t>в части 2 статьи 316 слова «республиканским органом исполнительной власти, реализующим государственную политику в сфере налогообложения и таможенного дела,» заменить словами «таможенными органами»;</w:t>
      </w:r>
    </w:p>
    <w:p w:rsidR="00B55CDC" w:rsidRPr="0006375D" w:rsidRDefault="00332C93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B55CDC" w:rsidRPr="0006375D">
        <w:rPr>
          <w:sz w:val="28"/>
          <w:szCs w:val="28"/>
        </w:rPr>
        <w:t>)</w:t>
      </w:r>
      <w:r w:rsidR="00B55CDC">
        <w:rPr>
          <w:sz w:val="28"/>
          <w:szCs w:val="28"/>
        </w:rPr>
        <w:t> </w:t>
      </w:r>
      <w:r w:rsidR="00B55CDC" w:rsidRPr="0006375D">
        <w:rPr>
          <w:sz w:val="28"/>
          <w:szCs w:val="28"/>
        </w:rPr>
        <w:t>часть 1</w:t>
      </w:r>
      <w:r>
        <w:rPr>
          <w:sz w:val="28"/>
          <w:szCs w:val="28"/>
        </w:rPr>
        <w:t xml:space="preserve"> статьи 324</w:t>
      </w:r>
      <w:r w:rsidR="00B55CDC" w:rsidRPr="0006375D">
        <w:rPr>
          <w:sz w:val="28"/>
          <w:szCs w:val="28"/>
        </w:rPr>
        <w:t xml:space="preserve"> изложить в следующей редакции: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6375D">
        <w:rPr>
          <w:sz w:val="28"/>
          <w:szCs w:val="28"/>
        </w:rPr>
        <w:t>«1.</w:t>
      </w:r>
      <w:r>
        <w:rPr>
          <w:sz w:val="28"/>
          <w:szCs w:val="28"/>
        </w:rPr>
        <w:t> </w:t>
      </w:r>
      <w:r w:rsidRPr="0006375D">
        <w:rPr>
          <w:sz w:val="28"/>
          <w:szCs w:val="28"/>
        </w:rPr>
        <w:t>Лаборатория по вопросам экспертизы и исследований (далее – Лаборатория) – специализированное подразделение функционального департамента Таможенной службы Донецкой Народной Республики, предназначенное для производства различных видов экспертиз (в том числе судебных), экспертных исследований и оценочной деятельности для реализации задач и функций, возложенных на республиканский орган исполнительной власти, реализующий государственную политику в сфере налогообложения и таможенного дела.»;</w:t>
      </w:r>
    </w:p>
    <w:p w:rsidR="00B55CDC" w:rsidRPr="0006375D" w:rsidRDefault="00332C93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B55CDC" w:rsidRPr="0006375D">
        <w:rPr>
          <w:sz w:val="28"/>
          <w:szCs w:val="28"/>
        </w:rPr>
        <w:t>)</w:t>
      </w:r>
      <w:r w:rsidR="00B55CDC">
        <w:rPr>
          <w:sz w:val="28"/>
          <w:szCs w:val="28"/>
        </w:rPr>
        <w:t> </w:t>
      </w:r>
      <w:r w:rsidR="00B55CDC" w:rsidRPr="0006375D">
        <w:rPr>
          <w:sz w:val="28"/>
          <w:szCs w:val="28"/>
        </w:rPr>
        <w:t>в части 18 статьи 325 слова «республиканского органа исполнительной власти, реализующего государственную политику в сфере налогообложения и таможенного дела,» заменить словами «Таможенной службы Донецкой Народной Республики»;</w:t>
      </w:r>
    </w:p>
    <w:p w:rsidR="00B55CDC" w:rsidRPr="0006375D" w:rsidRDefault="00332C93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13</w:t>
      </w:r>
      <w:r w:rsidR="00B55CDC" w:rsidRPr="0006375D">
        <w:rPr>
          <w:sz w:val="28"/>
          <w:szCs w:val="28"/>
        </w:rPr>
        <w:t>)</w:t>
      </w:r>
      <w:r w:rsidR="00B55CDC">
        <w:rPr>
          <w:sz w:val="28"/>
          <w:szCs w:val="28"/>
        </w:rPr>
        <w:t> </w:t>
      </w:r>
      <w:r w:rsidR="00B55CDC" w:rsidRPr="0006375D">
        <w:rPr>
          <w:sz w:val="28"/>
          <w:szCs w:val="28"/>
        </w:rPr>
        <w:t>статью 326 изложить в следующей редакции: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6375D">
        <w:rPr>
          <w:sz w:val="28"/>
          <w:szCs w:val="28"/>
        </w:rPr>
        <w:t>«Статья</w:t>
      </w:r>
      <w:r w:rsidR="00C5782C">
        <w:rPr>
          <w:sz w:val="28"/>
          <w:szCs w:val="28"/>
        </w:rPr>
        <w:t> </w:t>
      </w:r>
      <w:r w:rsidRPr="0006375D">
        <w:rPr>
          <w:sz w:val="28"/>
          <w:szCs w:val="28"/>
        </w:rPr>
        <w:t xml:space="preserve">326. </w:t>
      </w:r>
      <w:r w:rsidRPr="0006375D">
        <w:rPr>
          <w:b/>
          <w:sz w:val="28"/>
          <w:szCs w:val="28"/>
        </w:rPr>
        <w:t>Операции с взятыми пробами (образцами) товаров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6375D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06375D">
        <w:rPr>
          <w:sz w:val="28"/>
          <w:szCs w:val="28"/>
        </w:rPr>
        <w:t>Взятые пробы (образцы) товаров под таможенным обеспечением вместе с актом об их взятии доставляются должностным лицом таможенного органа в специализированное подразделение Таможенной службы Донецкой Народной Республики для проведения исследований (анализов, экспертиз).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6375D">
        <w:rPr>
          <w:sz w:val="28"/>
          <w:szCs w:val="28"/>
        </w:rPr>
        <w:t>2.</w:t>
      </w:r>
      <w:r>
        <w:rPr>
          <w:sz w:val="28"/>
          <w:szCs w:val="28"/>
        </w:rPr>
        <w:t> </w:t>
      </w:r>
      <w:r w:rsidRPr="0006375D">
        <w:rPr>
          <w:sz w:val="28"/>
          <w:szCs w:val="28"/>
        </w:rPr>
        <w:t>Исследования (анализы, экспертизы) проводятся должностными лицами специализированного подразделения Таможенной службы Донецкой Народной Республики или других экспертных учреждений (организаций), назначенных таможенным органом.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6375D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06375D">
        <w:rPr>
          <w:sz w:val="28"/>
          <w:szCs w:val="28"/>
        </w:rPr>
        <w:t>Назначение исследования (анализа, экспертизы) в других экспертных учреждениях (организациях) допускается только в случае невозможности проведения исследования (анализа, экспертизы) специализированным подразделением Таможенной службы Донецкой Народной Республики.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6375D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06375D">
        <w:rPr>
          <w:sz w:val="28"/>
          <w:szCs w:val="28"/>
        </w:rPr>
        <w:t>Исследование (анализ, экспертиза) проб (образцов) проводится в течение срока, установленного республиканским органом исполнительной власти, реализующим государственную политику в сфере налогообложения и таможенного дела.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6375D">
        <w:rPr>
          <w:sz w:val="28"/>
          <w:szCs w:val="28"/>
        </w:rPr>
        <w:t>5.</w:t>
      </w:r>
      <w:r>
        <w:rPr>
          <w:sz w:val="28"/>
          <w:szCs w:val="28"/>
        </w:rPr>
        <w:t> </w:t>
      </w:r>
      <w:r w:rsidRPr="0006375D">
        <w:rPr>
          <w:sz w:val="28"/>
          <w:szCs w:val="28"/>
        </w:rPr>
        <w:t>Срок проведения исследований (анализов, экспертиз) проб (образцов) приостанавливается при наличии ходатайства специализированного подразделения Таможенной службы Донецкой Народной Республики перед таможенным органом, который назначил исследования (анализ, экспертизу), о предоставлении ему дополнительных материалов.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6375D">
        <w:rPr>
          <w:sz w:val="28"/>
          <w:szCs w:val="28"/>
        </w:rPr>
        <w:t xml:space="preserve">В случае </w:t>
      </w:r>
      <w:r w:rsidRPr="006F211C">
        <w:rPr>
          <w:sz w:val="28"/>
          <w:szCs w:val="28"/>
        </w:rPr>
        <w:t>непредставления</w:t>
      </w:r>
      <w:r w:rsidRPr="0006375D">
        <w:rPr>
          <w:sz w:val="28"/>
          <w:szCs w:val="28"/>
        </w:rPr>
        <w:t xml:space="preserve"> дополнительных материалов руководитель специализированного подразделения Таможенной службы Донецкой Народной Республики принимает решение о проведении частичного исследования (анализа, экспертизы) или об отказе в проведении исследования (анализа, экспертизы).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6375D">
        <w:rPr>
          <w:sz w:val="28"/>
          <w:szCs w:val="28"/>
        </w:rPr>
        <w:t>6.</w:t>
      </w:r>
      <w:r>
        <w:rPr>
          <w:sz w:val="28"/>
          <w:szCs w:val="28"/>
        </w:rPr>
        <w:t> </w:t>
      </w:r>
      <w:r w:rsidRPr="0006375D">
        <w:rPr>
          <w:sz w:val="28"/>
          <w:szCs w:val="28"/>
        </w:rPr>
        <w:t xml:space="preserve">По результатам проведенных исследований (анализов, экспертиз) должностное лицо специализированного подразделения Таможенной службы Донецкой Народной Республики готовит заключение по форме установленного </w:t>
      </w:r>
      <w:r w:rsidRPr="0006375D">
        <w:rPr>
          <w:sz w:val="28"/>
          <w:szCs w:val="28"/>
        </w:rPr>
        <w:lastRenderedPageBreak/>
        <w:t>образца</w:t>
      </w:r>
      <w:r w:rsidR="0065220B">
        <w:rPr>
          <w:sz w:val="28"/>
          <w:szCs w:val="28"/>
        </w:rPr>
        <w:t>, утвержденной</w:t>
      </w:r>
      <w:r w:rsidRPr="0006375D">
        <w:rPr>
          <w:sz w:val="28"/>
          <w:szCs w:val="28"/>
        </w:rPr>
        <w:t xml:space="preserve"> республиканским органом исполнительной власти, реализующим государственную политику в сфере налогообложения и таможенного дела.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6375D">
        <w:rPr>
          <w:sz w:val="28"/>
          <w:szCs w:val="28"/>
        </w:rPr>
        <w:t>7.</w:t>
      </w:r>
      <w:r>
        <w:rPr>
          <w:sz w:val="28"/>
          <w:szCs w:val="28"/>
        </w:rPr>
        <w:t> </w:t>
      </w:r>
      <w:r w:rsidRPr="0006375D">
        <w:rPr>
          <w:sz w:val="28"/>
          <w:szCs w:val="28"/>
        </w:rPr>
        <w:t>В заключении о результатах исследования (анализа, экспертизы) указываются: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6375D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06375D">
        <w:rPr>
          <w:sz w:val="28"/>
          <w:szCs w:val="28"/>
        </w:rPr>
        <w:t>место и дата проведения исследования (анализа, экспертизы);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6375D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06375D">
        <w:rPr>
          <w:sz w:val="28"/>
          <w:szCs w:val="28"/>
        </w:rPr>
        <w:t>кем и на основании какого документа проводилось исследование (анализ, экспертиза);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6375D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06375D">
        <w:rPr>
          <w:sz w:val="28"/>
          <w:szCs w:val="28"/>
        </w:rPr>
        <w:t>вопросы, поставленные в запросе на проведение исследований;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6375D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06375D">
        <w:rPr>
          <w:sz w:val="28"/>
          <w:szCs w:val="28"/>
        </w:rPr>
        <w:t>объекты исследования (анализа, экспертизы);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6375D">
        <w:rPr>
          <w:sz w:val="28"/>
          <w:szCs w:val="28"/>
        </w:rPr>
        <w:t>5)</w:t>
      </w:r>
      <w:r>
        <w:rPr>
          <w:sz w:val="28"/>
          <w:szCs w:val="28"/>
        </w:rPr>
        <w:t> </w:t>
      </w:r>
      <w:r w:rsidRPr="0006375D">
        <w:rPr>
          <w:sz w:val="28"/>
          <w:szCs w:val="28"/>
        </w:rPr>
        <w:t>материалы и документы, представленные вместе с запросом на проведение исследований;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6375D">
        <w:rPr>
          <w:sz w:val="28"/>
          <w:szCs w:val="28"/>
        </w:rPr>
        <w:t>6)</w:t>
      </w:r>
      <w:r>
        <w:rPr>
          <w:sz w:val="28"/>
          <w:szCs w:val="28"/>
        </w:rPr>
        <w:t> </w:t>
      </w:r>
      <w:r w:rsidRPr="0006375D">
        <w:rPr>
          <w:sz w:val="28"/>
          <w:szCs w:val="28"/>
        </w:rPr>
        <w:t>содержание и результаты исследования (анализа, экспертизы) с указанием методов их проведения;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6375D">
        <w:rPr>
          <w:sz w:val="28"/>
          <w:szCs w:val="28"/>
        </w:rPr>
        <w:t>7)</w:t>
      </w:r>
      <w:r>
        <w:rPr>
          <w:sz w:val="28"/>
          <w:szCs w:val="28"/>
        </w:rPr>
        <w:t> </w:t>
      </w:r>
      <w:r w:rsidRPr="0006375D">
        <w:rPr>
          <w:sz w:val="28"/>
          <w:szCs w:val="28"/>
        </w:rPr>
        <w:t>оценка результатов исследования (анализа, экспертизы), выводы и их обоснование.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6375D">
        <w:rPr>
          <w:sz w:val="28"/>
          <w:szCs w:val="28"/>
        </w:rPr>
        <w:t>8.</w:t>
      </w:r>
      <w:r>
        <w:rPr>
          <w:sz w:val="28"/>
          <w:szCs w:val="28"/>
        </w:rPr>
        <w:t> </w:t>
      </w:r>
      <w:r w:rsidRPr="0006375D">
        <w:rPr>
          <w:sz w:val="28"/>
          <w:szCs w:val="28"/>
        </w:rPr>
        <w:t>Если должностное лицо специализированного подразделения Таможенной службы Донецкой Народной Республики при проведении исследования (анализа, экспертизы) обнаружит существенные обстоятельства, по поводу которых ему не были поставлены вопросы, он может включить их в заключение.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6375D">
        <w:rPr>
          <w:sz w:val="28"/>
          <w:szCs w:val="28"/>
        </w:rPr>
        <w:t>9.</w:t>
      </w:r>
      <w:r>
        <w:rPr>
          <w:sz w:val="28"/>
          <w:szCs w:val="28"/>
        </w:rPr>
        <w:t> </w:t>
      </w:r>
      <w:r w:rsidRPr="0006375D">
        <w:rPr>
          <w:sz w:val="28"/>
          <w:szCs w:val="28"/>
        </w:rPr>
        <w:t>В случае недостаточной ясности и полноты заключения может быть назначено дополнительное исследование (анализ, экспертиза), которое поручается тому же или другому должностному лицу специализированного подразделения Таможенной службы Донецкой Народной Республики.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6375D">
        <w:rPr>
          <w:sz w:val="28"/>
          <w:szCs w:val="28"/>
        </w:rPr>
        <w:t>10.</w:t>
      </w:r>
      <w:r>
        <w:rPr>
          <w:sz w:val="28"/>
          <w:szCs w:val="28"/>
        </w:rPr>
        <w:t> </w:t>
      </w:r>
      <w:r w:rsidRPr="0006375D">
        <w:rPr>
          <w:sz w:val="28"/>
          <w:szCs w:val="28"/>
        </w:rPr>
        <w:t xml:space="preserve">В случае необоснованности заключения или возникновения сомнений в его правильности может быть назначено повторное исследование (анализ, экспертиза), проведение которого поручается другому должностному лицу </w:t>
      </w:r>
      <w:r w:rsidRPr="0006375D">
        <w:rPr>
          <w:sz w:val="28"/>
          <w:szCs w:val="28"/>
        </w:rPr>
        <w:lastRenderedPageBreak/>
        <w:t>специализированного подразделения Таможенной службы Донецкой Народной Республики.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6375D">
        <w:rPr>
          <w:sz w:val="28"/>
          <w:szCs w:val="28"/>
        </w:rPr>
        <w:t>11.</w:t>
      </w:r>
      <w:r>
        <w:rPr>
          <w:sz w:val="28"/>
          <w:szCs w:val="28"/>
        </w:rPr>
        <w:t> </w:t>
      </w:r>
      <w:r w:rsidRPr="0006375D">
        <w:rPr>
          <w:sz w:val="28"/>
          <w:szCs w:val="28"/>
        </w:rPr>
        <w:t>Дополнительные и повторные исследования (анализы, экспертизы) назначаются на общих основаниях.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6375D">
        <w:rPr>
          <w:sz w:val="28"/>
          <w:szCs w:val="28"/>
        </w:rPr>
        <w:t>12.</w:t>
      </w:r>
      <w:r>
        <w:rPr>
          <w:sz w:val="28"/>
          <w:szCs w:val="28"/>
        </w:rPr>
        <w:t> </w:t>
      </w:r>
      <w:r w:rsidRPr="0006375D">
        <w:rPr>
          <w:sz w:val="28"/>
          <w:szCs w:val="28"/>
        </w:rPr>
        <w:t xml:space="preserve">Контрольные пробы (образцы), а также остатки исследованных проб и поврежденные во время проведения исследований (анализов, экспертиз) образцы хранятся в специализированном подразделении Таможенной службы Донецкой Народной Республики в течение установленного срока. В течение </w:t>
      </w:r>
      <w:r w:rsidR="006F211C">
        <w:rPr>
          <w:sz w:val="28"/>
          <w:szCs w:val="28"/>
        </w:rPr>
        <w:t>указанного</w:t>
      </w:r>
      <w:r w:rsidR="00D364D1">
        <w:rPr>
          <w:sz w:val="28"/>
          <w:szCs w:val="28"/>
        </w:rPr>
        <w:t xml:space="preserve"> </w:t>
      </w:r>
      <w:r w:rsidRPr="0006375D">
        <w:rPr>
          <w:sz w:val="28"/>
          <w:szCs w:val="28"/>
        </w:rPr>
        <w:t>срока декларант или уполномоченное им лицо имеет право обжаловать решение таможенного органа, принятого на основании результатов проведенного исследования (анализа, экспертизы), в установленном законодательством порядке.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6375D">
        <w:rPr>
          <w:sz w:val="28"/>
          <w:szCs w:val="28"/>
        </w:rPr>
        <w:t>13.</w:t>
      </w:r>
      <w:r>
        <w:rPr>
          <w:sz w:val="28"/>
          <w:szCs w:val="28"/>
        </w:rPr>
        <w:t> </w:t>
      </w:r>
      <w:r w:rsidRPr="0006375D">
        <w:rPr>
          <w:sz w:val="28"/>
          <w:szCs w:val="28"/>
        </w:rPr>
        <w:t>Пробы (образцы) товаров, которые быстро портятся или имеют ограниченный срок хранения, хранятся в течение срока их хранения.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6375D">
        <w:rPr>
          <w:sz w:val="28"/>
          <w:szCs w:val="28"/>
        </w:rPr>
        <w:t>14.</w:t>
      </w:r>
      <w:r>
        <w:rPr>
          <w:sz w:val="28"/>
          <w:szCs w:val="28"/>
        </w:rPr>
        <w:t> </w:t>
      </w:r>
      <w:r w:rsidRPr="0006375D">
        <w:rPr>
          <w:sz w:val="28"/>
          <w:szCs w:val="28"/>
        </w:rPr>
        <w:t>Пробы (образцы) товаров, в составе которых по результатам их исследования (анализа, экспертизы) обнаружены наркотические средства, психотропные вещества, их аналоги или прекурсоры, сильнодействующие или ядовитые вещества, а также пробы (образцы) товаров в одном экземпляре сразу после проведения их исследования (анализа, экспертизы) и представления заключения передаются таможенному органу, который назначил такое исследование (анализ, экспертизу), по акту, форма которого утверждается республиканским органом исполнительной власти, реализующим государственную политику в сфере налогообложения и таможенного дела.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6375D">
        <w:rPr>
          <w:sz w:val="28"/>
          <w:szCs w:val="28"/>
        </w:rPr>
        <w:t>15.</w:t>
      </w:r>
      <w:r>
        <w:rPr>
          <w:sz w:val="28"/>
          <w:szCs w:val="28"/>
        </w:rPr>
        <w:t> </w:t>
      </w:r>
      <w:r w:rsidRPr="0006375D">
        <w:rPr>
          <w:sz w:val="28"/>
          <w:szCs w:val="28"/>
        </w:rPr>
        <w:t>Пробы (образцы) товаров, в том числе поврежденные, и технико-технологическая документация принадлежат их владельцам. По окончани</w:t>
      </w:r>
      <w:r w:rsidR="002127FF">
        <w:rPr>
          <w:sz w:val="28"/>
          <w:szCs w:val="28"/>
        </w:rPr>
        <w:t>и</w:t>
      </w:r>
      <w:r w:rsidRPr="0006375D">
        <w:rPr>
          <w:sz w:val="28"/>
          <w:szCs w:val="28"/>
        </w:rPr>
        <w:t xml:space="preserve"> исследования (анализа, экспертизы) пробы (образцы) с учетом установленного республиканским органом исполнительной власти, реализующим государственную политику в сфере налогообложения и таможенного дела, срока хранения возвращаются декларанту или уполномоченному им лицу по их письменному требованию с оформлением соответствующего акта, форма которого утверждается республиканским органом исполнительной власти, реализующим государственную политику в сфере налогообложения и таможенного дела.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6375D">
        <w:rPr>
          <w:sz w:val="28"/>
          <w:szCs w:val="28"/>
        </w:rPr>
        <w:lastRenderedPageBreak/>
        <w:t>16.</w:t>
      </w:r>
      <w:r>
        <w:rPr>
          <w:sz w:val="28"/>
          <w:szCs w:val="28"/>
        </w:rPr>
        <w:t> </w:t>
      </w:r>
      <w:r w:rsidRPr="0006375D">
        <w:rPr>
          <w:sz w:val="28"/>
          <w:szCs w:val="28"/>
        </w:rPr>
        <w:t>Пробы (образцы) товаров, не востребованные владельцем или уполномоченным им лицом, в течение срока хранения, установленного республиканским органом исполнительной власти, реализующим государственную политику в сфере налогообложения и таможенного дела, уничтожаются с оформлением соответствующего акта, форма которого утверждается республиканским органом исполнительной власти, реализующим государственную политику в сфере налогообложения и таможенного дела. При этом стоимость указанных проб (образцов) владельцу или уполномоченному им лицу не возмещается.»;</w:t>
      </w:r>
    </w:p>
    <w:p w:rsidR="00B55CDC" w:rsidRPr="0006375D" w:rsidRDefault="00332C93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B55CDC" w:rsidRPr="0006375D">
        <w:rPr>
          <w:sz w:val="28"/>
          <w:szCs w:val="28"/>
        </w:rPr>
        <w:t>)</w:t>
      </w:r>
      <w:r w:rsidR="00B55CDC">
        <w:rPr>
          <w:sz w:val="28"/>
          <w:szCs w:val="28"/>
        </w:rPr>
        <w:t> </w:t>
      </w:r>
      <w:r w:rsidR="00B55CDC" w:rsidRPr="0006375D">
        <w:rPr>
          <w:sz w:val="28"/>
          <w:szCs w:val="28"/>
        </w:rPr>
        <w:t>в части 1 статьи 329 слова «республиканского органа исполнительной власти, реализующим государственную политику в сфере налогообложения и таможенного дела» заменить словами «Таможенной службы Донецкой Народной Республики»;</w:t>
      </w:r>
    </w:p>
    <w:p w:rsidR="00B55CDC" w:rsidRPr="0006375D" w:rsidRDefault="00332C93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B55CDC" w:rsidRPr="0006375D">
        <w:rPr>
          <w:sz w:val="28"/>
          <w:szCs w:val="28"/>
        </w:rPr>
        <w:t>)</w:t>
      </w:r>
      <w:r w:rsidR="00B55CDC">
        <w:rPr>
          <w:sz w:val="28"/>
          <w:szCs w:val="28"/>
        </w:rPr>
        <w:t> </w:t>
      </w:r>
      <w:r w:rsidR="00B55CDC" w:rsidRPr="0006375D">
        <w:rPr>
          <w:sz w:val="28"/>
          <w:szCs w:val="28"/>
        </w:rPr>
        <w:t>в статье 349 слова «органы доходов и сборов» заменить словами «таможенные органы»;</w:t>
      </w:r>
    </w:p>
    <w:p w:rsidR="00B55CDC" w:rsidRPr="0006375D" w:rsidRDefault="00332C93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B55CDC" w:rsidRPr="0006375D">
        <w:rPr>
          <w:sz w:val="28"/>
          <w:szCs w:val="28"/>
        </w:rPr>
        <w:t>)</w:t>
      </w:r>
      <w:r w:rsidR="00B55CDC">
        <w:rPr>
          <w:sz w:val="28"/>
          <w:szCs w:val="28"/>
        </w:rPr>
        <w:t> </w:t>
      </w:r>
      <w:r w:rsidR="00B55CDC" w:rsidRPr="0006375D">
        <w:rPr>
          <w:sz w:val="28"/>
          <w:szCs w:val="28"/>
        </w:rPr>
        <w:t>в статье 356: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6375D">
        <w:rPr>
          <w:sz w:val="28"/>
          <w:szCs w:val="28"/>
        </w:rPr>
        <w:t>а)</w:t>
      </w:r>
      <w:r>
        <w:rPr>
          <w:sz w:val="28"/>
          <w:szCs w:val="28"/>
        </w:rPr>
        <w:t> </w:t>
      </w:r>
      <w:r w:rsidRPr="0006375D">
        <w:rPr>
          <w:sz w:val="28"/>
          <w:szCs w:val="28"/>
        </w:rPr>
        <w:t>в наименовании статьи слова «органа доходов и сборов» заменить словами «таможенного органа»;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6375D">
        <w:rPr>
          <w:sz w:val="28"/>
          <w:szCs w:val="28"/>
        </w:rPr>
        <w:t>б)</w:t>
      </w:r>
      <w:r>
        <w:rPr>
          <w:sz w:val="28"/>
          <w:szCs w:val="28"/>
        </w:rPr>
        <w:t> </w:t>
      </w:r>
      <w:r w:rsidRPr="0006375D">
        <w:rPr>
          <w:sz w:val="28"/>
          <w:szCs w:val="28"/>
        </w:rPr>
        <w:t>в части 1 слова «органа доходов и сборов» заменить словами «таможенного органа»;</w:t>
      </w:r>
    </w:p>
    <w:p w:rsidR="00B55CDC" w:rsidRPr="0006375D" w:rsidRDefault="00332C93" w:rsidP="00E10D3B">
      <w:pPr>
        <w:spacing w:after="360" w:line="276" w:lineRule="auto"/>
        <w:ind w:firstLine="709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17</w:t>
      </w:r>
      <w:r w:rsidR="00B55CDC" w:rsidRPr="0006375D">
        <w:rPr>
          <w:sz w:val="28"/>
          <w:szCs w:val="28"/>
          <w:bdr w:val="none" w:sz="0" w:space="0" w:color="auto" w:frame="1"/>
        </w:rPr>
        <w:t>)</w:t>
      </w:r>
      <w:r w:rsidR="00B55CDC">
        <w:rPr>
          <w:sz w:val="28"/>
          <w:szCs w:val="28"/>
          <w:bdr w:val="none" w:sz="0" w:space="0" w:color="auto" w:frame="1"/>
        </w:rPr>
        <w:t> </w:t>
      </w:r>
      <w:r w:rsidR="00B55CDC" w:rsidRPr="0006375D">
        <w:rPr>
          <w:sz w:val="28"/>
          <w:szCs w:val="28"/>
          <w:bdr w:val="none" w:sz="0" w:space="0" w:color="auto" w:frame="1"/>
        </w:rPr>
        <w:t>пункт 3 статьи 365 признать утратившим силу;</w:t>
      </w:r>
    </w:p>
    <w:p w:rsidR="00B55CDC" w:rsidRPr="0006375D" w:rsidRDefault="00332C93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B55CDC" w:rsidRPr="0006375D">
        <w:rPr>
          <w:sz w:val="28"/>
          <w:szCs w:val="28"/>
        </w:rPr>
        <w:t>)</w:t>
      </w:r>
      <w:r w:rsidR="00B55CDC">
        <w:rPr>
          <w:sz w:val="28"/>
          <w:szCs w:val="28"/>
        </w:rPr>
        <w:t> </w:t>
      </w:r>
      <w:r w:rsidR="00B55CDC" w:rsidRPr="0006375D">
        <w:rPr>
          <w:sz w:val="28"/>
          <w:szCs w:val="28"/>
        </w:rPr>
        <w:t>в части 9 статьи 371 слова «республиканский орган исполнительной власти, реализующий государственную политику в сфере налогообложения и таможенного дела» заменить словами «Таможенную службу Донецкой Народной Республики»;</w:t>
      </w:r>
    </w:p>
    <w:p w:rsidR="00B55CDC" w:rsidRPr="0006375D" w:rsidRDefault="00332C93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B55CDC" w:rsidRPr="0006375D">
        <w:rPr>
          <w:sz w:val="28"/>
          <w:szCs w:val="28"/>
        </w:rPr>
        <w:t>)</w:t>
      </w:r>
      <w:r w:rsidR="00B55CDC">
        <w:rPr>
          <w:sz w:val="28"/>
          <w:szCs w:val="28"/>
        </w:rPr>
        <w:t> </w:t>
      </w:r>
      <w:r w:rsidR="00B55CDC" w:rsidRPr="0006375D">
        <w:rPr>
          <w:sz w:val="28"/>
          <w:szCs w:val="28"/>
        </w:rPr>
        <w:t>часть 3 статьи 374 изложить в следующей редакции: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6375D">
        <w:rPr>
          <w:sz w:val="28"/>
          <w:szCs w:val="28"/>
        </w:rPr>
        <w:t>«3.</w:t>
      </w:r>
      <w:r>
        <w:rPr>
          <w:sz w:val="28"/>
          <w:szCs w:val="28"/>
        </w:rPr>
        <w:t> </w:t>
      </w:r>
      <w:r w:rsidRPr="0006375D">
        <w:rPr>
          <w:sz w:val="28"/>
          <w:szCs w:val="28"/>
        </w:rPr>
        <w:t>Законные представители пользуются во время участия в деле всеми правами, предусмотренными статьей 381 настоящего Закона. Полномочия других представителей на участие в деле дают им право на совершени</w:t>
      </w:r>
      <w:r w:rsidRPr="0006375D">
        <w:rPr>
          <w:b/>
          <w:sz w:val="28"/>
          <w:szCs w:val="28"/>
        </w:rPr>
        <w:t>е</w:t>
      </w:r>
      <w:r w:rsidRPr="0006375D">
        <w:rPr>
          <w:sz w:val="28"/>
          <w:szCs w:val="28"/>
        </w:rPr>
        <w:t xml:space="preserve"> от имени лиц, которых они представляют, всех действий, предусмотренны</w:t>
      </w:r>
      <w:r w:rsidRPr="002D769D">
        <w:rPr>
          <w:sz w:val="28"/>
          <w:szCs w:val="28"/>
        </w:rPr>
        <w:t>х</w:t>
      </w:r>
      <w:r w:rsidR="002D769D" w:rsidRPr="002D769D">
        <w:rPr>
          <w:sz w:val="28"/>
          <w:szCs w:val="28"/>
        </w:rPr>
        <w:t xml:space="preserve"> </w:t>
      </w:r>
      <w:r w:rsidRPr="0006375D">
        <w:rPr>
          <w:sz w:val="28"/>
          <w:szCs w:val="28"/>
        </w:rPr>
        <w:lastRenderedPageBreak/>
        <w:t>статьей 381 настоящего Закона, кроме передачи полномочий другому лицу (перепоручение), обжалования постановления, вынесенного должностным лицом таможенного органа</w:t>
      </w:r>
      <w:r w:rsidR="00B1351B">
        <w:rPr>
          <w:sz w:val="28"/>
          <w:szCs w:val="28"/>
        </w:rPr>
        <w:t>,</w:t>
      </w:r>
      <w:r w:rsidRPr="0006375D">
        <w:rPr>
          <w:sz w:val="28"/>
          <w:szCs w:val="28"/>
        </w:rPr>
        <w:t xml:space="preserve"> или постановления суда (судьи), получения товаров или денежных сумм в случае их возвращения.»;</w:t>
      </w:r>
    </w:p>
    <w:p w:rsidR="00B55CDC" w:rsidRPr="0006375D" w:rsidRDefault="00332C93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55CDC" w:rsidRPr="0006375D">
        <w:rPr>
          <w:sz w:val="28"/>
          <w:szCs w:val="28"/>
        </w:rPr>
        <w:t>0)</w:t>
      </w:r>
      <w:r w:rsidR="00B55CDC">
        <w:rPr>
          <w:sz w:val="28"/>
          <w:szCs w:val="28"/>
        </w:rPr>
        <w:t> </w:t>
      </w:r>
      <w:r w:rsidR="00B55CDC" w:rsidRPr="0006375D">
        <w:rPr>
          <w:sz w:val="28"/>
          <w:szCs w:val="28"/>
        </w:rPr>
        <w:t>в части 4 статьи 384 слова «органа доходов и сборов» заменить словами «таможенного органа»;</w:t>
      </w:r>
    </w:p>
    <w:p w:rsidR="00B55CDC" w:rsidRPr="0006375D" w:rsidRDefault="00332C93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55CDC" w:rsidRPr="0006375D">
        <w:rPr>
          <w:sz w:val="28"/>
          <w:szCs w:val="28"/>
        </w:rPr>
        <w:t>1)</w:t>
      </w:r>
      <w:r w:rsidR="00B55CDC">
        <w:rPr>
          <w:sz w:val="28"/>
          <w:szCs w:val="28"/>
        </w:rPr>
        <w:t> </w:t>
      </w:r>
      <w:r w:rsidR="00B55CDC" w:rsidRPr="0006375D">
        <w:rPr>
          <w:sz w:val="28"/>
          <w:szCs w:val="28"/>
        </w:rPr>
        <w:t>в части 4 статьи 392 слова «республиканский орган исполнительной власти, реализующий государственную политику в сфере налогообложения и таможенного дела» заменить словами «Таможенную службу Донецкой Народной Республики»;</w:t>
      </w:r>
    </w:p>
    <w:p w:rsidR="00B55CDC" w:rsidRPr="0006375D" w:rsidRDefault="00332C93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55CDC" w:rsidRPr="0006375D">
        <w:rPr>
          <w:sz w:val="28"/>
          <w:szCs w:val="28"/>
        </w:rPr>
        <w:t>2)</w:t>
      </w:r>
      <w:r w:rsidR="00B55CDC">
        <w:rPr>
          <w:sz w:val="28"/>
          <w:szCs w:val="28"/>
        </w:rPr>
        <w:t> </w:t>
      </w:r>
      <w:r w:rsidR="00B55CDC" w:rsidRPr="0006375D">
        <w:rPr>
          <w:sz w:val="28"/>
          <w:szCs w:val="28"/>
        </w:rPr>
        <w:t>часть 1 статьи 393 изложить в следующей редакции: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sz w:val="28"/>
          <w:szCs w:val="28"/>
        </w:rPr>
      </w:pPr>
      <w:r w:rsidRPr="0006375D">
        <w:rPr>
          <w:sz w:val="28"/>
          <w:szCs w:val="28"/>
        </w:rPr>
        <w:t>«1.</w:t>
      </w:r>
      <w:r>
        <w:rPr>
          <w:sz w:val="28"/>
          <w:szCs w:val="28"/>
        </w:rPr>
        <w:t> </w:t>
      </w:r>
      <w:r w:rsidRPr="0006375D">
        <w:rPr>
          <w:sz w:val="28"/>
          <w:szCs w:val="28"/>
        </w:rPr>
        <w:t>Дела о нарушении таможенных правил, предусмотренных соответствующими статьями настоящего Закона, рассматриваются руководителем Департамента борьбы с контрабандой и нарушениями таможенных правил Таможенной службы Донецкой Народной Республики, либо его заместителем, а также лицом, исполняющим их обязанности.»;</w:t>
      </w:r>
    </w:p>
    <w:p w:rsidR="00B55CDC" w:rsidRPr="0006375D" w:rsidRDefault="00332C93" w:rsidP="00E10D3B">
      <w:pPr>
        <w:spacing w:after="360" w:line="276" w:lineRule="auto"/>
        <w:ind w:firstLine="709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2</w:t>
      </w:r>
      <w:r w:rsidR="00B55CDC" w:rsidRPr="0006375D">
        <w:rPr>
          <w:sz w:val="28"/>
          <w:szCs w:val="28"/>
          <w:bdr w:val="none" w:sz="0" w:space="0" w:color="auto" w:frame="1"/>
        </w:rPr>
        <w:t>3)</w:t>
      </w:r>
      <w:r w:rsidR="00B55CDC">
        <w:rPr>
          <w:sz w:val="28"/>
          <w:szCs w:val="28"/>
          <w:bdr w:val="none" w:sz="0" w:space="0" w:color="auto" w:frame="1"/>
        </w:rPr>
        <w:t> </w:t>
      </w:r>
      <w:r w:rsidR="00B55CDC" w:rsidRPr="0006375D">
        <w:rPr>
          <w:sz w:val="28"/>
          <w:szCs w:val="28"/>
          <w:bdr w:val="none" w:sz="0" w:space="0" w:color="auto" w:frame="1"/>
        </w:rPr>
        <w:t>в наименовании раздела XXV слова «ОРГАНОВ ДОХОДОВ И СБОРОВ» заменить словами «ТАМОЖЕННЫХ ОРГАНОВ»;</w:t>
      </w:r>
    </w:p>
    <w:p w:rsidR="00B55CDC" w:rsidRPr="0006375D" w:rsidRDefault="00332C93" w:rsidP="00E10D3B">
      <w:pPr>
        <w:spacing w:after="360" w:line="276" w:lineRule="auto"/>
        <w:ind w:firstLine="709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2</w:t>
      </w:r>
      <w:r w:rsidR="00B55CDC" w:rsidRPr="0006375D">
        <w:rPr>
          <w:sz w:val="28"/>
          <w:szCs w:val="28"/>
          <w:bdr w:val="none" w:sz="0" w:space="0" w:color="auto" w:frame="1"/>
        </w:rPr>
        <w:t>4)</w:t>
      </w:r>
      <w:r w:rsidR="00B55CDC">
        <w:rPr>
          <w:sz w:val="28"/>
          <w:szCs w:val="28"/>
          <w:bdr w:val="none" w:sz="0" w:space="0" w:color="auto" w:frame="1"/>
        </w:rPr>
        <w:t> </w:t>
      </w:r>
      <w:r w:rsidR="00B55CDC" w:rsidRPr="0006375D">
        <w:rPr>
          <w:sz w:val="28"/>
          <w:szCs w:val="28"/>
          <w:bdr w:val="none" w:sz="0" w:space="0" w:color="auto" w:frame="1"/>
        </w:rPr>
        <w:t>в статье 404 слова «республиканского органа исполнительной власти, реализующего государственную политику в сфере налогообложения и таможенного дела,» исключить;</w:t>
      </w:r>
    </w:p>
    <w:p w:rsidR="00B55CDC" w:rsidRPr="0006375D" w:rsidRDefault="00332C93" w:rsidP="00E10D3B">
      <w:pPr>
        <w:spacing w:after="360" w:line="276" w:lineRule="auto"/>
        <w:ind w:firstLine="709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2</w:t>
      </w:r>
      <w:r w:rsidR="00B55CDC" w:rsidRPr="0006375D">
        <w:rPr>
          <w:sz w:val="28"/>
          <w:szCs w:val="28"/>
          <w:bdr w:val="none" w:sz="0" w:space="0" w:color="auto" w:frame="1"/>
        </w:rPr>
        <w:t>5)</w:t>
      </w:r>
      <w:r w:rsidR="00B55CDC">
        <w:rPr>
          <w:sz w:val="28"/>
          <w:szCs w:val="28"/>
          <w:bdr w:val="none" w:sz="0" w:space="0" w:color="auto" w:frame="1"/>
        </w:rPr>
        <w:t> </w:t>
      </w:r>
      <w:r w:rsidR="00B55CDC" w:rsidRPr="0006375D">
        <w:rPr>
          <w:sz w:val="28"/>
          <w:szCs w:val="28"/>
          <w:bdr w:val="none" w:sz="0" w:space="0" w:color="auto" w:frame="1"/>
        </w:rPr>
        <w:t>в статье 405: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sz w:val="28"/>
          <w:szCs w:val="28"/>
          <w:bdr w:val="none" w:sz="0" w:space="0" w:color="auto" w:frame="1"/>
        </w:rPr>
      </w:pPr>
      <w:r w:rsidRPr="0006375D">
        <w:rPr>
          <w:sz w:val="28"/>
          <w:szCs w:val="28"/>
          <w:bdr w:val="none" w:sz="0" w:space="0" w:color="auto" w:frame="1"/>
        </w:rPr>
        <w:t>а)</w:t>
      </w:r>
      <w:r>
        <w:rPr>
          <w:sz w:val="28"/>
          <w:szCs w:val="28"/>
          <w:bdr w:val="none" w:sz="0" w:space="0" w:color="auto" w:frame="1"/>
        </w:rPr>
        <w:t> </w:t>
      </w:r>
      <w:r w:rsidRPr="0006375D">
        <w:rPr>
          <w:sz w:val="28"/>
          <w:szCs w:val="28"/>
          <w:bdr w:val="none" w:sz="0" w:space="0" w:color="auto" w:frame="1"/>
        </w:rPr>
        <w:t>в части 1 слова «республиканского органа исполнительной власти, реализующего государственную политику в сфере налогообложения и таможенного дела,» исключить;</w:t>
      </w:r>
    </w:p>
    <w:p w:rsidR="00B55CDC" w:rsidRDefault="00B55CDC" w:rsidP="00E10D3B">
      <w:pPr>
        <w:spacing w:after="360" w:line="276" w:lineRule="auto"/>
        <w:ind w:firstLine="709"/>
        <w:jc w:val="both"/>
        <w:rPr>
          <w:sz w:val="28"/>
          <w:szCs w:val="28"/>
          <w:bdr w:val="none" w:sz="0" w:space="0" w:color="auto" w:frame="1"/>
        </w:rPr>
      </w:pPr>
      <w:r w:rsidRPr="0006375D">
        <w:rPr>
          <w:sz w:val="28"/>
          <w:szCs w:val="28"/>
          <w:bdr w:val="none" w:sz="0" w:space="0" w:color="auto" w:frame="1"/>
        </w:rPr>
        <w:t>б)</w:t>
      </w:r>
      <w:r>
        <w:rPr>
          <w:sz w:val="28"/>
          <w:szCs w:val="28"/>
          <w:bdr w:val="none" w:sz="0" w:space="0" w:color="auto" w:frame="1"/>
        </w:rPr>
        <w:t> </w:t>
      </w:r>
      <w:r w:rsidRPr="0006375D">
        <w:rPr>
          <w:sz w:val="28"/>
          <w:szCs w:val="28"/>
          <w:bdr w:val="none" w:sz="0" w:space="0" w:color="auto" w:frame="1"/>
        </w:rPr>
        <w:t>в части 3 слова «республиканского органа исполнительной власти, реализующего государственную политику в сфере налогообложения и таможенн</w:t>
      </w:r>
      <w:r w:rsidR="00332C93">
        <w:rPr>
          <w:sz w:val="28"/>
          <w:szCs w:val="28"/>
          <w:bdr w:val="none" w:sz="0" w:space="0" w:color="auto" w:frame="1"/>
        </w:rPr>
        <w:t>ого дела,» исключить;</w:t>
      </w:r>
    </w:p>
    <w:p w:rsidR="00332C93" w:rsidRDefault="00332C93" w:rsidP="00E10D3B">
      <w:pPr>
        <w:spacing w:after="360" w:line="276" w:lineRule="auto"/>
        <w:ind w:firstLine="709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lastRenderedPageBreak/>
        <w:t>26) по тексту слова «Совет Министров» заменить словом «Правительство» в соответствующем падеже;</w:t>
      </w:r>
    </w:p>
    <w:p w:rsidR="00332C93" w:rsidRDefault="00332C93" w:rsidP="00E10D3B">
      <w:pPr>
        <w:spacing w:after="360" w:line="276" w:lineRule="auto"/>
        <w:ind w:firstLine="709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27) по тексту слова </w:t>
      </w:r>
      <w:r w:rsidRPr="00332C93">
        <w:rPr>
          <w:sz w:val="28"/>
          <w:szCs w:val="28"/>
          <w:bdr w:val="none" w:sz="0" w:space="0" w:color="auto" w:frame="1"/>
        </w:rPr>
        <w:t>«Департамент таможенного дела» заменить словами «Таможенная служба Донецкой Народной Республики»</w:t>
      </w:r>
      <w:r>
        <w:rPr>
          <w:sz w:val="28"/>
          <w:szCs w:val="28"/>
          <w:bdr w:val="none" w:sz="0" w:space="0" w:color="auto" w:frame="1"/>
        </w:rPr>
        <w:t xml:space="preserve"> в соответствующем падеже;</w:t>
      </w:r>
    </w:p>
    <w:p w:rsidR="00332C93" w:rsidRPr="0006375D" w:rsidRDefault="00332C93" w:rsidP="00E10D3B">
      <w:pPr>
        <w:spacing w:after="360" w:line="276" w:lineRule="auto"/>
        <w:ind w:firstLine="709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28) по тексту </w:t>
      </w:r>
      <w:r w:rsidRPr="0006375D">
        <w:rPr>
          <w:sz w:val="28"/>
          <w:szCs w:val="28"/>
        </w:rPr>
        <w:t>слова «Департамент таможенного дела республиканского органа исполнительной власти, реализующего государственную политику в сфере налогообложения и таможенного дела» заменить словами «Таможенн</w:t>
      </w:r>
      <w:r w:rsidR="00ED3292">
        <w:rPr>
          <w:sz w:val="28"/>
          <w:szCs w:val="28"/>
        </w:rPr>
        <w:t>ая</w:t>
      </w:r>
      <w:r w:rsidRPr="0006375D">
        <w:rPr>
          <w:sz w:val="28"/>
          <w:szCs w:val="28"/>
        </w:rPr>
        <w:t xml:space="preserve"> служб</w:t>
      </w:r>
      <w:r w:rsidR="00ED3292">
        <w:rPr>
          <w:sz w:val="28"/>
          <w:szCs w:val="28"/>
        </w:rPr>
        <w:t>а</w:t>
      </w:r>
      <w:r w:rsidRPr="0006375D">
        <w:rPr>
          <w:sz w:val="28"/>
          <w:szCs w:val="28"/>
        </w:rPr>
        <w:t xml:space="preserve"> Донецкой Народной Республики»</w:t>
      </w:r>
      <w:r w:rsidR="00ED3292">
        <w:rPr>
          <w:sz w:val="28"/>
          <w:szCs w:val="28"/>
        </w:rPr>
        <w:t xml:space="preserve"> в соответствующем падеже.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b/>
          <w:sz w:val="28"/>
          <w:szCs w:val="28"/>
          <w:bdr w:val="none" w:sz="0" w:space="0" w:color="auto" w:frame="1"/>
        </w:rPr>
      </w:pPr>
      <w:r w:rsidRPr="0006375D">
        <w:rPr>
          <w:b/>
          <w:sz w:val="28"/>
          <w:szCs w:val="28"/>
          <w:bdr w:val="none" w:sz="0" w:space="0" w:color="auto" w:frame="1"/>
        </w:rPr>
        <w:t>Статья</w:t>
      </w:r>
      <w:r>
        <w:rPr>
          <w:b/>
          <w:sz w:val="28"/>
          <w:szCs w:val="28"/>
          <w:bdr w:val="none" w:sz="0" w:space="0" w:color="auto" w:frame="1"/>
        </w:rPr>
        <w:t> </w:t>
      </w:r>
      <w:r w:rsidRPr="0006375D">
        <w:rPr>
          <w:b/>
          <w:sz w:val="28"/>
          <w:szCs w:val="28"/>
          <w:bdr w:val="none" w:sz="0" w:space="0" w:color="auto" w:frame="1"/>
        </w:rPr>
        <w:t>2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sz w:val="28"/>
          <w:szCs w:val="28"/>
          <w:bdr w:val="none" w:sz="0" w:space="0" w:color="auto" w:frame="1"/>
        </w:rPr>
      </w:pPr>
      <w:r w:rsidRPr="0006375D">
        <w:rPr>
          <w:sz w:val="28"/>
          <w:szCs w:val="28"/>
          <w:bdr w:val="none" w:sz="0" w:space="0" w:color="auto" w:frame="1"/>
        </w:rPr>
        <w:t>1.</w:t>
      </w:r>
      <w:r>
        <w:rPr>
          <w:sz w:val="28"/>
          <w:szCs w:val="28"/>
          <w:bdr w:val="none" w:sz="0" w:space="0" w:color="auto" w:frame="1"/>
        </w:rPr>
        <w:t> </w:t>
      </w:r>
      <w:r w:rsidRPr="0006375D">
        <w:rPr>
          <w:sz w:val="28"/>
          <w:szCs w:val="28"/>
          <w:bdr w:val="none" w:sz="0" w:space="0" w:color="auto" w:frame="1"/>
        </w:rPr>
        <w:t>Правительству Донецкой Народной Республики в течение шести месяцев со дня опубликования настоящего Закона привести свои нормативные правовые акты в соответствие с настоящим Законом.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sz w:val="28"/>
          <w:szCs w:val="28"/>
          <w:bdr w:val="none" w:sz="0" w:space="0" w:color="auto" w:frame="1"/>
        </w:rPr>
      </w:pPr>
      <w:r w:rsidRPr="0006375D">
        <w:rPr>
          <w:sz w:val="28"/>
          <w:szCs w:val="28"/>
          <w:bdr w:val="none" w:sz="0" w:space="0" w:color="auto" w:frame="1"/>
        </w:rPr>
        <w:t>2.</w:t>
      </w:r>
      <w:r>
        <w:rPr>
          <w:sz w:val="28"/>
          <w:szCs w:val="28"/>
          <w:bdr w:val="none" w:sz="0" w:space="0" w:color="auto" w:frame="1"/>
        </w:rPr>
        <w:t> </w:t>
      </w:r>
      <w:r w:rsidRPr="0006375D">
        <w:rPr>
          <w:sz w:val="28"/>
          <w:szCs w:val="28"/>
          <w:bdr w:val="none" w:sz="0" w:space="0" w:color="auto" w:frame="1"/>
        </w:rPr>
        <w:t xml:space="preserve">Республиканским органам исполнительной власти привести свои нормативные правовые акты в соответствие с настоящим Законом в течение шести месяцев </w:t>
      </w:r>
      <w:r w:rsidR="00332C93">
        <w:rPr>
          <w:sz w:val="28"/>
          <w:szCs w:val="28"/>
          <w:bdr w:val="none" w:sz="0" w:space="0" w:color="auto" w:frame="1"/>
        </w:rPr>
        <w:t>со дня</w:t>
      </w:r>
      <w:r w:rsidRPr="0006375D">
        <w:rPr>
          <w:sz w:val="28"/>
          <w:szCs w:val="28"/>
          <w:bdr w:val="none" w:sz="0" w:space="0" w:color="auto" w:frame="1"/>
        </w:rPr>
        <w:t xml:space="preserve"> опубликования настоящего Закона.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sz w:val="28"/>
          <w:szCs w:val="28"/>
          <w:bdr w:val="none" w:sz="0" w:space="0" w:color="auto" w:frame="1"/>
        </w:rPr>
      </w:pPr>
      <w:r w:rsidRPr="0006375D">
        <w:rPr>
          <w:sz w:val="28"/>
          <w:szCs w:val="28"/>
          <w:bdr w:val="none" w:sz="0" w:space="0" w:color="auto" w:frame="1"/>
        </w:rPr>
        <w:t>3.</w:t>
      </w:r>
      <w:r>
        <w:rPr>
          <w:sz w:val="28"/>
          <w:szCs w:val="28"/>
          <w:bdr w:val="none" w:sz="0" w:space="0" w:color="auto" w:frame="1"/>
        </w:rPr>
        <w:t> </w:t>
      </w:r>
      <w:r w:rsidRPr="0006375D">
        <w:rPr>
          <w:sz w:val="28"/>
          <w:szCs w:val="28"/>
          <w:bdr w:val="none" w:sz="0" w:space="0" w:color="auto" w:frame="1"/>
        </w:rPr>
        <w:t>Республиканскому органу исполнительной власти, реализующему государственную политику в сфере налогообложения и таможенного дела: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sz w:val="28"/>
          <w:szCs w:val="28"/>
          <w:bdr w:val="none" w:sz="0" w:space="0" w:color="auto" w:frame="1"/>
        </w:rPr>
      </w:pPr>
      <w:r w:rsidRPr="0006375D">
        <w:rPr>
          <w:sz w:val="28"/>
          <w:szCs w:val="28"/>
          <w:bdr w:val="none" w:sz="0" w:space="0" w:color="auto" w:frame="1"/>
        </w:rPr>
        <w:t>1)</w:t>
      </w:r>
      <w:r>
        <w:rPr>
          <w:sz w:val="28"/>
          <w:szCs w:val="28"/>
          <w:bdr w:val="none" w:sz="0" w:space="0" w:color="auto" w:frame="1"/>
        </w:rPr>
        <w:t> </w:t>
      </w:r>
      <w:r w:rsidRPr="0006375D">
        <w:rPr>
          <w:sz w:val="28"/>
          <w:szCs w:val="28"/>
          <w:bdr w:val="none" w:sz="0" w:space="0" w:color="auto" w:frame="1"/>
        </w:rPr>
        <w:t>осуществить передачу к производству Таможенной службы Донецкой Народной Республики дел о нарушени</w:t>
      </w:r>
      <w:r w:rsidR="0038018C">
        <w:rPr>
          <w:sz w:val="28"/>
          <w:szCs w:val="28"/>
          <w:bdr w:val="none" w:sz="0" w:space="0" w:color="auto" w:frame="1"/>
        </w:rPr>
        <w:t>и</w:t>
      </w:r>
      <w:r w:rsidRPr="0006375D">
        <w:rPr>
          <w:sz w:val="28"/>
          <w:szCs w:val="28"/>
          <w:bdr w:val="none" w:sz="0" w:space="0" w:color="auto" w:frame="1"/>
        </w:rPr>
        <w:t xml:space="preserve"> таможенных правил, материалов проверок, дел оперативного учета и других материалов, находившихся в производстве Департамента таможенного дела республиканского органа исполнительной власти, реализующего государственную политику в сфере налогообложения и таможенного дела;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sz w:val="28"/>
          <w:szCs w:val="28"/>
          <w:bdr w:val="none" w:sz="0" w:space="0" w:color="auto" w:frame="1"/>
        </w:rPr>
      </w:pPr>
      <w:r w:rsidRPr="0006375D">
        <w:rPr>
          <w:sz w:val="28"/>
          <w:szCs w:val="28"/>
          <w:bdr w:val="none" w:sz="0" w:space="0" w:color="auto" w:frame="1"/>
        </w:rPr>
        <w:t>2)</w:t>
      </w:r>
      <w:r>
        <w:rPr>
          <w:sz w:val="28"/>
          <w:szCs w:val="28"/>
          <w:bdr w:val="none" w:sz="0" w:space="0" w:color="auto" w:frame="1"/>
        </w:rPr>
        <w:t> </w:t>
      </w:r>
      <w:r w:rsidRPr="0006375D">
        <w:rPr>
          <w:sz w:val="28"/>
          <w:szCs w:val="28"/>
          <w:bdr w:val="none" w:sz="0" w:space="0" w:color="auto" w:frame="1"/>
        </w:rPr>
        <w:t>обеспечить непрерывность осуществления передаваемых Таможенной службе Донецкой Народной Республики функций и процедур, включая проведение таможенного контроля и таможенного оформления, производство по делам о нарушении таможенных правил, проведение экспертиз и экспертных исследований.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sz w:val="28"/>
          <w:szCs w:val="28"/>
          <w:bdr w:val="none" w:sz="0" w:space="0" w:color="auto" w:frame="1"/>
        </w:rPr>
      </w:pPr>
      <w:r w:rsidRPr="0006375D">
        <w:rPr>
          <w:sz w:val="28"/>
          <w:szCs w:val="28"/>
          <w:bdr w:val="none" w:sz="0" w:space="0" w:color="auto" w:frame="1"/>
        </w:rPr>
        <w:lastRenderedPageBreak/>
        <w:t>4.</w:t>
      </w:r>
      <w:r>
        <w:rPr>
          <w:sz w:val="28"/>
          <w:szCs w:val="28"/>
          <w:bdr w:val="none" w:sz="0" w:space="0" w:color="auto" w:frame="1"/>
        </w:rPr>
        <w:t> </w:t>
      </w:r>
      <w:r w:rsidRPr="0006375D">
        <w:rPr>
          <w:sz w:val="28"/>
          <w:szCs w:val="28"/>
          <w:bdr w:val="none" w:sz="0" w:space="0" w:color="auto" w:frame="1"/>
        </w:rPr>
        <w:t>Временно, до вступления в силу изменений в соответствующи</w:t>
      </w:r>
      <w:r w:rsidR="00845377">
        <w:rPr>
          <w:sz w:val="28"/>
          <w:szCs w:val="28"/>
          <w:bdr w:val="none" w:sz="0" w:space="0" w:color="auto" w:frame="1"/>
        </w:rPr>
        <w:t>х</w:t>
      </w:r>
      <w:r w:rsidRPr="0006375D">
        <w:rPr>
          <w:sz w:val="28"/>
          <w:szCs w:val="28"/>
          <w:bdr w:val="none" w:sz="0" w:space="0" w:color="auto" w:frame="1"/>
        </w:rPr>
        <w:t xml:space="preserve"> нормативны</w:t>
      </w:r>
      <w:r w:rsidR="00845377">
        <w:rPr>
          <w:sz w:val="28"/>
          <w:szCs w:val="28"/>
          <w:bdr w:val="none" w:sz="0" w:space="0" w:color="auto" w:frame="1"/>
        </w:rPr>
        <w:t>х</w:t>
      </w:r>
      <w:r w:rsidRPr="0006375D">
        <w:rPr>
          <w:sz w:val="28"/>
          <w:szCs w:val="28"/>
          <w:bdr w:val="none" w:sz="0" w:space="0" w:color="auto" w:frame="1"/>
        </w:rPr>
        <w:t xml:space="preserve"> правовы</w:t>
      </w:r>
      <w:r w:rsidR="00845377">
        <w:rPr>
          <w:sz w:val="28"/>
          <w:szCs w:val="28"/>
          <w:bdr w:val="none" w:sz="0" w:space="0" w:color="auto" w:frame="1"/>
        </w:rPr>
        <w:t>х</w:t>
      </w:r>
      <w:r w:rsidRPr="0006375D">
        <w:rPr>
          <w:sz w:val="28"/>
          <w:szCs w:val="28"/>
          <w:bdr w:val="none" w:sz="0" w:space="0" w:color="auto" w:frame="1"/>
        </w:rPr>
        <w:t xml:space="preserve"> акт</w:t>
      </w:r>
      <w:r w:rsidR="00845377">
        <w:rPr>
          <w:sz w:val="28"/>
          <w:szCs w:val="28"/>
          <w:bdr w:val="none" w:sz="0" w:space="0" w:color="auto" w:frame="1"/>
        </w:rPr>
        <w:t>ов</w:t>
      </w:r>
      <w:r w:rsidRPr="0006375D">
        <w:rPr>
          <w:sz w:val="28"/>
          <w:szCs w:val="28"/>
          <w:bdr w:val="none" w:sz="0" w:space="0" w:color="auto" w:frame="1"/>
        </w:rPr>
        <w:t>, Таможенной службе Донецкой Народной Республики использовать личное таможенное обеспечение, печати, штампы, бланки, формы и образцы документов, коды структурных подразделений, представительские карточки, эмблему Департамента таможенного дела республиканского органа исполнительной власти, реализующего государственную политику в сфере налогообложения и таможенного дела, действующие по состоянию на 11 ноября 2018 года.</w:t>
      </w:r>
    </w:p>
    <w:p w:rsidR="00B55CDC" w:rsidRPr="0006375D" w:rsidRDefault="00B55CDC" w:rsidP="00E10D3B">
      <w:pPr>
        <w:spacing w:after="360" w:line="276" w:lineRule="auto"/>
        <w:ind w:firstLine="709"/>
        <w:jc w:val="both"/>
        <w:rPr>
          <w:b/>
          <w:sz w:val="28"/>
          <w:szCs w:val="28"/>
          <w:bdr w:val="none" w:sz="0" w:space="0" w:color="auto" w:frame="1"/>
        </w:rPr>
      </w:pPr>
      <w:r w:rsidRPr="0006375D">
        <w:rPr>
          <w:b/>
          <w:sz w:val="28"/>
          <w:szCs w:val="28"/>
          <w:bdr w:val="none" w:sz="0" w:space="0" w:color="auto" w:frame="1"/>
        </w:rPr>
        <w:t>Статья</w:t>
      </w:r>
      <w:r>
        <w:rPr>
          <w:b/>
          <w:sz w:val="28"/>
          <w:szCs w:val="28"/>
          <w:bdr w:val="none" w:sz="0" w:space="0" w:color="auto" w:frame="1"/>
        </w:rPr>
        <w:t> </w:t>
      </w:r>
      <w:r w:rsidRPr="0006375D">
        <w:rPr>
          <w:b/>
          <w:sz w:val="28"/>
          <w:szCs w:val="28"/>
          <w:bdr w:val="none" w:sz="0" w:space="0" w:color="auto" w:frame="1"/>
        </w:rPr>
        <w:t>3</w:t>
      </w:r>
    </w:p>
    <w:p w:rsidR="00B55CDC" w:rsidRPr="0006375D" w:rsidRDefault="00B55CDC" w:rsidP="00E10D3B">
      <w:pPr>
        <w:spacing w:line="276" w:lineRule="auto"/>
        <w:ind w:firstLine="709"/>
        <w:jc w:val="both"/>
        <w:rPr>
          <w:sz w:val="28"/>
          <w:szCs w:val="28"/>
          <w:bdr w:val="none" w:sz="0" w:space="0" w:color="auto" w:frame="1"/>
        </w:rPr>
      </w:pPr>
      <w:r w:rsidRPr="0006375D">
        <w:rPr>
          <w:sz w:val="28"/>
          <w:szCs w:val="28"/>
          <w:bdr w:val="none" w:sz="0" w:space="0" w:color="auto" w:frame="1"/>
        </w:rPr>
        <w:t>Положения частей 3 и 4 статьи 2 настоящего Закона распространяются на отношения, возникшие с 12 ноября 2018 года.</w:t>
      </w:r>
    </w:p>
    <w:p w:rsidR="00E10D3B" w:rsidRPr="00B4427E" w:rsidRDefault="00E10D3B" w:rsidP="00E10D3B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E10D3B" w:rsidRPr="00B4427E" w:rsidRDefault="00E10D3B" w:rsidP="00E10D3B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E10D3B" w:rsidRPr="00B4427E" w:rsidRDefault="00E10D3B" w:rsidP="00E10D3B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E10D3B" w:rsidRPr="00B4427E" w:rsidRDefault="00E10D3B" w:rsidP="00E10D3B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E10D3B" w:rsidRPr="00E10D3B" w:rsidRDefault="00E10D3B" w:rsidP="00E10D3B">
      <w:pPr>
        <w:widowControl w:val="0"/>
        <w:suppressAutoHyphens/>
        <w:autoSpaceDN w:val="0"/>
        <w:ind w:right="-284"/>
        <w:textAlignment w:val="baseline"/>
        <w:rPr>
          <w:rFonts w:eastAsia="Calibri" w:cs="Mangal"/>
          <w:kern w:val="3"/>
          <w:sz w:val="28"/>
          <w:szCs w:val="28"/>
          <w:lang w:eastAsia="zh-CN" w:bidi="hi-IN"/>
        </w:rPr>
      </w:pPr>
      <w:r w:rsidRPr="00E10D3B">
        <w:rPr>
          <w:rFonts w:eastAsia="Calibri" w:cs="Mangal"/>
          <w:kern w:val="3"/>
          <w:sz w:val="28"/>
          <w:szCs w:val="28"/>
          <w:lang w:eastAsia="zh-CN" w:bidi="hi-IN"/>
        </w:rPr>
        <w:t xml:space="preserve">Глава </w:t>
      </w:r>
    </w:p>
    <w:p w:rsidR="00E10D3B" w:rsidRPr="00E10D3B" w:rsidRDefault="00E10D3B" w:rsidP="00E10D3B">
      <w:pPr>
        <w:widowControl w:val="0"/>
        <w:suppressAutoHyphens/>
        <w:autoSpaceDN w:val="0"/>
        <w:spacing w:after="120"/>
        <w:ind w:right="-284"/>
        <w:textAlignment w:val="baseline"/>
        <w:rPr>
          <w:rFonts w:eastAsia="Calibri" w:cs="Mangal"/>
          <w:kern w:val="3"/>
          <w:sz w:val="28"/>
          <w:szCs w:val="28"/>
          <w:lang w:eastAsia="zh-CN" w:bidi="hi-IN"/>
        </w:rPr>
      </w:pPr>
      <w:r w:rsidRPr="00E10D3B">
        <w:rPr>
          <w:rFonts w:eastAsia="Calibri" w:cs="Mangal"/>
          <w:kern w:val="3"/>
          <w:sz w:val="28"/>
          <w:szCs w:val="28"/>
          <w:lang w:eastAsia="zh-CN" w:bidi="hi-IN"/>
        </w:rPr>
        <w:t>Донецкой Народной Республики</w:t>
      </w:r>
      <w:r w:rsidRPr="00E10D3B">
        <w:rPr>
          <w:rFonts w:eastAsia="Calibri" w:cs="Mangal"/>
          <w:kern w:val="3"/>
          <w:sz w:val="28"/>
          <w:szCs w:val="28"/>
          <w:lang w:eastAsia="zh-CN" w:bidi="hi-IN"/>
        </w:rPr>
        <w:tab/>
      </w:r>
      <w:r w:rsidRPr="00E10D3B">
        <w:rPr>
          <w:rFonts w:eastAsia="Calibri" w:cs="Mangal"/>
          <w:kern w:val="3"/>
          <w:sz w:val="28"/>
          <w:szCs w:val="28"/>
          <w:lang w:eastAsia="zh-CN" w:bidi="hi-IN"/>
        </w:rPr>
        <w:tab/>
      </w:r>
      <w:r w:rsidRPr="00E10D3B">
        <w:rPr>
          <w:rFonts w:eastAsia="Calibri" w:cs="Mangal"/>
          <w:kern w:val="3"/>
          <w:sz w:val="28"/>
          <w:szCs w:val="28"/>
          <w:lang w:eastAsia="zh-CN" w:bidi="hi-IN"/>
        </w:rPr>
        <w:tab/>
      </w:r>
      <w:r w:rsidRPr="00E10D3B">
        <w:rPr>
          <w:rFonts w:eastAsia="Calibri" w:cs="Mangal"/>
          <w:kern w:val="3"/>
          <w:sz w:val="28"/>
          <w:szCs w:val="28"/>
          <w:lang w:eastAsia="zh-CN" w:bidi="hi-IN"/>
        </w:rPr>
        <w:tab/>
      </w:r>
      <w:r w:rsidRPr="00E10D3B">
        <w:rPr>
          <w:rFonts w:eastAsia="Calibri" w:cs="Mangal"/>
          <w:kern w:val="3"/>
          <w:sz w:val="28"/>
          <w:szCs w:val="28"/>
          <w:lang w:eastAsia="zh-CN" w:bidi="hi-IN"/>
        </w:rPr>
        <w:tab/>
        <w:t>Д.</w:t>
      </w:r>
      <w:r w:rsidR="000B63C3">
        <w:rPr>
          <w:rFonts w:eastAsia="Calibri" w:cs="Mangal"/>
          <w:kern w:val="3"/>
          <w:sz w:val="28"/>
          <w:szCs w:val="28"/>
          <w:lang w:eastAsia="zh-CN" w:bidi="hi-IN"/>
        </w:rPr>
        <w:t xml:space="preserve"> </w:t>
      </w:r>
      <w:r w:rsidRPr="00E10D3B">
        <w:rPr>
          <w:rFonts w:eastAsia="Calibri" w:cs="Mangal"/>
          <w:kern w:val="3"/>
          <w:sz w:val="28"/>
          <w:szCs w:val="28"/>
          <w:lang w:eastAsia="zh-CN" w:bidi="hi-IN"/>
        </w:rPr>
        <w:t>В. Пушилин</w:t>
      </w:r>
    </w:p>
    <w:p w:rsidR="00E10D3B" w:rsidRPr="00E10D3B" w:rsidRDefault="00E10D3B" w:rsidP="00E10D3B">
      <w:pPr>
        <w:widowControl w:val="0"/>
        <w:suppressAutoHyphens/>
        <w:autoSpaceDN w:val="0"/>
        <w:spacing w:after="120"/>
        <w:ind w:right="-1"/>
        <w:textAlignment w:val="baseline"/>
        <w:rPr>
          <w:rFonts w:eastAsia="Calibri" w:cs="Mangal"/>
          <w:kern w:val="3"/>
          <w:sz w:val="28"/>
          <w:szCs w:val="28"/>
          <w:lang w:eastAsia="zh-CN" w:bidi="hi-IN"/>
        </w:rPr>
      </w:pPr>
      <w:r w:rsidRPr="00E10D3B">
        <w:rPr>
          <w:rFonts w:eastAsia="Calibri" w:cs="Mangal"/>
          <w:kern w:val="3"/>
          <w:sz w:val="28"/>
          <w:szCs w:val="28"/>
          <w:lang w:eastAsia="zh-CN" w:bidi="hi-IN"/>
        </w:rPr>
        <w:t>г. Донецк</w:t>
      </w:r>
    </w:p>
    <w:p w:rsidR="00E10D3B" w:rsidRPr="00E10D3B" w:rsidRDefault="00EF61FB" w:rsidP="00E10D3B">
      <w:pPr>
        <w:widowControl w:val="0"/>
        <w:suppressAutoHyphens/>
        <w:autoSpaceDN w:val="0"/>
        <w:spacing w:after="120"/>
        <w:ind w:right="-1"/>
        <w:textAlignment w:val="baseline"/>
        <w:rPr>
          <w:rFonts w:eastAsia="Calibri" w:cs="Mangal"/>
          <w:kern w:val="3"/>
          <w:sz w:val="28"/>
          <w:szCs w:val="28"/>
          <w:lang w:eastAsia="zh-CN" w:bidi="hi-IN"/>
        </w:rPr>
      </w:pPr>
      <w:r>
        <w:rPr>
          <w:rFonts w:eastAsia="Calibri" w:cs="Mangal"/>
          <w:kern w:val="3"/>
          <w:sz w:val="28"/>
          <w:szCs w:val="28"/>
          <w:lang w:eastAsia="zh-CN" w:bidi="hi-IN"/>
        </w:rPr>
        <w:t>29 марта</w:t>
      </w:r>
      <w:r w:rsidR="00E10D3B" w:rsidRPr="00E10D3B">
        <w:rPr>
          <w:rFonts w:eastAsia="Calibri" w:cs="Mangal"/>
          <w:kern w:val="3"/>
          <w:sz w:val="28"/>
          <w:szCs w:val="28"/>
          <w:lang w:eastAsia="zh-CN" w:bidi="hi-IN"/>
        </w:rPr>
        <w:t xml:space="preserve"> 201</w:t>
      </w:r>
      <w:r w:rsidR="00E10D3B">
        <w:rPr>
          <w:rFonts w:eastAsia="Calibri" w:cs="Mangal"/>
          <w:kern w:val="3"/>
          <w:sz w:val="28"/>
          <w:szCs w:val="28"/>
          <w:lang w:eastAsia="zh-CN" w:bidi="hi-IN"/>
        </w:rPr>
        <w:t>9</w:t>
      </w:r>
      <w:r w:rsidR="00E10D3B" w:rsidRPr="00E10D3B">
        <w:rPr>
          <w:rFonts w:eastAsia="Calibri" w:cs="Mangal"/>
          <w:kern w:val="3"/>
          <w:sz w:val="28"/>
          <w:szCs w:val="28"/>
          <w:lang w:eastAsia="zh-CN" w:bidi="hi-IN"/>
        </w:rPr>
        <w:t xml:space="preserve"> года</w:t>
      </w:r>
    </w:p>
    <w:p w:rsidR="00E10D3B" w:rsidRPr="00E10D3B" w:rsidRDefault="00E10D3B" w:rsidP="00E10D3B">
      <w:pPr>
        <w:widowControl w:val="0"/>
        <w:tabs>
          <w:tab w:val="left" w:pos="7797"/>
        </w:tabs>
        <w:suppressAutoHyphens/>
        <w:autoSpaceDN w:val="0"/>
        <w:spacing w:after="120"/>
        <w:jc w:val="both"/>
        <w:textAlignment w:val="baseline"/>
        <w:rPr>
          <w:rFonts w:eastAsia="Calibri" w:cs="Mangal"/>
          <w:color w:val="000000"/>
          <w:kern w:val="3"/>
          <w:sz w:val="22"/>
          <w:szCs w:val="22"/>
          <w:lang w:eastAsia="zh-CN" w:bidi="hi-IN"/>
        </w:rPr>
      </w:pPr>
      <w:r w:rsidRPr="00E10D3B">
        <w:rPr>
          <w:rFonts w:eastAsia="Calibri" w:cs="Mangal"/>
          <w:kern w:val="3"/>
          <w:sz w:val="28"/>
          <w:szCs w:val="28"/>
          <w:lang w:eastAsia="zh-CN" w:bidi="hi-IN"/>
        </w:rPr>
        <w:t xml:space="preserve">№ </w:t>
      </w:r>
      <w:r w:rsidR="00EF61FB">
        <w:rPr>
          <w:rFonts w:eastAsia="Calibri" w:cs="Mangal"/>
          <w:kern w:val="3"/>
          <w:sz w:val="28"/>
          <w:szCs w:val="28"/>
          <w:lang w:eastAsia="zh-CN" w:bidi="hi-IN"/>
        </w:rPr>
        <w:t>26-IIНС</w:t>
      </w:r>
      <w:bookmarkStart w:id="0" w:name="_GoBack"/>
      <w:bookmarkEnd w:id="0"/>
    </w:p>
    <w:p w:rsidR="00B55CDC" w:rsidRPr="0006375D" w:rsidRDefault="00B55CDC" w:rsidP="00E10D3B">
      <w:pPr>
        <w:spacing w:after="360" w:line="276" w:lineRule="auto"/>
        <w:ind w:firstLine="709"/>
        <w:rPr>
          <w:sz w:val="28"/>
          <w:szCs w:val="28"/>
        </w:rPr>
      </w:pPr>
    </w:p>
    <w:sectPr w:rsidR="00B55CDC" w:rsidRPr="0006375D" w:rsidSect="00B4427E">
      <w:headerReference w:type="default" r:id="rId9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09AA" w:rsidRDefault="00A209AA" w:rsidP="00BD4F6B">
      <w:r>
        <w:separator/>
      </w:r>
    </w:p>
  </w:endnote>
  <w:endnote w:type="continuationSeparator" w:id="1">
    <w:p w:rsidR="00A209AA" w:rsidRDefault="00A209AA" w:rsidP="00BD4F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09AA" w:rsidRDefault="00A209AA" w:rsidP="00BD4F6B">
      <w:r>
        <w:separator/>
      </w:r>
    </w:p>
  </w:footnote>
  <w:footnote w:type="continuationSeparator" w:id="1">
    <w:p w:rsidR="00A209AA" w:rsidRDefault="00A209AA" w:rsidP="00BD4F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CDC" w:rsidRPr="00BD4F6B" w:rsidRDefault="00C66A83">
    <w:pPr>
      <w:pStyle w:val="a3"/>
      <w:jc w:val="center"/>
    </w:pPr>
    <w:r>
      <w:fldChar w:fldCharType="begin"/>
    </w:r>
    <w:r w:rsidR="00845377">
      <w:instrText>PAGE   \* MERGEFORMAT</w:instrText>
    </w:r>
    <w:r>
      <w:fldChar w:fldCharType="separate"/>
    </w:r>
    <w:r w:rsidR="000131E3">
      <w:rPr>
        <w:noProof/>
      </w:rPr>
      <w:t>10</w:t>
    </w:r>
    <w:r>
      <w:rPr>
        <w:noProof/>
      </w:rPr>
      <w:fldChar w:fldCharType="end"/>
    </w:r>
  </w:p>
  <w:p w:rsidR="00B55CDC" w:rsidRDefault="00B55CDC" w:rsidP="004870D8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B7074"/>
    <w:multiLevelType w:val="hybridMultilevel"/>
    <w:tmpl w:val="6DB65980"/>
    <w:lvl w:ilvl="0" w:tplc="BCDE3062">
      <w:start w:val="1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0E6C7300"/>
    <w:multiLevelType w:val="hybridMultilevel"/>
    <w:tmpl w:val="D0A047F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6E3CA2"/>
    <w:multiLevelType w:val="multilevel"/>
    <w:tmpl w:val="9620CEC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17AF4CFB"/>
    <w:multiLevelType w:val="multilevel"/>
    <w:tmpl w:val="0C9ACC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274D65EF"/>
    <w:multiLevelType w:val="hybridMultilevel"/>
    <w:tmpl w:val="C48CCB46"/>
    <w:lvl w:ilvl="0" w:tplc="0B3A0C00">
      <w:start w:val="8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27F34EA5"/>
    <w:multiLevelType w:val="multilevel"/>
    <w:tmpl w:val="C61007E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300733B3"/>
    <w:multiLevelType w:val="hybridMultilevel"/>
    <w:tmpl w:val="0F4C19E6"/>
    <w:lvl w:ilvl="0" w:tplc="67A45F1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3325414F"/>
    <w:multiLevelType w:val="multilevel"/>
    <w:tmpl w:val="F0B059A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33CE1A64"/>
    <w:multiLevelType w:val="multilevel"/>
    <w:tmpl w:val="613CD67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35802F54"/>
    <w:multiLevelType w:val="multilevel"/>
    <w:tmpl w:val="C9F2C4BE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35A06AFD"/>
    <w:multiLevelType w:val="hybridMultilevel"/>
    <w:tmpl w:val="8274432A"/>
    <w:lvl w:ilvl="0" w:tplc="4BA8CEC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3BF0146E"/>
    <w:multiLevelType w:val="hybridMultilevel"/>
    <w:tmpl w:val="20420E08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001256B"/>
    <w:multiLevelType w:val="hybridMultilevel"/>
    <w:tmpl w:val="E93EAED8"/>
    <w:lvl w:ilvl="0" w:tplc="1D3CFC3A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3">
    <w:nsid w:val="407D4986"/>
    <w:multiLevelType w:val="hybridMultilevel"/>
    <w:tmpl w:val="3F82B04E"/>
    <w:lvl w:ilvl="0" w:tplc="8594FA20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419C36EF"/>
    <w:multiLevelType w:val="hybridMultilevel"/>
    <w:tmpl w:val="024C83AA"/>
    <w:lvl w:ilvl="0" w:tplc="2A90593E">
      <w:start w:val="4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5">
    <w:nsid w:val="42230DDF"/>
    <w:multiLevelType w:val="hybridMultilevel"/>
    <w:tmpl w:val="F6000E1E"/>
    <w:lvl w:ilvl="0" w:tplc="0EDA004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46F27F79"/>
    <w:multiLevelType w:val="multilevel"/>
    <w:tmpl w:val="34343BA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4B9C51EC"/>
    <w:multiLevelType w:val="hybridMultilevel"/>
    <w:tmpl w:val="51EC1C0A"/>
    <w:lvl w:ilvl="0" w:tplc="1EDAF48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8">
    <w:nsid w:val="4E7D615B"/>
    <w:multiLevelType w:val="hybridMultilevel"/>
    <w:tmpl w:val="4120CCB4"/>
    <w:lvl w:ilvl="0" w:tplc="7FF8BAEA">
      <w:start w:val="1"/>
      <w:numFmt w:val="decimal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>
    <w:nsid w:val="4F960687"/>
    <w:multiLevelType w:val="multilevel"/>
    <w:tmpl w:val="45A89B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535708AF"/>
    <w:multiLevelType w:val="multilevel"/>
    <w:tmpl w:val="F80A2602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1">
    <w:nsid w:val="54812AD6"/>
    <w:multiLevelType w:val="multilevel"/>
    <w:tmpl w:val="385EED3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57A52C2F"/>
    <w:multiLevelType w:val="hybridMultilevel"/>
    <w:tmpl w:val="74069564"/>
    <w:lvl w:ilvl="0" w:tplc="2A90593E">
      <w:start w:val="6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3">
    <w:nsid w:val="58B90AB4"/>
    <w:multiLevelType w:val="hybridMultilevel"/>
    <w:tmpl w:val="AA286438"/>
    <w:lvl w:ilvl="0" w:tplc="9FCE3A1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>
    <w:nsid w:val="5BB905BB"/>
    <w:multiLevelType w:val="multilevel"/>
    <w:tmpl w:val="F2869E6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5F063FD4"/>
    <w:multiLevelType w:val="hybridMultilevel"/>
    <w:tmpl w:val="CB867108"/>
    <w:lvl w:ilvl="0" w:tplc="22AA2F6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B8816AF"/>
    <w:multiLevelType w:val="multilevel"/>
    <w:tmpl w:val="FEFC907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76C82F2D"/>
    <w:multiLevelType w:val="hybridMultilevel"/>
    <w:tmpl w:val="BBA2CD5A"/>
    <w:lvl w:ilvl="0" w:tplc="2A90593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27"/>
  </w:num>
  <w:num w:numId="2">
    <w:abstractNumId w:val="18"/>
  </w:num>
  <w:num w:numId="3">
    <w:abstractNumId w:val="20"/>
  </w:num>
  <w:num w:numId="4">
    <w:abstractNumId w:val="14"/>
  </w:num>
  <w:num w:numId="5">
    <w:abstractNumId w:val="22"/>
  </w:num>
  <w:num w:numId="6">
    <w:abstractNumId w:val="7"/>
  </w:num>
  <w:num w:numId="7">
    <w:abstractNumId w:val="24"/>
  </w:num>
  <w:num w:numId="8">
    <w:abstractNumId w:val="19"/>
  </w:num>
  <w:num w:numId="9">
    <w:abstractNumId w:val="16"/>
  </w:num>
  <w:num w:numId="10">
    <w:abstractNumId w:val="9"/>
  </w:num>
  <w:num w:numId="11">
    <w:abstractNumId w:val="5"/>
  </w:num>
  <w:num w:numId="12">
    <w:abstractNumId w:val="8"/>
  </w:num>
  <w:num w:numId="13">
    <w:abstractNumId w:val="3"/>
  </w:num>
  <w:num w:numId="14">
    <w:abstractNumId w:val="2"/>
  </w:num>
  <w:num w:numId="15">
    <w:abstractNumId w:val="26"/>
  </w:num>
  <w:num w:numId="16">
    <w:abstractNumId w:val="21"/>
  </w:num>
  <w:num w:numId="17">
    <w:abstractNumId w:val="11"/>
  </w:num>
  <w:num w:numId="18">
    <w:abstractNumId w:val="15"/>
  </w:num>
  <w:num w:numId="19">
    <w:abstractNumId w:val="12"/>
  </w:num>
  <w:num w:numId="20">
    <w:abstractNumId w:val="0"/>
  </w:num>
  <w:num w:numId="21">
    <w:abstractNumId w:val="4"/>
  </w:num>
  <w:num w:numId="22">
    <w:abstractNumId w:val="1"/>
  </w:num>
  <w:num w:numId="23">
    <w:abstractNumId w:val="17"/>
  </w:num>
  <w:num w:numId="24">
    <w:abstractNumId w:val="25"/>
  </w:num>
  <w:num w:numId="25">
    <w:abstractNumId w:val="6"/>
  </w:num>
  <w:num w:numId="26">
    <w:abstractNumId w:val="10"/>
  </w:num>
  <w:num w:numId="27">
    <w:abstractNumId w:val="23"/>
  </w:num>
  <w:num w:numId="2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05A0"/>
    <w:rsid w:val="00011771"/>
    <w:rsid w:val="000131E3"/>
    <w:rsid w:val="00023E24"/>
    <w:rsid w:val="00031BBA"/>
    <w:rsid w:val="000347C3"/>
    <w:rsid w:val="000405A0"/>
    <w:rsid w:val="00045EA1"/>
    <w:rsid w:val="00050015"/>
    <w:rsid w:val="00050B17"/>
    <w:rsid w:val="00051635"/>
    <w:rsid w:val="0005173B"/>
    <w:rsid w:val="0006375D"/>
    <w:rsid w:val="00075C5C"/>
    <w:rsid w:val="00080630"/>
    <w:rsid w:val="00080F0C"/>
    <w:rsid w:val="0008678C"/>
    <w:rsid w:val="000876B5"/>
    <w:rsid w:val="00097C47"/>
    <w:rsid w:val="000A223B"/>
    <w:rsid w:val="000A5FC8"/>
    <w:rsid w:val="000B11C6"/>
    <w:rsid w:val="000B3625"/>
    <w:rsid w:val="000B63C3"/>
    <w:rsid w:val="000B6BB3"/>
    <w:rsid w:val="000B7A6B"/>
    <w:rsid w:val="000B7F6B"/>
    <w:rsid w:val="000C1EC8"/>
    <w:rsid w:val="000D045F"/>
    <w:rsid w:val="000D1218"/>
    <w:rsid w:val="000F5A5B"/>
    <w:rsid w:val="000F703F"/>
    <w:rsid w:val="00121AC8"/>
    <w:rsid w:val="00132E97"/>
    <w:rsid w:val="00134901"/>
    <w:rsid w:val="00136233"/>
    <w:rsid w:val="00137409"/>
    <w:rsid w:val="00137762"/>
    <w:rsid w:val="00144095"/>
    <w:rsid w:val="00144C75"/>
    <w:rsid w:val="001567D9"/>
    <w:rsid w:val="00160BCF"/>
    <w:rsid w:val="0016573E"/>
    <w:rsid w:val="00172B17"/>
    <w:rsid w:val="00180F9D"/>
    <w:rsid w:val="0018126A"/>
    <w:rsid w:val="001877F4"/>
    <w:rsid w:val="00195FE7"/>
    <w:rsid w:val="001A43AE"/>
    <w:rsid w:val="001B33D7"/>
    <w:rsid w:val="001B3691"/>
    <w:rsid w:val="001B74D5"/>
    <w:rsid w:val="001C07D3"/>
    <w:rsid w:val="001C2AD9"/>
    <w:rsid w:val="001C4AB0"/>
    <w:rsid w:val="001C4FC9"/>
    <w:rsid w:val="001D0749"/>
    <w:rsid w:val="001D1B80"/>
    <w:rsid w:val="001E1B66"/>
    <w:rsid w:val="001F3A86"/>
    <w:rsid w:val="001F6264"/>
    <w:rsid w:val="001F68F6"/>
    <w:rsid w:val="001F6DD7"/>
    <w:rsid w:val="001F6EFC"/>
    <w:rsid w:val="00202992"/>
    <w:rsid w:val="00204483"/>
    <w:rsid w:val="00210532"/>
    <w:rsid w:val="00211027"/>
    <w:rsid w:val="00211153"/>
    <w:rsid w:val="002127FF"/>
    <w:rsid w:val="002169DF"/>
    <w:rsid w:val="002203AD"/>
    <w:rsid w:val="00220449"/>
    <w:rsid w:val="00220BFE"/>
    <w:rsid w:val="0022107F"/>
    <w:rsid w:val="00221BEA"/>
    <w:rsid w:val="00222CE0"/>
    <w:rsid w:val="00223C6D"/>
    <w:rsid w:val="002268F7"/>
    <w:rsid w:val="002300FF"/>
    <w:rsid w:val="00231234"/>
    <w:rsid w:val="0023460A"/>
    <w:rsid w:val="002349D5"/>
    <w:rsid w:val="002412FF"/>
    <w:rsid w:val="00245E58"/>
    <w:rsid w:val="0025194F"/>
    <w:rsid w:val="00257EA5"/>
    <w:rsid w:val="002615AE"/>
    <w:rsid w:val="00263DA6"/>
    <w:rsid w:val="00265860"/>
    <w:rsid w:val="00266066"/>
    <w:rsid w:val="00266B0C"/>
    <w:rsid w:val="0026774F"/>
    <w:rsid w:val="0027115D"/>
    <w:rsid w:val="0027186F"/>
    <w:rsid w:val="00274125"/>
    <w:rsid w:val="00277554"/>
    <w:rsid w:val="00285185"/>
    <w:rsid w:val="002855E9"/>
    <w:rsid w:val="00287DD1"/>
    <w:rsid w:val="00291954"/>
    <w:rsid w:val="00292E4A"/>
    <w:rsid w:val="002955FB"/>
    <w:rsid w:val="002A00BA"/>
    <w:rsid w:val="002A7F62"/>
    <w:rsid w:val="002D248E"/>
    <w:rsid w:val="002D2AF5"/>
    <w:rsid w:val="002D54A5"/>
    <w:rsid w:val="002D769D"/>
    <w:rsid w:val="002E1D13"/>
    <w:rsid w:val="002E5E4B"/>
    <w:rsid w:val="002F228D"/>
    <w:rsid w:val="002F244F"/>
    <w:rsid w:val="002F373E"/>
    <w:rsid w:val="002F39C8"/>
    <w:rsid w:val="002F4DC0"/>
    <w:rsid w:val="002F7D35"/>
    <w:rsid w:val="0030042F"/>
    <w:rsid w:val="003017E2"/>
    <w:rsid w:val="00306690"/>
    <w:rsid w:val="00307C3B"/>
    <w:rsid w:val="003120C2"/>
    <w:rsid w:val="00315B4D"/>
    <w:rsid w:val="00315F99"/>
    <w:rsid w:val="00326C17"/>
    <w:rsid w:val="00332C93"/>
    <w:rsid w:val="00336839"/>
    <w:rsid w:val="00341DE4"/>
    <w:rsid w:val="0034236A"/>
    <w:rsid w:val="00343454"/>
    <w:rsid w:val="0036227D"/>
    <w:rsid w:val="00363544"/>
    <w:rsid w:val="00366364"/>
    <w:rsid w:val="003676EC"/>
    <w:rsid w:val="00372C47"/>
    <w:rsid w:val="0037467B"/>
    <w:rsid w:val="0038018C"/>
    <w:rsid w:val="00383A8F"/>
    <w:rsid w:val="003849A2"/>
    <w:rsid w:val="00392B01"/>
    <w:rsid w:val="00394C70"/>
    <w:rsid w:val="003A1071"/>
    <w:rsid w:val="003A5BF1"/>
    <w:rsid w:val="003C0801"/>
    <w:rsid w:val="003C3B16"/>
    <w:rsid w:val="003C3D09"/>
    <w:rsid w:val="003C53CB"/>
    <w:rsid w:val="003C5506"/>
    <w:rsid w:val="003C6014"/>
    <w:rsid w:val="003C6FD9"/>
    <w:rsid w:val="003D1E97"/>
    <w:rsid w:val="003D7E3E"/>
    <w:rsid w:val="003E21C6"/>
    <w:rsid w:val="003F2ABC"/>
    <w:rsid w:val="003F4863"/>
    <w:rsid w:val="003F6123"/>
    <w:rsid w:val="00403254"/>
    <w:rsid w:val="004161F8"/>
    <w:rsid w:val="004169DF"/>
    <w:rsid w:val="00420A5D"/>
    <w:rsid w:val="00421D5A"/>
    <w:rsid w:val="00424F04"/>
    <w:rsid w:val="00426D80"/>
    <w:rsid w:val="0043531B"/>
    <w:rsid w:val="004449BF"/>
    <w:rsid w:val="00446092"/>
    <w:rsid w:val="00446B1F"/>
    <w:rsid w:val="0045183A"/>
    <w:rsid w:val="004578E2"/>
    <w:rsid w:val="004668C5"/>
    <w:rsid w:val="00471D39"/>
    <w:rsid w:val="00477B11"/>
    <w:rsid w:val="004870D8"/>
    <w:rsid w:val="00491295"/>
    <w:rsid w:val="00497B8D"/>
    <w:rsid w:val="004A0F88"/>
    <w:rsid w:val="004B14D4"/>
    <w:rsid w:val="004B2E57"/>
    <w:rsid w:val="004B6E38"/>
    <w:rsid w:val="004C383B"/>
    <w:rsid w:val="004C3996"/>
    <w:rsid w:val="004C4C51"/>
    <w:rsid w:val="004D516A"/>
    <w:rsid w:val="004E5C3E"/>
    <w:rsid w:val="004F4398"/>
    <w:rsid w:val="004F4947"/>
    <w:rsid w:val="0050009E"/>
    <w:rsid w:val="00502CE9"/>
    <w:rsid w:val="00503E0D"/>
    <w:rsid w:val="00507B4E"/>
    <w:rsid w:val="00507B57"/>
    <w:rsid w:val="00510463"/>
    <w:rsid w:val="005109E9"/>
    <w:rsid w:val="005118F1"/>
    <w:rsid w:val="00514F3C"/>
    <w:rsid w:val="00520AC5"/>
    <w:rsid w:val="00523D3B"/>
    <w:rsid w:val="00527B6D"/>
    <w:rsid w:val="0053088B"/>
    <w:rsid w:val="00532F9B"/>
    <w:rsid w:val="00537A35"/>
    <w:rsid w:val="005408F3"/>
    <w:rsid w:val="00552B4C"/>
    <w:rsid w:val="00553EB1"/>
    <w:rsid w:val="00563C82"/>
    <w:rsid w:val="00570385"/>
    <w:rsid w:val="00573B7A"/>
    <w:rsid w:val="00580152"/>
    <w:rsid w:val="00580937"/>
    <w:rsid w:val="00581AB4"/>
    <w:rsid w:val="005A4FE5"/>
    <w:rsid w:val="005A5AD8"/>
    <w:rsid w:val="005B35C7"/>
    <w:rsid w:val="005C7C05"/>
    <w:rsid w:val="005D5A67"/>
    <w:rsid w:val="005E5CB6"/>
    <w:rsid w:val="005F1C68"/>
    <w:rsid w:val="005F3573"/>
    <w:rsid w:val="005F6DA2"/>
    <w:rsid w:val="00602AD4"/>
    <w:rsid w:val="00602EF4"/>
    <w:rsid w:val="006036F1"/>
    <w:rsid w:val="00613BBE"/>
    <w:rsid w:val="0064360A"/>
    <w:rsid w:val="00645BC5"/>
    <w:rsid w:val="00646C05"/>
    <w:rsid w:val="0065220B"/>
    <w:rsid w:val="00652CB6"/>
    <w:rsid w:val="00654602"/>
    <w:rsid w:val="00660FC1"/>
    <w:rsid w:val="006637E3"/>
    <w:rsid w:val="00667F0B"/>
    <w:rsid w:val="0067050E"/>
    <w:rsid w:val="00677F5E"/>
    <w:rsid w:val="00690137"/>
    <w:rsid w:val="00691B5F"/>
    <w:rsid w:val="00696736"/>
    <w:rsid w:val="006A0EA5"/>
    <w:rsid w:val="006A1F3D"/>
    <w:rsid w:val="006A5E30"/>
    <w:rsid w:val="006B0AF6"/>
    <w:rsid w:val="006B35EC"/>
    <w:rsid w:val="006C2142"/>
    <w:rsid w:val="006C3D63"/>
    <w:rsid w:val="006D2558"/>
    <w:rsid w:val="006D385C"/>
    <w:rsid w:val="006E6E97"/>
    <w:rsid w:val="006E7BA4"/>
    <w:rsid w:val="006E7EEA"/>
    <w:rsid w:val="006F211C"/>
    <w:rsid w:val="006F7E4A"/>
    <w:rsid w:val="00704AA2"/>
    <w:rsid w:val="00707124"/>
    <w:rsid w:val="00710B37"/>
    <w:rsid w:val="007119E4"/>
    <w:rsid w:val="00713AC7"/>
    <w:rsid w:val="0071486F"/>
    <w:rsid w:val="00725E3B"/>
    <w:rsid w:val="007308D6"/>
    <w:rsid w:val="00732D77"/>
    <w:rsid w:val="00743979"/>
    <w:rsid w:val="00744575"/>
    <w:rsid w:val="00744706"/>
    <w:rsid w:val="007472B1"/>
    <w:rsid w:val="0075057B"/>
    <w:rsid w:val="0075186E"/>
    <w:rsid w:val="00753B0C"/>
    <w:rsid w:val="0075508C"/>
    <w:rsid w:val="00766D28"/>
    <w:rsid w:val="00766E4F"/>
    <w:rsid w:val="007676B3"/>
    <w:rsid w:val="0077182B"/>
    <w:rsid w:val="007743DA"/>
    <w:rsid w:val="00775F91"/>
    <w:rsid w:val="007839A9"/>
    <w:rsid w:val="00792580"/>
    <w:rsid w:val="00793FA7"/>
    <w:rsid w:val="0079649A"/>
    <w:rsid w:val="007A0DA4"/>
    <w:rsid w:val="007A25E6"/>
    <w:rsid w:val="007A3B97"/>
    <w:rsid w:val="007C13FE"/>
    <w:rsid w:val="007C21B5"/>
    <w:rsid w:val="007C2503"/>
    <w:rsid w:val="007C713E"/>
    <w:rsid w:val="007E72D1"/>
    <w:rsid w:val="007F0FBF"/>
    <w:rsid w:val="007F3013"/>
    <w:rsid w:val="007F3EA1"/>
    <w:rsid w:val="00800F91"/>
    <w:rsid w:val="00804683"/>
    <w:rsid w:val="00807C08"/>
    <w:rsid w:val="00820E82"/>
    <w:rsid w:val="008210F4"/>
    <w:rsid w:val="00821AF4"/>
    <w:rsid w:val="00822013"/>
    <w:rsid w:val="00824B10"/>
    <w:rsid w:val="00830305"/>
    <w:rsid w:val="008317D4"/>
    <w:rsid w:val="008402E0"/>
    <w:rsid w:val="00845377"/>
    <w:rsid w:val="00861BD0"/>
    <w:rsid w:val="008636FB"/>
    <w:rsid w:val="00863C0D"/>
    <w:rsid w:val="00867531"/>
    <w:rsid w:val="00873BCF"/>
    <w:rsid w:val="0087538C"/>
    <w:rsid w:val="0088093A"/>
    <w:rsid w:val="00882EB8"/>
    <w:rsid w:val="0088459F"/>
    <w:rsid w:val="00884793"/>
    <w:rsid w:val="008848A3"/>
    <w:rsid w:val="00885336"/>
    <w:rsid w:val="00885DED"/>
    <w:rsid w:val="0089417B"/>
    <w:rsid w:val="008A06D6"/>
    <w:rsid w:val="008A0DA8"/>
    <w:rsid w:val="008A1E5E"/>
    <w:rsid w:val="008A3634"/>
    <w:rsid w:val="008A71EF"/>
    <w:rsid w:val="008A7FAE"/>
    <w:rsid w:val="008C3E5D"/>
    <w:rsid w:val="008C3F52"/>
    <w:rsid w:val="008C584A"/>
    <w:rsid w:val="008C77D0"/>
    <w:rsid w:val="008D7A1C"/>
    <w:rsid w:val="008E607E"/>
    <w:rsid w:val="00901B9A"/>
    <w:rsid w:val="0090400D"/>
    <w:rsid w:val="00905CAC"/>
    <w:rsid w:val="00912E9E"/>
    <w:rsid w:val="0091639B"/>
    <w:rsid w:val="00923BD0"/>
    <w:rsid w:val="00925DF9"/>
    <w:rsid w:val="009362F7"/>
    <w:rsid w:val="00943441"/>
    <w:rsid w:val="0095565D"/>
    <w:rsid w:val="00961881"/>
    <w:rsid w:val="00963D4C"/>
    <w:rsid w:val="009668E9"/>
    <w:rsid w:val="00966E51"/>
    <w:rsid w:val="00967052"/>
    <w:rsid w:val="00972C92"/>
    <w:rsid w:val="0098045D"/>
    <w:rsid w:val="0099157A"/>
    <w:rsid w:val="00993B8A"/>
    <w:rsid w:val="009A127A"/>
    <w:rsid w:val="009A6B44"/>
    <w:rsid w:val="009B12AF"/>
    <w:rsid w:val="009B4491"/>
    <w:rsid w:val="009B4649"/>
    <w:rsid w:val="009B4E3B"/>
    <w:rsid w:val="009B71CE"/>
    <w:rsid w:val="009C1386"/>
    <w:rsid w:val="009C14C3"/>
    <w:rsid w:val="009D4D43"/>
    <w:rsid w:val="009E0E70"/>
    <w:rsid w:val="009E25CC"/>
    <w:rsid w:val="009E297E"/>
    <w:rsid w:val="009F7879"/>
    <w:rsid w:val="00A01736"/>
    <w:rsid w:val="00A01F85"/>
    <w:rsid w:val="00A13AAF"/>
    <w:rsid w:val="00A152D5"/>
    <w:rsid w:val="00A209AA"/>
    <w:rsid w:val="00A22468"/>
    <w:rsid w:val="00A31247"/>
    <w:rsid w:val="00A34185"/>
    <w:rsid w:val="00A35527"/>
    <w:rsid w:val="00A44047"/>
    <w:rsid w:val="00A47CB4"/>
    <w:rsid w:val="00A557CD"/>
    <w:rsid w:val="00A63B84"/>
    <w:rsid w:val="00A67828"/>
    <w:rsid w:val="00A74FBA"/>
    <w:rsid w:val="00A93FC9"/>
    <w:rsid w:val="00AA48D8"/>
    <w:rsid w:val="00AA7F22"/>
    <w:rsid w:val="00AB04CF"/>
    <w:rsid w:val="00AB0FEE"/>
    <w:rsid w:val="00AB1334"/>
    <w:rsid w:val="00AC1CD1"/>
    <w:rsid w:val="00AC3085"/>
    <w:rsid w:val="00AC4C4F"/>
    <w:rsid w:val="00AD5931"/>
    <w:rsid w:val="00AE2BB1"/>
    <w:rsid w:val="00AF1787"/>
    <w:rsid w:val="00AF1DD6"/>
    <w:rsid w:val="00B00AF2"/>
    <w:rsid w:val="00B0479E"/>
    <w:rsid w:val="00B1351B"/>
    <w:rsid w:val="00B17AB6"/>
    <w:rsid w:val="00B20E4B"/>
    <w:rsid w:val="00B213EC"/>
    <w:rsid w:val="00B2177F"/>
    <w:rsid w:val="00B2405B"/>
    <w:rsid w:val="00B24EB0"/>
    <w:rsid w:val="00B262EC"/>
    <w:rsid w:val="00B31869"/>
    <w:rsid w:val="00B37192"/>
    <w:rsid w:val="00B4427E"/>
    <w:rsid w:val="00B449D4"/>
    <w:rsid w:val="00B458D6"/>
    <w:rsid w:val="00B46EA1"/>
    <w:rsid w:val="00B513B4"/>
    <w:rsid w:val="00B5547A"/>
    <w:rsid w:val="00B55CDC"/>
    <w:rsid w:val="00B61333"/>
    <w:rsid w:val="00B61CE6"/>
    <w:rsid w:val="00B629BA"/>
    <w:rsid w:val="00B70941"/>
    <w:rsid w:val="00B852A0"/>
    <w:rsid w:val="00BA1452"/>
    <w:rsid w:val="00BA6963"/>
    <w:rsid w:val="00BB3DCF"/>
    <w:rsid w:val="00BB6AFE"/>
    <w:rsid w:val="00BC73C9"/>
    <w:rsid w:val="00BD0AA3"/>
    <w:rsid w:val="00BD21CE"/>
    <w:rsid w:val="00BD2433"/>
    <w:rsid w:val="00BD4F6B"/>
    <w:rsid w:val="00BD7AC1"/>
    <w:rsid w:val="00BF1274"/>
    <w:rsid w:val="00BF6603"/>
    <w:rsid w:val="00C02652"/>
    <w:rsid w:val="00C12E5F"/>
    <w:rsid w:val="00C177C0"/>
    <w:rsid w:val="00C2123F"/>
    <w:rsid w:val="00C256D2"/>
    <w:rsid w:val="00C26837"/>
    <w:rsid w:val="00C306F4"/>
    <w:rsid w:val="00C3198A"/>
    <w:rsid w:val="00C33D26"/>
    <w:rsid w:val="00C37E53"/>
    <w:rsid w:val="00C43E19"/>
    <w:rsid w:val="00C453D5"/>
    <w:rsid w:val="00C4560E"/>
    <w:rsid w:val="00C47A77"/>
    <w:rsid w:val="00C50A7F"/>
    <w:rsid w:val="00C527C0"/>
    <w:rsid w:val="00C5782C"/>
    <w:rsid w:val="00C63EEE"/>
    <w:rsid w:val="00C65807"/>
    <w:rsid w:val="00C66A83"/>
    <w:rsid w:val="00C7674D"/>
    <w:rsid w:val="00C77343"/>
    <w:rsid w:val="00C9191A"/>
    <w:rsid w:val="00C94C60"/>
    <w:rsid w:val="00C955A9"/>
    <w:rsid w:val="00C9792A"/>
    <w:rsid w:val="00CB0E77"/>
    <w:rsid w:val="00CB69DF"/>
    <w:rsid w:val="00CC50FB"/>
    <w:rsid w:val="00CC5BB4"/>
    <w:rsid w:val="00CD0529"/>
    <w:rsid w:val="00CD0C7B"/>
    <w:rsid w:val="00CD17C5"/>
    <w:rsid w:val="00CD3CDE"/>
    <w:rsid w:val="00CD463E"/>
    <w:rsid w:val="00CD4989"/>
    <w:rsid w:val="00CE1F8E"/>
    <w:rsid w:val="00CF1ECC"/>
    <w:rsid w:val="00D03DC8"/>
    <w:rsid w:val="00D0734B"/>
    <w:rsid w:val="00D22BD4"/>
    <w:rsid w:val="00D24166"/>
    <w:rsid w:val="00D252B8"/>
    <w:rsid w:val="00D25EE4"/>
    <w:rsid w:val="00D3593F"/>
    <w:rsid w:val="00D364D1"/>
    <w:rsid w:val="00D4760C"/>
    <w:rsid w:val="00D54A7A"/>
    <w:rsid w:val="00D54C5D"/>
    <w:rsid w:val="00D567EE"/>
    <w:rsid w:val="00D63D36"/>
    <w:rsid w:val="00D67189"/>
    <w:rsid w:val="00D71E51"/>
    <w:rsid w:val="00D77924"/>
    <w:rsid w:val="00D8413F"/>
    <w:rsid w:val="00D84898"/>
    <w:rsid w:val="00D92E5F"/>
    <w:rsid w:val="00DA3DE7"/>
    <w:rsid w:val="00DB427E"/>
    <w:rsid w:val="00DB59DA"/>
    <w:rsid w:val="00DB5DC3"/>
    <w:rsid w:val="00DC16DF"/>
    <w:rsid w:val="00DD05A3"/>
    <w:rsid w:val="00DD2665"/>
    <w:rsid w:val="00DD2B88"/>
    <w:rsid w:val="00DD321C"/>
    <w:rsid w:val="00DE0C1E"/>
    <w:rsid w:val="00DE4C27"/>
    <w:rsid w:val="00DF7B7D"/>
    <w:rsid w:val="00E00A69"/>
    <w:rsid w:val="00E05B40"/>
    <w:rsid w:val="00E06B67"/>
    <w:rsid w:val="00E10D3B"/>
    <w:rsid w:val="00E13C80"/>
    <w:rsid w:val="00E13E95"/>
    <w:rsid w:val="00E1520E"/>
    <w:rsid w:val="00E171D1"/>
    <w:rsid w:val="00E20870"/>
    <w:rsid w:val="00E2323D"/>
    <w:rsid w:val="00E272EC"/>
    <w:rsid w:val="00E30A06"/>
    <w:rsid w:val="00E32DF2"/>
    <w:rsid w:val="00E33137"/>
    <w:rsid w:val="00E34FD0"/>
    <w:rsid w:val="00E45F0C"/>
    <w:rsid w:val="00E466C2"/>
    <w:rsid w:val="00E61E91"/>
    <w:rsid w:val="00E71168"/>
    <w:rsid w:val="00E83850"/>
    <w:rsid w:val="00E84817"/>
    <w:rsid w:val="00E84E1C"/>
    <w:rsid w:val="00E92854"/>
    <w:rsid w:val="00E97817"/>
    <w:rsid w:val="00EA046E"/>
    <w:rsid w:val="00EA4F5B"/>
    <w:rsid w:val="00EB0D9C"/>
    <w:rsid w:val="00EB46DE"/>
    <w:rsid w:val="00EB5D84"/>
    <w:rsid w:val="00EB6F7D"/>
    <w:rsid w:val="00EC51E5"/>
    <w:rsid w:val="00ED3292"/>
    <w:rsid w:val="00EF5EC0"/>
    <w:rsid w:val="00EF61FB"/>
    <w:rsid w:val="00F00810"/>
    <w:rsid w:val="00F0164E"/>
    <w:rsid w:val="00F022D1"/>
    <w:rsid w:val="00F05F74"/>
    <w:rsid w:val="00F27E0D"/>
    <w:rsid w:val="00F27F92"/>
    <w:rsid w:val="00F3354D"/>
    <w:rsid w:val="00F45548"/>
    <w:rsid w:val="00F50186"/>
    <w:rsid w:val="00F72BDE"/>
    <w:rsid w:val="00F76177"/>
    <w:rsid w:val="00F80B65"/>
    <w:rsid w:val="00F9055B"/>
    <w:rsid w:val="00F97A96"/>
    <w:rsid w:val="00FA5E0A"/>
    <w:rsid w:val="00FA6E19"/>
    <w:rsid w:val="00FB7B68"/>
    <w:rsid w:val="00FC3045"/>
    <w:rsid w:val="00FC55A7"/>
    <w:rsid w:val="00FC6212"/>
    <w:rsid w:val="00FD47AE"/>
    <w:rsid w:val="00FE1ECF"/>
    <w:rsid w:val="00FE22A2"/>
    <w:rsid w:val="00FE3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5A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D4F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BD4F6B"/>
    <w:rPr>
      <w:rFonts w:cs="Times New Roman"/>
      <w:sz w:val="24"/>
    </w:rPr>
  </w:style>
  <w:style w:type="paragraph" w:styleId="a5">
    <w:name w:val="footer"/>
    <w:basedOn w:val="a"/>
    <w:link w:val="a6"/>
    <w:uiPriority w:val="99"/>
    <w:rsid w:val="00BD4F6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BD4F6B"/>
    <w:rPr>
      <w:rFonts w:cs="Times New Roman"/>
      <w:sz w:val="24"/>
    </w:rPr>
  </w:style>
  <w:style w:type="character" w:customStyle="1" w:styleId="2">
    <w:name w:val="Основной текст (2)_"/>
    <w:link w:val="20"/>
    <w:uiPriority w:val="99"/>
    <w:locked/>
    <w:rsid w:val="0036227D"/>
    <w:rPr>
      <w:b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36227D"/>
    <w:pPr>
      <w:widowControl w:val="0"/>
      <w:shd w:val="clear" w:color="auto" w:fill="FFFFFF"/>
      <w:spacing w:line="274" w:lineRule="exact"/>
      <w:jc w:val="center"/>
    </w:pPr>
    <w:rPr>
      <w:b/>
      <w:sz w:val="20"/>
      <w:szCs w:val="20"/>
      <w:shd w:val="clear" w:color="auto" w:fill="FFFFFF"/>
    </w:rPr>
  </w:style>
  <w:style w:type="character" w:customStyle="1" w:styleId="a7">
    <w:name w:val="Основной текст_"/>
    <w:link w:val="1"/>
    <w:uiPriority w:val="99"/>
    <w:locked/>
    <w:rsid w:val="0036227D"/>
    <w:rPr>
      <w:shd w:val="clear" w:color="auto" w:fill="FFFFFF"/>
    </w:rPr>
  </w:style>
  <w:style w:type="paragraph" w:customStyle="1" w:styleId="1">
    <w:name w:val="Основной текст1"/>
    <w:basedOn w:val="a"/>
    <w:link w:val="a7"/>
    <w:uiPriority w:val="99"/>
    <w:rsid w:val="0036227D"/>
    <w:pPr>
      <w:widowControl w:val="0"/>
      <w:shd w:val="clear" w:color="auto" w:fill="FFFFFF"/>
      <w:spacing w:before="240" w:after="240" w:line="278" w:lineRule="exact"/>
      <w:jc w:val="both"/>
    </w:pPr>
    <w:rPr>
      <w:sz w:val="20"/>
      <w:szCs w:val="20"/>
      <w:shd w:val="clear" w:color="auto" w:fill="FFFFFF"/>
    </w:rPr>
  </w:style>
  <w:style w:type="character" w:customStyle="1" w:styleId="a8">
    <w:name w:val="Основной текст + Полужирный"/>
    <w:uiPriority w:val="99"/>
    <w:rsid w:val="0036227D"/>
    <w:rPr>
      <w:b/>
      <w:color w:val="000000"/>
      <w:spacing w:val="0"/>
      <w:w w:val="100"/>
      <w:position w:val="0"/>
      <w:sz w:val="22"/>
      <w:u w:val="none"/>
      <w:shd w:val="clear" w:color="auto" w:fill="FFFFFF"/>
      <w:lang w:val="ru-RU" w:eastAsia="ru-RU"/>
    </w:rPr>
  </w:style>
  <w:style w:type="character" w:customStyle="1" w:styleId="21">
    <w:name w:val="Основной текст (2) + Не полужирный"/>
    <w:uiPriority w:val="99"/>
    <w:rsid w:val="0036227D"/>
    <w:rPr>
      <w:b/>
      <w:color w:val="000000"/>
      <w:spacing w:val="0"/>
      <w:w w:val="100"/>
      <w:position w:val="0"/>
      <w:sz w:val="22"/>
      <w:u w:val="none"/>
      <w:shd w:val="clear" w:color="auto" w:fill="FFFFFF"/>
      <w:lang w:val="ru-RU" w:eastAsia="ru-RU"/>
    </w:rPr>
  </w:style>
  <w:style w:type="character" w:customStyle="1" w:styleId="ListLabel2">
    <w:name w:val="ListLabel 2"/>
    <w:uiPriority w:val="99"/>
    <w:rsid w:val="00D77924"/>
    <w:rPr>
      <w:sz w:val="24"/>
      <w:lang w:val="ru-RU"/>
    </w:rPr>
  </w:style>
  <w:style w:type="paragraph" w:customStyle="1" w:styleId="22">
    <w:name w:val="Без интервала2"/>
    <w:uiPriority w:val="99"/>
    <w:rsid w:val="00D77924"/>
    <w:rPr>
      <w:rFonts w:ascii="Calibri" w:hAnsi="Calibri"/>
      <w:lang w:eastAsia="en-US"/>
    </w:rPr>
  </w:style>
  <w:style w:type="paragraph" w:styleId="HTML">
    <w:name w:val="HTML Preformatted"/>
    <w:basedOn w:val="a"/>
    <w:link w:val="HTML0"/>
    <w:uiPriority w:val="99"/>
    <w:rsid w:val="00257E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57EA5"/>
    <w:rPr>
      <w:rFonts w:ascii="Courier New" w:hAnsi="Courier New" w:cs="Times New Roman"/>
    </w:rPr>
  </w:style>
  <w:style w:type="paragraph" w:styleId="a9">
    <w:name w:val="Balloon Text"/>
    <w:basedOn w:val="a"/>
    <w:link w:val="aa"/>
    <w:uiPriority w:val="99"/>
    <w:semiHidden/>
    <w:rsid w:val="00CD49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CD4989"/>
    <w:rPr>
      <w:rFonts w:ascii="Tahoma" w:hAnsi="Tahoma" w:cs="Tahoma"/>
      <w:sz w:val="16"/>
      <w:szCs w:val="16"/>
    </w:rPr>
  </w:style>
  <w:style w:type="paragraph" w:styleId="ab">
    <w:name w:val="Normal (Web)"/>
    <w:basedOn w:val="a"/>
    <w:link w:val="ac"/>
    <w:uiPriority w:val="99"/>
    <w:rsid w:val="00144C75"/>
    <w:pPr>
      <w:spacing w:before="100" w:beforeAutospacing="1" w:after="100" w:afterAutospacing="1"/>
    </w:pPr>
    <w:rPr>
      <w:szCs w:val="20"/>
    </w:rPr>
  </w:style>
  <w:style w:type="character" w:customStyle="1" w:styleId="ac">
    <w:name w:val="Обычный (веб) Знак"/>
    <w:link w:val="ab"/>
    <w:uiPriority w:val="99"/>
    <w:locked/>
    <w:rsid w:val="00144C75"/>
    <w:rPr>
      <w:sz w:val="24"/>
    </w:rPr>
  </w:style>
  <w:style w:type="character" w:customStyle="1" w:styleId="apple-converted-space">
    <w:name w:val="apple-converted-space"/>
    <w:uiPriority w:val="99"/>
    <w:rsid w:val="00144C75"/>
  </w:style>
  <w:style w:type="paragraph" w:customStyle="1" w:styleId="s1">
    <w:name w:val="s_1"/>
    <w:basedOn w:val="a"/>
    <w:uiPriority w:val="99"/>
    <w:rsid w:val="00144C75"/>
    <w:pPr>
      <w:spacing w:before="100" w:beforeAutospacing="1" w:after="100" w:afterAutospacing="1"/>
    </w:pPr>
  </w:style>
  <w:style w:type="character" w:customStyle="1" w:styleId="shorttext">
    <w:name w:val="short_text"/>
    <w:uiPriority w:val="99"/>
    <w:rsid w:val="00144C75"/>
  </w:style>
  <w:style w:type="character" w:customStyle="1" w:styleId="hps">
    <w:name w:val="hps"/>
    <w:uiPriority w:val="99"/>
    <w:rsid w:val="00144C75"/>
  </w:style>
  <w:style w:type="paragraph" w:styleId="ad">
    <w:name w:val="List Paragraph"/>
    <w:basedOn w:val="a"/>
    <w:uiPriority w:val="99"/>
    <w:qFormat/>
    <w:rsid w:val="00F45548"/>
    <w:pPr>
      <w:ind w:left="720"/>
      <w:contextualSpacing/>
    </w:pPr>
  </w:style>
  <w:style w:type="paragraph" w:styleId="ae">
    <w:name w:val="Body Text"/>
    <w:basedOn w:val="a"/>
    <w:link w:val="af"/>
    <w:uiPriority w:val="99"/>
    <w:rsid w:val="00B458D6"/>
    <w:pPr>
      <w:widowControl w:val="0"/>
      <w:suppressAutoHyphens/>
      <w:spacing w:after="360" w:line="276" w:lineRule="auto"/>
      <w:jc w:val="center"/>
    </w:pPr>
    <w:rPr>
      <w:b/>
      <w:color w:val="000000"/>
      <w:sz w:val="28"/>
      <w:szCs w:val="28"/>
      <w:shd w:val="clear" w:color="auto" w:fill="FFFFFF"/>
    </w:rPr>
  </w:style>
  <w:style w:type="character" w:customStyle="1" w:styleId="af">
    <w:name w:val="Основной текст Знак"/>
    <w:basedOn w:val="a0"/>
    <w:link w:val="ae"/>
    <w:uiPriority w:val="99"/>
    <w:locked/>
    <w:rsid w:val="00B458D6"/>
    <w:rPr>
      <w:rFonts w:cs="Times New Roman"/>
      <w:b/>
      <w:color w:val="000000"/>
      <w:sz w:val="28"/>
      <w:szCs w:val="28"/>
    </w:rPr>
  </w:style>
  <w:style w:type="paragraph" w:customStyle="1" w:styleId="10">
    <w:name w:val="Без интервала1"/>
    <w:uiPriority w:val="99"/>
    <w:rsid w:val="0027186F"/>
    <w:rPr>
      <w:rFonts w:ascii="Calibri" w:hAnsi="Calibri"/>
      <w:lang w:eastAsia="en-US"/>
    </w:rPr>
  </w:style>
  <w:style w:type="character" w:styleId="af0">
    <w:name w:val="Hyperlink"/>
    <w:basedOn w:val="a0"/>
    <w:uiPriority w:val="99"/>
    <w:rsid w:val="001F6EFC"/>
    <w:rPr>
      <w:rFonts w:cs="Times New Roman"/>
      <w:color w:val="0000FF"/>
      <w:u w:val="single"/>
    </w:rPr>
  </w:style>
  <w:style w:type="paragraph" w:customStyle="1" w:styleId="af1">
    <w:name w:val="Текстовый блок"/>
    <w:uiPriority w:val="99"/>
    <w:rsid w:val="0094344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</w:pPr>
    <w:rPr>
      <w:rFonts w:ascii="Calibri" w:hAnsi="Calibri" w:cs="Calibri"/>
      <w:color w:val="000000"/>
      <w:u w:color="000000"/>
    </w:rPr>
  </w:style>
  <w:style w:type="character" w:styleId="af2">
    <w:name w:val="annotation reference"/>
    <w:basedOn w:val="a0"/>
    <w:uiPriority w:val="99"/>
    <w:semiHidden/>
    <w:unhideWhenUsed/>
    <w:rsid w:val="00315F99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315F99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315F99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315F99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315F9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5A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D4F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BD4F6B"/>
    <w:rPr>
      <w:rFonts w:cs="Times New Roman"/>
      <w:sz w:val="24"/>
    </w:rPr>
  </w:style>
  <w:style w:type="paragraph" w:styleId="a5">
    <w:name w:val="footer"/>
    <w:basedOn w:val="a"/>
    <w:link w:val="a6"/>
    <w:uiPriority w:val="99"/>
    <w:rsid w:val="00BD4F6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BD4F6B"/>
    <w:rPr>
      <w:rFonts w:cs="Times New Roman"/>
      <w:sz w:val="24"/>
    </w:rPr>
  </w:style>
  <w:style w:type="character" w:customStyle="1" w:styleId="2">
    <w:name w:val="Основной текст (2)_"/>
    <w:link w:val="20"/>
    <w:uiPriority w:val="99"/>
    <w:locked/>
    <w:rsid w:val="0036227D"/>
    <w:rPr>
      <w:b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36227D"/>
    <w:pPr>
      <w:widowControl w:val="0"/>
      <w:shd w:val="clear" w:color="auto" w:fill="FFFFFF"/>
      <w:spacing w:line="274" w:lineRule="exact"/>
      <w:jc w:val="center"/>
    </w:pPr>
    <w:rPr>
      <w:b/>
      <w:sz w:val="20"/>
      <w:szCs w:val="20"/>
      <w:shd w:val="clear" w:color="auto" w:fill="FFFFFF"/>
    </w:rPr>
  </w:style>
  <w:style w:type="character" w:customStyle="1" w:styleId="a7">
    <w:name w:val="Основной текст_"/>
    <w:link w:val="1"/>
    <w:uiPriority w:val="99"/>
    <w:locked/>
    <w:rsid w:val="0036227D"/>
    <w:rPr>
      <w:shd w:val="clear" w:color="auto" w:fill="FFFFFF"/>
    </w:rPr>
  </w:style>
  <w:style w:type="paragraph" w:customStyle="1" w:styleId="1">
    <w:name w:val="Основной текст1"/>
    <w:basedOn w:val="a"/>
    <w:link w:val="a7"/>
    <w:uiPriority w:val="99"/>
    <w:rsid w:val="0036227D"/>
    <w:pPr>
      <w:widowControl w:val="0"/>
      <w:shd w:val="clear" w:color="auto" w:fill="FFFFFF"/>
      <w:spacing w:before="240" w:after="240" w:line="278" w:lineRule="exact"/>
      <w:jc w:val="both"/>
    </w:pPr>
    <w:rPr>
      <w:sz w:val="20"/>
      <w:szCs w:val="20"/>
      <w:shd w:val="clear" w:color="auto" w:fill="FFFFFF"/>
    </w:rPr>
  </w:style>
  <w:style w:type="character" w:customStyle="1" w:styleId="a8">
    <w:name w:val="Основной текст + Полужирный"/>
    <w:uiPriority w:val="99"/>
    <w:rsid w:val="0036227D"/>
    <w:rPr>
      <w:b/>
      <w:color w:val="000000"/>
      <w:spacing w:val="0"/>
      <w:w w:val="100"/>
      <w:position w:val="0"/>
      <w:sz w:val="22"/>
      <w:u w:val="none"/>
      <w:shd w:val="clear" w:color="auto" w:fill="FFFFFF"/>
      <w:lang w:val="ru-RU" w:eastAsia="ru-RU"/>
    </w:rPr>
  </w:style>
  <w:style w:type="character" w:customStyle="1" w:styleId="21">
    <w:name w:val="Основной текст (2) + Не полужирный"/>
    <w:uiPriority w:val="99"/>
    <w:rsid w:val="0036227D"/>
    <w:rPr>
      <w:b/>
      <w:color w:val="000000"/>
      <w:spacing w:val="0"/>
      <w:w w:val="100"/>
      <w:position w:val="0"/>
      <w:sz w:val="22"/>
      <w:u w:val="none"/>
      <w:shd w:val="clear" w:color="auto" w:fill="FFFFFF"/>
      <w:lang w:val="ru-RU" w:eastAsia="ru-RU"/>
    </w:rPr>
  </w:style>
  <w:style w:type="character" w:customStyle="1" w:styleId="ListLabel2">
    <w:name w:val="ListLabel 2"/>
    <w:uiPriority w:val="99"/>
    <w:rsid w:val="00D77924"/>
    <w:rPr>
      <w:sz w:val="24"/>
      <w:lang w:val="ru-RU"/>
    </w:rPr>
  </w:style>
  <w:style w:type="paragraph" w:customStyle="1" w:styleId="22">
    <w:name w:val="Без интервала2"/>
    <w:uiPriority w:val="99"/>
    <w:rsid w:val="00D77924"/>
    <w:rPr>
      <w:rFonts w:ascii="Calibri" w:hAnsi="Calibri"/>
      <w:lang w:eastAsia="en-US"/>
    </w:rPr>
  </w:style>
  <w:style w:type="paragraph" w:styleId="HTML">
    <w:name w:val="HTML Preformatted"/>
    <w:basedOn w:val="a"/>
    <w:link w:val="HTML0"/>
    <w:uiPriority w:val="99"/>
    <w:rsid w:val="00257E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57EA5"/>
    <w:rPr>
      <w:rFonts w:ascii="Courier New" w:hAnsi="Courier New" w:cs="Times New Roman"/>
    </w:rPr>
  </w:style>
  <w:style w:type="paragraph" w:styleId="a9">
    <w:name w:val="Balloon Text"/>
    <w:basedOn w:val="a"/>
    <w:link w:val="aa"/>
    <w:uiPriority w:val="99"/>
    <w:semiHidden/>
    <w:rsid w:val="00CD49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CD4989"/>
    <w:rPr>
      <w:rFonts w:ascii="Tahoma" w:hAnsi="Tahoma" w:cs="Tahoma"/>
      <w:sz w:val="16"/>
      <w:szCs w:val="16"/>
    </w:rPr>
  </w:style>
  <w:style w:type="paragraph" w:styleId="ab">
    <w:name w:val="Normal (Web)"/>
    <w:basedOn w:val="a"/>
    <w:link w:val="ac"/>
    <w:uiPriority w:val="99"/>
    <w:rsid w:val="00144C75"/>
    <w:pPr>
      <w:spacing w:before="100" w:beforeAutospacing="1" w:after="100" w:afterAutospacing="1"/>
    </w:pPr>
    <w:rPr>
      <w:szCs w:val="20"/>
    </w:rPr>
  </w:style>
  <w:style w:type="character" w:customStyle="1" w:styleId="ac">
    <w:name w:val="Обычный (веб) Знак"/>
    <w:link w:val="ab"/>
    <w:uiPriority w:val="99"/>
    <w:locked/>
    <w:rsid w:val="00144C75"/>
    <w:rPr>
      <w:sz w:val="24"/>
    </w:rPr>
  </w:style>
  <w:style w:type="character" w:customStyle="1" w:styleId="apple-converted-space">
    <w:name w:val="apple-converted-space"/>
    <w:uiPriority w:val="99"/>
    <w:rsid w:val="00144C75"/>
  </w:style>
  <w:style w:type="paragraph" w:customStyle="1" w:styleId="s1">
    <w:name w:val="s_1"/>
    <w:basedOn w:val="a"/>
    <w:uiPriority w:val="99"/>
    <w:rsid w:val="00144C75"/>
    <w:pPr>
      <w:spacing w:before="100" w:beforeAutospacing="1" w:after="100" w:afterAutospacing="1"/>
    </w:pPr>
  </w:style>
  <w:style w:type="character" w:customStyle="1" w:styleId="shorttext">
    <w:name w:val="short_text"/>
    <w:uiPriority w:val="99"/>
    <w:rsid w:val="00144C75"/>
  </w:style>
  <w:style w:type="character" w:customStyle="1" w:styleId="hps">
    <w:name w:val="hps"/>
    <w:uiPriority w:val="99"/>
    <w:rsid w:val="00144C75"/>
  </w:style>
  <w:style w:type="paragraph" w:styleId="ad">
    <w:name w:val="List Paragraph"/>
    <w:basedOn w:val="a"/>
    <w:uiPriority w:val="99"/>
    <w:qFormat/>
    <w:rsid w:val="00F45548"/>
    <w:pPr>
      <w:ind w:left="720"/>
      <w:contextualSpacing/>
    </w:pPr>
  </w:style>
  <w:style w:type="paragraph" w:styleId="ae">
    <w:name w:val="Body Text"/>
    <w:basedOn w:val="a"/>
    <w:link w:val="af"/>
    <w:uiPriority w:val="99"/>
    <w:rsid w:val="00B458D6"/>
    <w:pPr>
      <w:widowControl w:val="0"/>
      <w:suppressAutoHyphens/>
      <w:spacing w:after="360" w:line="276" w:lineRule="auto"/>
      <w:jc w:val="center"/>
    </w:pPr>
    <w:rPr>
      <w:b/>
      <w:color w:val="000000"/>
      <w:sz w:val="28"/>
      <w:szCs w:val="28"/>
      <w:shd w:val="clear" w:color="auto" w:fill="FFFFFF"/>
    </w:rPr>
  </w:style>
  <w:style w:type="character" w:customStyle="1" w:styleId="af">
    <w:name w:val="Основной текст Знак"/>
    <w:basedOn w:val="a0"/>
    <w:link w:val="ae"/>
    <w:uiPriority w:val="99"/>
    <w:locked/>
    <w:rsid w:val="00B458D6"/>
    <w:rPr>
      <w:rFonts w:cs="Times New Roman"/>
      <w:b/>
      <w:color w:val="000000"/>
      <w:sz w:val="28"/>
      <w:szCs w:val="28"/>
    </w:rPr>
  </w:style>
  <w:style w:type="paragraph" w:customStyle="1" w:styleId="10">
    <w:name w:val="Без интервала1"/>
    <w:uiPriority w:val="99"/>
    <w:rsid w:val="0027186F"/>
    <w:rPr>
      <w:rFonts w:ascii="Calibri" w:hAnsi="Calibri"/>
      <w:lang w:eastAsia="en-US"/>
    </w:rPr>
  </w:style>
  <w:style w:type="character" w:styleId="af0">
    <w:name w:val="Hyperlink"/>
    <w:basedOn w:val="a0"/>
    <w:uiPriority w:val="99"/>
    <w:rsid w:val="001F6EFC"/>
    <w:rPr>
      <w:rFonts w:cs="Times New Roman"/>
      <w:color w:val="0000FF"/>
      <w:u w:val="single"/>
    </w:rPr>
  </w:style>
  <w:style w:type="paragraph" w:customStyle="1" w:styleId="af1">
    <w:name w:val="Текстовый блок"/>
    <w:uiPriority w:val="99"/>
    <w:rsid w:val="0094344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</w:pPr>
    <w:rPr>
      <w:rFonts w:ascii="Calibri" w:hAnsi="Calibri" w:cs="Calibri"/>
      <w:color w:val="000000"/>
      <w:u w:color="000000"/>
    </w:rPr>
  </w:style>
  <w:style w:type="character" w:styleId="af2">
    <w:name w:val="annotation reference"/>
    <w:basedOn w:val="a0"/>
    <w:uiPriority w:val="99"/>
    <w:semiHidden/>
    <w:unhideWhenUsed/>
    <w:rsid w:val="00315F99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315F99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315F99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315F99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315F99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9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116-ins-o-tamozhennom-regulirovanii-v-donetskoj-narodnoj-respublike-dejstvuyushhaya-redaktsiya-po-sostoyaniyu-na-01-01-2019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2614</Words>
  <Characters>14900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ПРОЕКТ________</vt:lpstr>
    </vt:vector>
  </TitlesOfParts>
  <Company>Microsoft</Company>
  <LinksUpToDate>false</LinksUpToDate>
  <CharactersWithSpaces>17480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ПРОЕКТ________</dc:title>
  <dc:creator>lfd</dc:creator>
  <cp:lastModifiedBy>User</cp:lastModifiedBy>
  <cp:revision>5</cp:revision>
  <cp:lastPrinted>2019-03-29T09:46:00Z</cp:lastPrinted>
  <dcterms:created xsi:type="dcterms:W3CDTF">2019-03-29T14:38:00Z</dcterms:created>
  <dcterms:modified xsi:type="dcterms:W3CDTF">2019-04-01T15:12:00Z</dcterms:modified>
</cp:coreProperties>
</file>