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54" w:rsidRDefault="00F37463" w:rsidP="002E6442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министров\\07.05\\media\\image1.jpeg"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pt">
            <v:imagedata r:id="rId8" r:href="rId9"/>
          </v:shape>
        </w:pict>
      </w:r>
      <w:r>
        <w:fldChar w:fldCharType="end"/>
      </w:r>
    </w:p>
    <w:p w:rsidR="00695654" w:rsidRDefault="00695654" w:rsidP="002E6442">
      <w:pPr>
        <w:spacing w:line="276" w:lineRule="auto"/>
        <w:rPr>
          <w:sz w:val="2"/>
          <w:szCs w:val="2"/>
        </w:rPr>
      </w:pPr>
    </w:p>
    <w:p w:rsidR="00695654" w:rsidRDefault="00F37463" w:rsidP="002E6442">
      <w:pPr>
        <w:pStyle w:val="10"/>
        <w:keepNext/>
        <w:keepLines/>
        <w:shd w:val="clear" w:color="auto" w:fill="auto"/>
        <w:spacing w:after="0" w:line="276" w:lineRule="auto"/>
        <w:ind w:left="20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695654" w:rsidRDefault="00F37463" w:rsidP="002E6442">
      <w:pPr>
        <w:pStyle w:val="10"/>
        <w:keepNext/>
        <w:keepLines/>
        <w:shd w:val="clear" w:color="auto" w:fill="auto"/>
        <w:spacing w:after="0" w:line="276" w:lineRule="auto"/>
        <w:ind w:left="2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E6442" w:rsidRDefault="002E6442" w:rsidP="002E6442">
      <w:pPr>
        <w:pStyle w:val="10"/>
        <w:keepNext/>
        <w:keepLines/>
        <w:shd w:val="clear" w:color="auto" w:fill="auto"/>
        <w:spacing w:after="0" w:line="276" w:lineRule="auto"/>
        <w:ind w:left="200"/>
      </w:pPr>
    </w:p>
    <w:p w:rsidR="00695654" w:rsidRDefault="00F37463" w:rsidP="002E6442">
      <w:pPr>
        <w:pStyle w:val="20"/>
        <w:keepNext/>
        <w:keepLines/>
        <w:shd w:val="clear" w:color="auto" w:fill="auto"/>
        <w:spacing w:before="0" w:after="0" w:line="276" w:lineRule="auto"/>
        <w:ind w:left="200"/>
      </w:pPr>
      <w:r>
        <w:rPr>
          <w:rStyle w:val="21"/>
          <w:b/>
          <w:bCs/>
        </w:rPr>
        <w:t>ПОСТАНОВЛЕНИЕ</w:t>
      </w:r>
    </w:p>
    <w:p w:rsidR="00695654" w:rsidRDefault="00F37463" w:rsidP="002E6442">
      <w:pPr>
        <w:pStyle w:val="20"/>
        <w:keepNext/>
        <w:keepLines/>
        <w:shd w:val="clear" w:color="auto" w:fill="auto"/>
        <w:spacing w:before="0" w:after="0" w:line="276" w:lineRule="auto"/>
        <w:ind w:left="200"/>
        <w:rPr>
          <w:rStyle w:val="213pt"/>
          <w:b/>
          <w:bCs/>
        </w:rPr>
      </w:pPr>
      <w:bookmarkStart w:id="2" w:name="bookmark2"/>
      <w:r>
        <w:rPr>
          <w:rStyle w:val="213pt"/>
          <w:b/>
          <w:bCs/>
        </w:rPr>
        <w:t>от 10 марта 2017 г. № 3-13</w:t>
      </w:r>
      <w:bookmarkEnd w:id="2"/>
    </w:p>
    <w:p w:rsidR="002E6442" w:rsidRDefault="002E6442" w:rsidP="002E6442">
      <w:pPr>
        <w:pStyle w:val="20"/>
        <w:keepNext/>
        <w:keepLines/>
        <w:shd w:val="clear" w:color="auto" w:fill="auto"/>
        <w:spacing w:before="0" w:after="0" w:line="276" w:lineRule="auto"/>
        <w:ind w:left="200"/>
        <w:rPr>
          <w:rStyle w:val="213pt"/>
          <w:b/>
          <w:bCs/>
        </w:rPr>
      </w:pPr>
    </w:p>
    <w:p w:rsidR="002E6442" w:rsidRDefault="002E6442" w:rsidP="002E6442">
      <w:pPr>
        <w:pStyle w:val="20"/>
        <w:keepNext/>
        <w:keepLines/>
        <w:shd w:val="clear" w:color="auto" w:fill="auto"/>
        <w:spacing w:before="0" w:after="0" w:line="276" w:lineRule="auto"/>
        <w:ind w:left="200"/>
      </w:pPr>
    </w:p>
    <w:p w:rsidR="00695654" w:rsidRDefault="00F37463" w:rsidP="002E6442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3" w:name="bookmark3"/>
      <w:r>
        <w:rPr>
          <w:rStyle w:val="213pt"/>
          <w:b/>
          <w:bCs/>
        </w:rPr>
        <w:t>Об утверждении Правил к обоснованию</w:t>
      </w:r>
      <w:r>
        <w:rPr>
          <w:rStyle w:val="213pt"/>
          <w:b/>
          <w:bCs/>
        </w:rPr>
        <w:t xml:space="preserve"> безопасности </w:t>
      </w:r>
      <w:proofErr w:type="gramStart"/>
      <w:r>
        <w:rPr>
          <w:rStyle w:val="213pt"/>
          <w:b/>
          <w:bCs/>
        </w:rPr>
        <w:t>опасного</w:t>
      </w:r>
      <w:bookmarkEnd w:id="3"/>
      <w:proofErr w:type="gramEnd"/>
    </w:p>
    <w:p w:rsidR="00695654" w:rsidRDefault="00F37463" w:rsidP="002E644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3pt"/>
          <w:b/>
          <w:bCs/>
        </w:rPr>
      </w:pPr>
      <w:bookmarkStart w:id="4" w:name="bookmark4"/>
      <w:r>
        <w:rPr>
          <w:rStyle w:val="213pt"/>
          <w:b/>
          <w:bCs/>
        </w:rPr>
        <w:t>производственного объекта</w:t>
      </w:r>
      <w:bookmarkEnd w:id="4"/>
    </w:p>
    <w:p w:rsidR="002E6442" w:rsidRDefault="002E6442" w:rsidP="002E6442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3pt"/>
          <w:b/>
          <w:bCs/>
        </w:rPr>
      </w:pPr>
    </w:p>
    <w:p w:rsidR="002E6442" w:rsidRDefault="002E6442" w:rsidP="002E6442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2E6442" w:rsidRDefault="00F37463" w:rsidP="002E6442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соответствии с пунктом 3 части третьей статьи 4 </w:t>
      </w:r>
      <w:hyperlink r:id="rId10" w:history="1">
        <w:r w:rsidRPr="00D54AC3">
          <w:rPr>
            <w:rStyle w:val="a3"/>
          </w:rPr>
          <w:t xml:space="preserve">Закона Донецкой Народной Республики от 05 июня 2015 г. № </w:t>
        </w:r>
        <w:r w:rsidRPr="00D54AC3">
          <w:rPr>
            <w:rStyle w:val="a3"/>
            <w:lang w:eastAsia="en-US" w:bidi="en-US"/>
          </w:rPr>
          <w:t>54-</w:t>
        </w:r>
        <w:r w:rsidRPr="00D54AC3">
          <w:rPr>
            <w:rStyle w:val="a3"/>
            <w:lang w:val="en-US" w:eastAsia="en-US" w:bidi="en-US"/>
          </w:rPr>
          <w:t>IHC</w:t>
        </w:r>
        <w:r w:rsidRPr="00D54AC3">
          <w:rPr>
            <w:rStyle w:val="a3"/>
            <w:lang w:eastAsia="en-US" w:bidi="en-US"/>
          </w:rPr>
          <w:t xml:space="preserve"> </w:t>
        </w:r>
        <w:r w:rsidRPr="00D54AC3">
          <w:rPr>
            <w:rStyle w:val="a3"/>
          </w:rPr>
          <w:t>«О промышленной безопасности опасных производственных объектов»</w:t>
        </w:r>
      </w:hyperlink>
      <w:r>
        <w:rPr>
          <w:rStyle w:val="24"/>
        </w:rPr>
        <w:t>, с целью установления обязате</w:t>
      </w:r>
      <w:r>
        <w:rPr>
          <w:rStyle w:val="24"/>
        </w:rPr>
        <w:t xml:space="preserve">льных требований к обоснованию безопасности опасного производственного объекта, Совет Министров Донецкой Народной Республики 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</w:p>
    <w:p w:rsidR="002E6442" w:rsidRDefault="002E6442" w:rsidP="002E6442">
      <w:pPr>
        <w:pStyle w:val="23"/>
        <w:shd w:val="clear" w:color="auto" w:fill="auto"/>
        <w:spacing w:before="0" w:after="0" w:line="276" w:lineRule="auto"/>
        <w:ind w:firstLine="760"/>
      </w:pPr>
    </w:p>
    <w:p w:rsidR="00695654" w:rsidRDefault="00F37463" w:rsidP="002E6442">
      <w:pPr>
        <w:pStyle w:val="23"/>
        <w:numPr>
          <w:ilvl w:val="0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60"/>
      </w:pPr>
      <w:r>
        <w:rPr>
          <w:rStyle w:val="24"/>
        </w:rPr>
        <w:t>Утвердить Правила к обоснованию безопасности опасного производственного объекта (прилагается).</w:t>
      </w:r>
    </w:p>
    <w:p w:rsidR="00695654" w:rsidRDefault="00F37463" w:rsidP="002E6442">
      <w:pPr>
        <w:pStyle w:val="23"/>
        <w:numPr>
          <w:ilvl w:val="0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60"/>
      </w:pPr>
      <w:r>
        <w:rPr>
          <w:rStyle w:val="24"/>
        </w:rPr>
        <w:t xml:space="preserve">Настоящее </w:t>
      </w:r>
      <w:r>
        <w:rPr>
          <w:rStyle w:val="24"/>
        </w:rPr>
        <w:t>Постановление вступает в силу со дня официального опубликования.</w:t>
      </w:r>
    </w:p>
    <w:p w:rsidR="002E6442" w:rsidRDefault="002E6442" w:rsidP="002E6442">
      <w:pPr>
        <w:pStyle w:val="20"/>
        <w:keepNext/>
        <w:keepLines/>
        <w:shd w:val="clear" w:color="auto" w:fill="auto"/>
        <w:spacing w:before="0" w:after="0" w:line="276" w:lineRule="auto"/>
        <w:ind w:right="7280"/>
        <w:jc w:val="left"/>
        <w:rPr>
          <w:rStyle w:val="213pt"/>
          <w:b/>
          <w:bCs/>
        </w:rPr>
      </w:pPr>
      <w:bookmarkStart w:id="5" w:name="bookmark5"/>
    </w:p>
    <w:p w:rsidR="002E6442" w:rsidRDefault="002E6442" w:rsidP="002E6442">
      <w:pPr>
        <w:pStyle w:val="20"/>
        <w:keepNext/>
        <w:keepLines/>
        <w:shd w:val="clear" w:color="auto" w:fill="auto"/>
        <w:spacing w:before="0" w:after="0" w:line="276" w:lineRule="auto"/>
        <w:ind w:right="7280"/>
        <w:jc w:val="left"/>
        <w:rPr>
          <w:rStyle w:val="213pt"/>
          <w:b/>
          <w:bCs/>
        </w:rPr>
      </w:pPr>
    </w:p>
    <w:p w:rsidR="00695654" w:rsidRDefault="00F37463" w:rsidP="002E6442">
      <w:pPr>
        <w:pStyle w:val="20"/>
        <w:keepNext/>
        <w:keepLines/>
        <w:shd w:val="clear" w:color="auto" w:fill="auto"/>
        <w:spacing w:before="0" w:after="0" w:line="276" w:lineRule="auto"/>
        <w:ind w:right="82"/>
        <w:jc w:val="left"/>
        <w:sectPr w:rsidR="00695654">
          <w:headerReference w:type="default" r:id="rId11"/>
          <w:pgSz w:w="11900" w:h="16840"/>
          <w:pgMar w:top="1291" w:right="431" w:bottom="1291" w:left="1748" w:header="0" w:footer="3" w:gutter="0"/>
          <w:cols w:space="720"/>
          <w:noEndnote/>
          <w:titlePg/>
          <w:docGrid w:linePitch="360"/>
        </w:sectPr>
      </w:pPr>
      <w:r>
        <w:rPr>
          <w:rStyle w:val="213pt"/>
          <w:b/>
          <w:bCs/>
        </w:rPr>
        <w:t>Председатель Совета Министров</w:t>
      </w:r>
      <w:bookmarkEnd w:id="5"/>
      <w:r w:rsidR="002E6442">
        <w:rPr>
          <w:rStyle w:val="213pt"/>
          <w:b/>
          <w:bCs/>
        </w:rPr>
        <w:t xml:space="preserve">                                                         А. В. </w:t>
      </w:r>
      <w:r w:rsidR="007C4A19">
        <w:rPr>
          <w:rStyle w:val="213pt"/>
          <w:b/>
          <w:bCs/>
        </w:rPr>
        <w:t>Захарчен</w:t>
      </w:r>
      <w:r w:rsidR="00C02C01">
        <w:rPr>
          <w:rStyle w:val="213pt"/>
          <w:b/>
          <w:bCs/>
        </w:rPr>
        <w:t>ко</w:t>
      </w:r>
    </w:p>
    <w:p w:rsidR="007C4A19" w:rsidRDefault="007C4A19" w:rsidP="007C4A19">
      <w:pPr>
        <w:pStyle w:val="23"/>
        <w:shd w:val="clear" w:color="auto" w:fill="auto"/>
        <w:spacing w:before="0" w:after="0" w:line="276" w:lineRule="auto"/>
        <w:ind w:left="5812"/>
        <w:jc w:val="left"/>
      </w:pPr>
      <w:r>
        <w:lastRenderedPageBreak/>
        <w:t>УТВЕРЖДЕНО</w:t>
      </w:r>
    </w:p>
    <w:p w:rsidR="00695654" w:rsidRDefault="00F37463" w:rsidP="007C4A19">
      <w:pPr>
        <w:pStyle w:val="23"/>
        <w:shd w:val="clear" w:color="auto" w:fill="auto"/>
        <w:spacing w:before="0" w:after="0" w:line="276" w:lineRule="auto"/>
        <w:ind w:left="5812"/>
        <w:jc w:val="left"/>
      </w:pPr>
      <w:r>
        <w:t>Постановлением</w:t>
      </w:r>
    </w:p>
    <w:p w:rsidR="00695654" w:rsidRDefault="00F37463" w:rsidP="007C4A19">
      <w:pPr>
        <w:pStyle w:val="23"/>
        <w:shd w:val="clear" w:color="auto" w:fill="auto"/>
        <w:spacing w:before="0" w:after="0" w:line="276" w:lineRule="auto"/>
        <w:ind w:left="5812"/>
        <w:jc w:val="left"/>
      </w:pPr>
      <w:r>
        <w:t xml:space="preserve">Совета Министров Донецкой Народной </w:t>
      </w:r>
      <w:r>
        <w:t>Республики</w:t>
      </w:r>
    </w:p>
    <w:p w:rsidR="00695654" w:rsidRDefault="00F37463" w:rsidP="007C4A19">
      <w:pPr>
        <w:pStyle w:val="23"/>
        <w:shd w:val="clear" w:color="auto" w:fill="auto"/>
        <w:spacing w:before="0" w:after="0" w:line="276" w:lineRule="auto"/>
        <w:ind w:left="5812"/>
        <w:jc w:val="left"/>
      </w:pPr>
      <w:r>
        <w:t>от 10 марта 2017 г. № 3-13</w:t>
      </w:r>
    </w:p>
    <w:p w:rsidR="002E6442" w:rsidRDefault="002E6442" w:rsidP="002E6442">
      <w:pPr>
        <w:pStyle w:val="23"/>
        <w:shd w:val="clear" w:color="auto" w:fill="auto"/>
        <w:spacing w:before="0" w:after="0" w:line="276" w:lineRule="auto"/>
        <w:ind w:left="6060"/>
        <w:jc w:val="left"/>
      </w:pPr>
    </w:p>
    <w:p w:rsidR="00695654" w:rsidRDefault="00F37463" w:rsidP="007C4A19">
      <w:pPr>
        <w:pStyle w:val="30"/>
        <w:keepNext/>
        <w:keepLines/>
        <w:shd w:val="clear" w:color="auto" w:fill="auto"/>
        <w:tabs>
          <w:tab w:val="left" w:pos="9639"/>
        </w:tabs>
        <w:spacing w:before="0" w:after="0" w:line="276" w:lineRule="auto"/>
        <w:ind w:right="-52"/>
      </w:pPr>
      <w:bookmarkStart w:id="6" w:name="bookmark6"/>
      <w:r>
        <w:t>Правила</w:t>
      </w:r>
      <w:r w:rsidR="007C4A19">
        <w:t xml:space="preserve"> </w:t>
      </w:r>
      <w:r>
        <w:t xml:space="preserve">к обоснованию безопасности </w:t>
      </w:r>
      <w:r w:rsidR="007C4A19">
        <w:br/>
      </w:r>
      <w:r>
        <w:t>опасного производственного объекта</w:t>
      </w:r>
      <w:bookmarkEnd w:id="6"/>
    </w:p>
    <w:p w:rsidR="002E6442" w:rsidRDefault="002E6442" w:rsidP="002E6442">
      <w:pPr>
        <w:pStyle w:val="30"/>
        <w:keepNext/>
        <w:keepLines/>
        <w:shd w:val="clear" w:color="auto" w:fill="auto"/>
        <w:tabs>
          <w:tab w:val="left" w:pos="9639"/>
        </w:tabs>
        <w:spacing w:before="0" w:after="0" w:line="276" w:lineRule="auto"/>
        <w:ind w:right="-52"/>
        <w:jc w:val="left"/>
      </w:pPr>
    </w:p>
    <w:p w:rsidR="00695654" w:rsidRDefault="00F37463" w:rsidP="002E6442">
      <w:pPr>
        <w:pStyle w:val="32"/>
        <w:numPr>
          <w:ilvl w:val="0"/>
          <w:numId w:val="14"/>
        </w:numPr>
        <w:shd w:val="clear" w:color="auto" w:fill="auto"/>
        <w:tabs>
          <w:tab w:val="left" w:pos="9639"/>
        </w:tabs>
        <w:spacing w:before="0" w:after="0" w:line="276" w:lineRule="auto"/>
        <w:ind w:left="0" w:right="-52"/>
      </w:pPr>
      <w:r>
        <w:t>ОБЩИЕ ПОЛОЖЕНИЯ</w:t>
      </w:r>
    </w:p>
    <w:p w:rsidR="002E6442" w:rsidRDefault="002E6442" w:rsidP="002E6442">
      <w:pPr>
        <w:pStyle w:val="32"/>
        <w:shd w:val="clear" w:color="auto" w:fill="auto"/>
        <w:spacing w:before="0" w:after="0" w:line="276" w:lineRule="auto"/>
      </w:pPr>
    </w:p>
    <w:p w:rsidR="00695654" w:rsidRDefault="00F37463" w:rsidP="002E6442">
      <w:pPr>
        <w:pStyle w:val="23"/>
        <w:numPr>
          <w:ilvl w:val="0"/>
          <w:numId w:val="2"/>
        </w:numPr>
        <w:shd w:val="clear" w:color="auto" w:fill="auto"/>
        <w:tabs>
          <w:tab w:val="left" w:pos="1451"/>
        </w:tabs>
        <w:spacing w:before="0" w:after="0" w:line="276" w:lineRule="auto"/>
        <w:ind w:firstLine="780"/>
      </w:pPr>
      <w:r>
        <w:t>Настоящие Правила к обоснованию безопасности опасного производственного объекта (далее - Правила) разработаны в соответствии с пу</w:t>
      </w:r>
      <w:r>
        <w:t xml:space="preserve">нктом 3 части третьей статьи 4 </w:t>
      </w:r>
      <w:hyperlink r:id="rId12" w:history="1">
        <w:r w:rsidRPr="00D54AC3">
          <w:rPr>
            <w:rStyle w:val="a3"/>
          </w:rPr>
          <w:t xml:space="preserve">Закона Донецкой Народной Республики от 05 июня 2015 г. № </w:t>
        </w:r>
        <w:r w:rsidRPr="00D54AC3">
          <w:rPr>
            <w:rStyle w:val="a3"/>
            <w:lang w:eastAsia="en-US" w:bidi="en-US"/>
          </w:rPr>
          <w:t>54-</w:t>
        </w:r>
        <w:r w:rsidRPr="00D54AC3">
          <w:rPr>
            <w:rStyle w:val="a3"/>
            <w:lang w:val="en-US" w:eastAsia="en-US" w:bidi="en-US"/>
          </w:rPr>
          <w:t>IHC</w:t>
        </w:r>
        <w:r w:rsidRPr="00D54AC3">
          <w:rPr>
            <w:rStyle w:val="a3"/>
            <w:lang w:eastAsia="en-US" w:bidi="en-US"/>
          </w:rPr>
          <w:t xml:space="preserve"> </w:t>
        </w:r>
        <w:r w:rsidRPr="00D54AC3">
          <w:rPr>
            <w:rStyle w:val="a3"/>
          </w:rPr>
          <w:t>«О промышленной безопасности опасных производственных объектов»</w:t>
        </w:r>
      </w:hyperlink>
      <w:r>
        <w:t>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t>Настоящие Правила устанавливают обязательные требования к обоснованию безопасности опасного прои</w:t>
      </w:r>
      <w:r>
        <w:t>зводственного объекта (далее - обоснование безопасности).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t>В настоящих Правилах термины употребляются в таком значении:</w:t>
      </w:r>
    </w:p>
    <w:p w:rsidR="00695654" w:rsidRDefault="00F37463" w:rsidP="002E6442">
      <w:pPr>
        <w:pStyle w:val="23"/>
        <w:numPr>
          <w:ilvl w:val="0"/>
          <w:numId w:val="3"/>
        </w:numPr>
        <w:shd w:val="clear" w:color="auto" w:fill="auto"/>
        <w:tabs>
          <w:tab w:val="left" w:pos="1646"/>
        </w:tabs>
        <w:spacing w:before="0" w:after="0" w:line="276" w:lineRule="auto"/>
        <w:ind w:firstLine="780"/>
      </w:pPr>
      <w:r>
        <w:t>анализ опасностей и оценка риска аварии на опасном производственном объекте - представляет собой совокупность научно</w:t>
      </w:r>
      <w:r w:rsidR="007C4A19">
        <w:t>-</w:t>
      </w:r>
      <w:r>
        <w:t xml:space="preserve">технических методов </w:t>
      </w:r>
      <w:r>
        <w:t>исследования опасностей возникновения, развития и последствий возможных аварий, включающих планирование работ, идентификацию опасностей аварий, оценку риска аварий, установление степени опасности возможных аварий, а так же разработку и своевременную коррек</w:t>
      </w:r>
      <w:r>
        <w:t>тировку мероприятий по снижению риска аварий;</w:t>
      </w:r>
    </w:p>
    <w:p w:rsidR="00695654" w:rsidRDefault="00F37463" w:rsidP="002E6442">
      <w:pPr>
        <w:pStyle w:val="23"/>
        <w:numPr>
          <w:ilvl w:val="0"/>
          <w:numId w:val="3"/>
        </w:numPr>
        <w:shd w:val="clear" w:color="auto" w:fill="auto"/>
        <w:tabs>
          <w:tab w:val="left" w:pos="1506"/>
        </w:tabs>
        <w:spacing w:before="0" w:after="0" w:line="276" w:lineRule="auto"/>
        <w:ind w:firstLine="780"/>
      </w:pPr>
      <w:r>
        <w:t>критерии обеспечения безопасной эксплуатации - установленные</w:t>
      </w:r>
    </w:p>
    <w:p w:rsidR="00695654" w:rsidRDefault="00F37463" w:rsidP="002E6442">
      <w:pPr>
        <w:pStyle w:val="23"/>
        <w:shd w:val="clear" w:color="auto" w:fill="auto"/>
        <w:tabs>
          <w:tab w:val="left" w:pos="3414"/>
          <w:tab w:val="left" w:pos="5285"/>
          <w:tab w:val="left" w:pos="8507"/>
        </w:tabs>
        <w:spacing w:before="0" w:after="0" w:line="276" w:lineRule="auto"/>
      </w:pPr>
      <w:r>
        <w:t>нормативными документами и/или органами государственного регулирования безопасности значения</w:t>
      </w:r>
      <w:r>
        <w:tab/>
        <w:t>параметров</w:t>
      </w:r>
      <w:r>
        <w:tab/>
        <w:t>и/или характеристик</w:t>
      </w:r>
      <w:r>
        <w:tab/>
        <w:t>опасного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</w:pPr>
      <w:r>
        <w:t xml:space="preserve">производственного объекта, в соответствии с </w:t>
      </w:r>
      <w:proofErr w:type="gramStart"/>
      <w:r>
        <w:t>которыми</w:t>
      </w:r>
      <w:proofErr w:type="gramEnd"/>
      <w:r>
        <w:t xml:space="preserve"> обосновывается его безопасность;</w:t>
      </w:r>
    </w:p>
    <w:p w:rsidR="00695654" w:rsidRDefault="00F37463" w:rsidP="002E6442">
      <w:pPr>
        <w:pStyle w:val="23"/>
        <w:numPr>
          <w:ilvl w:val="0"/>
          <w:numId w:val="3"/>
        </w:numPr>
        <w:shd w:val="clear" w:color="auto" w:fill="auto"/>
        <w:tabs>
          <w:tab w:val="left" w:pos="1461"/>
        </w:tabs>
        <w:spacing w:before="0" w:after="0" w:line="276" w:lineRule="auto"/>
        <w:ind w:firstLine="780"/>
      </w:pPr>
      <w:r>
        <w:t>нормальная эксплуатация - эксплуатация опасных производственных объектов в определенных проектом эксплуатационных пределах и условиях.</w:t>
      </w:r>
    </w:p>
    <w:p w:rsidR="00695654" w:rsidRDefault="00F37463" w:rsidP="002E6442">
      <w:pPr>
        <w:pStyle w:val="23"/>
        <w:numPr>
          <w:ilvl w:val="0"/>
          <w:numId w:val="2"/>
        </w:numPr>
        <w:shd w:val="clear" w:color="auto" w:fill="auto"/>
        <w:tabs>
          <w:tab w:val="left" w:pos="1451"/>
          <w:tab w:val="left" w:pos="3414"/>
          <w:tab w:val="left" w:pos="8507"/>
        </w:tabs>
        <w:spacing w:before="0" w:after="0" w:line="276" w:lineRule="auto"/>
        <w:ind w:firstLine="780"/>
      </w:pPr>
      <w:r>
        <w:t>Обоснование</w:t>
      </w:r>
      <w:r>
        <w:tab/>
        <w:t>безопасности разрабатыв</w:t>
      </w:r>
      <w:r>
        <w:t>ается в</w:t>
      </w:r>
      <w:r>
        <w:tab/>
        <w:t>случаях,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</w:pPr>
      <w:r>
        <w:t xml:space="preserve">предусмотренных частью третьей статьи 3 </w:t>
      </w:r>
      <w:hyperlink r:id="rId13" w:history="1">
        <w:r w:rsidRPr="00D54AC3">
          <w:rPr>
            <w:rStyle w:val="a3"/>
          </w:rPr>
          <w:t>Закона Донецкой Народной</w:t>
        </w:r>
        <w:r w:rsidR="002E6442" w:rsidRPr="00D54AC3">
          <w:rPr>
            <w:rStyle w:val="a3"/>
          </w:rPr>
          <w:t xml:space="preserve">  </w:t>
        </w:r>
        <w:r w:rsidRPr="00D54AC3">
          <w:rPr>
            <w:rStyle w:val="a3"/>
          </w:rPr>
          <w:t xml:space="preserve">Республики от 05 июня 2015 г. № </w:t>
        </w:r>
        <w:r w:rsidRPr="00D54AC3">
          <w:rPr>
            <w:rStyle w:val="a3"/>
            <w:lang w:eastAsia="en-US" w:bidi="en-US"/>
          </w:rPr>
          <w:t>54-</w:t>
        </w:r>
        <w:r w:rsidRPr="00D54AC3">
          <w:rPr>
            <w:rStyle w:val="a3"/>
            <w:lang w:val="en-US" w:eastAsia="en-US" w:bidi="en-US"/>
          </w:rPr>
          <w:t>IHC</w:t>
        </w:r>
        <w:r w:rsidRPr="00D54AC3">
          <w:rPr>
            <w:rStyle w:val="a3"/>
            <w:lang w:eastAsia="en-US" w:bidi="en-US"/>
          </w:rPr>
          <w:t xml:space="preserve"> </w:t>
        </w:r>
        <w:r w:rsidRPr="00D54AC3">
          <w:rPr>
            <w:rStyle w:val="a3"/>
          </w:rPr>
          <w:t>«О промышленной безопасности опасных производственных объектов»</w:t>
        </w:r>
      </w:hyperlink>
      <w:bookmarkStart w:id="7" w:name="_GoBack"/>
      <w:bookmarkEnd w:id="7"/>
      <w:r>
        <w:t>.</w:t>
      </w:r>
    </w:p>
    <w:p w:rsidR="00695654" w:rsidRDefault="00F37463" w:rsidP="002E6442">
      <w:pPr>
        <w:pStyle w:val="23"/>
        <w:numPr>
          <w:ilvl w:val="0"/>
          <w:numId w:val="2"/>
        </w:numPr>
        <w:shd w:val="clear" w:color="auto" w:fill="auto"/>
        <w:tabs>
          <w:tab w:val="left" w:pos="1469"/>
        </w:tabs>
        <w:spacing w:before="0" w:after="0" w:line="276" w:lineRule="auto"/>
        <w:ind w:firstLine="780"/>
      </w:pPr>
      <w:r>
        <w:t>Обоснование безопасности содержит:</w:t>
      </w:r>
    </w:p>
    <w:p w:rsidR="00695654" w:rsidRDefault="00F37463" w:rsidP="002E6442">
      <w:pPr>
        <w:pStyle w:val="23"/>
        <w:numPr>
          <w:ilvl w:val="0"/>
          <w:numId w:val="4"/>
        </w:numPr>
        <w:shd w:val="clear" w:color="auto" w:fill="auto"/>
        <w:tabs>
          <w:tab w:val="left" w:pos="1501"/>
        </w:tabs>
        <w:spacing w:before="0" w:after="0" w:line="276" w:lineRule="auto"/>
        <w:ind w:firstLine="780"/>
      </w:pPr>
      <w:r>
        <w:t xml:space="preserve">сведения о </w:t>
      </w:r>
      <w:r>
        <w:t>результатах оценки риска аварии на опасном производственном объекте и связанной с ней угрозы;</w:t>
      </w:r>
    </w:p>
    <w:p w:rsidR="00695654" w:rsidRDefault="00F37463" w:rsidP="002E6442">
      <w:pPr>
        <w:pStyle w:val="23"/>
        <w:numPr>
          <w:ilvl w:val="0"/>
          <w:numId w:val="4"/>
        </w:numPr>
        <w:shd w:val="clear" w:color="auto" w:fill="auto"/>
        <w:tabs>
          <w:tab w:val="left" w:pos="1501"/>
        </w:tabs>
        <w:spacing w:before="0" w:after="0" w:line="276" w:lineRule="auto"/>
        <w:ind w:firstLine="780"/>
      </w:pPr>
      <w:r>
        <w:t>условия безопасной эксплуатации опасного производственного объекта;</w:t>
      </w:r>
    </w:p>
    <w:p w:rsidR="00695654" w:rsidRDefault="00F37463" w:rsidP="002E6442">
      <w:pPr>
        <w:pStyle w:val="23"/>
        <w:numPr>
          <w:ilvl w:val="0"/>
          <w:numId w:val="4"/>
        </w:numPr>
        <w:shd w:val="clear" w:color="auto" w:fill="auto"/>
        <w:tabs>
          <w:tab w:val="left" w:pos="1506"/>
        </w:tabs>
        <w:spacing w:before="0" w:after="0" w:line="276" w:lineRule="auto"/>
        <w:ind w:firstLine="780"/>
      </w:pPr>
      <w:r>
        <w:t>требования к эксплуатации, капитальному ремонту, консервации и ликвидации опасного производств</w:t>
      </w:r>
      <w:r>
        <w:t>енного объекта.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lastRenderedPageBreak/>
        <w:t xml:space="preserve">1.4. </w:t>
      </w:r>
      <w:r>
        <w:t>Лицом, осуществляющим подготовку проектной документации на строительство, реконструкцию опасного производственного объекта, в обосновании безопасности могут быть установлены требования (дополнительные требования) промышленной безопасно</w:t>
      </w:r>
      <w:r>
        <w:t>сти к его эксплуатации, капитальному ремонту, консервации и ликвидации.</w:t>
      </w:r>
    </w:p>
    <w:p w:rsidR="002E6442" w:rsidRDefault="002E6442" w:rsidP="002E6442">
      <w:pPr>
        <w:pStyle w:val="23"/>
        <w:shd w:val="clear" w:color="auto" w:fill="auto"/>
        <w:spacing w:before="0" w:after="0" w:line="276" w:lineRule="auto"/>
        <w:ind w:firstLine="780"/>
      </w:pPr>
    </w:p>
    <w:p w:rsidR="002E6442" w:rsidRDefault="002E6442" w:rsidP="002E6442">
      <w:pPr>
        <w:pStyle w:val="23"/>
        <w:shd w:val="clear" w:color="auto" w:fill="auto"/>
        <w:spacing w:before="0" w:after="0" w:line="276" w:lineRule="auto"/>
        <w:ind w:firstLine="780"/>
      </w:pPr>
    </w:p>
    <w:p w:rsidR="00695654" w:rsidRDefault="00F37463" w:rsidP="002E6442">
      <w:pPr>
        <w:pStyle w:val="32"/>
        <w:numPr>
          <w:ilvl w:val="0"/>
          <w:numId w:val="5"/>
        </w:numPr>
        <w:shd w:val="clear" w:color="auto" w:fill="auto"/>
        <w:spacing w:before="0" w:after="0" w:line="276" w:lineRule="auto"/>
      </w:pPr>
      <w:r>
        <w:t>СТРУКТУРА ОБОСНОВАНИЯ БЕЗОПАСНОСТИ</w:t>
      </w:r>
    </w:p>
    <w:p w:rsidR="002E6442" w:rsidRDefault="002E6442" w:rsidP="002E6442">
      <w:pPr>
        <w:pStyle w:val="32"/>
        <w:shd w:val="clear" w:color="auto" w:fill="auto"/>
        <w:tabs>
          <w:tab w:val="left" w:pos="1939"/>
        </w:tabs>
        <w:spacing w:before="0" w:after="0" w:line="276" w:lineRule="auto"/>
        <w:jc w:val="both"/>
      </w:pPr>
    </w:p>
    <w:p w:rsidR="00695654" w:rsidRDefault="00F37463" w:rsidP="002E6442">
      <w:pPr>
        <w:pStyle w:val="23"/>
        <w:numPr>
          <w:ilvl w:val="0"/>
          <w:numId w:val="6"/>
        </w:numPr>
        <w:shd w:val="clear" w:color="auto" w:fill="auto"/>
        <w:tabs>
          <w:tab w:val="left" w:pos="1469"/>
        </w:tabs>
        <w:spacing w:before="0" w:after="0" w:line="276" w:lineRule="auto"/>
        <w:ind w:firstLine="780"/>
      </w:pPr>
      <w:r>
        <w:t>Обоснование безопасности должно включать следующие элементы:</w:t>
      </w:r>
    </w:p>
    <w:p w:rsidR="00695654" w:rsidRDefault="00F37463" w:rsidP="002E6442">
      <w:pPr>
        <w:pStyle w:val="23"/>
        <w:numPr>
          <w:ilvl w:val="0"/>
          <w:numId w:val="7"/>
        </w:numPr>
        <w:shd w:val="clear" w:color="auto" w:fill="auto"/>
        <w:tabs>
          <w:tab w:val="left" w:pos="1561"/>
        </w:tabs>
        <w:spacing w:before="0" w:after="0" w:line="276" w:lineRule="auto"/>
        <w:ind w:firstLine="780"/>
      </w:pPr>
      <w:r>
        <w:t>титульный лист;</w:t>
      </w:r>
    </w:p>
    <w:p w:rsidR="00695654" w:rsidRDefault="00F37463" w:rsidP="002E6442">
      <w:pPr>
        <w:pStyle w:val="23"/>
        <w:numPr>
          <w:ilvl w:val="0"/>
          <w:numId w:val="7"/>
        </w:numPr>
        <w:shd w:val="clear" w:color="auto" w:fill="auto"/>
        <w:tabs>
          <w:tab w:val="left" w:pos="1566"/>
        </w:tabs>
        <w:spacing w:before="0" w:after="0" w:line="276" w:lineRule="auto"/>
        <w:ind w:firstLine="780"/>
      </w:pPr>
      <w:r>
        <w:t>оглавление;</w:t>
      </w:r>
    </w:p>
    <w:p w:rsidR="00695654" w:rsidRDefault="00F37463" w:rsidP="002E6442">
      <w:pPr>
        <w:pStyle w:val="23"/>
        <w:numPr>
          <w:ilvl w:val="0"/>
          <w:numId w:val="7"/>
        </w:numPr>
        <w:shd w:val="clear" w:color="auto" w:fill="auto"/>
        <w:tabs>
          <w:tab w:val="left" w:pos="1566"/>
        </w:tabs>
        <w:spacing w:before="0" w:after="0" w:line="276" w:lineRule="auto"/>
        <w:ind w:firstLine="780"/>
      </w:pPr>
      <w:r>
        <w:t>раздел I «Общие сведения»;</w:t>
      </w:r>
    </w:p>
    <w:p w:rsidR="00695654" w:rsidRDefault="00F37463" w:rsidP="002E6442">
      <w:pPr>
        <w:pStyle w:val="23"/>
        <w:numPr>
          <w:ilvl w:val="0"/>
          <w:numId w:val="7"/>
        </w:numPr>
        <w:shd w:val="clear" w:color="auto" w:fill="auto"/>
        <w:tabs>
          <w:tab w:val="left" w:pos="1491"/>
        </w:tabs>
        <w:spacing w:before="0" w:after="0" w:line="276" w:lineRule="auto"/>
        <w:ind w:firstLine="780"/>
      </w:pPr>
      <w:r>
        <w:t xml:space="preserve">раздел II «Результаты оценки </w:t>
      </w:r>
      <w:r>
        <w:t>риска аварии на производственном объекте и связанной с ней угрозы»;</w:t>
      </w:r>
    </w:p>
    <w:p w:rsidR="00695654" w:rsidRDefault="00F37463" w:rsidP="002E6442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780"/>
      </w:pPr>
      <w:r>
        <w:t>раздел III «Условия безопасной эксплуатации опасного производственного объекта»;</w:t>
      </w:r>
    </w:p>
    <w:p w:rsidR="00695654" w:rsidRDefault="00F37463" w:rsidP="002E6442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780"/>
      </w:pPr>
      <w:r>
        <w:t>раздел IV «Требования к эксплуатации, капитальному ремонту, консервации и ликвидации опасного производствен</w:t>
      </w:r>
      <w:r>
        <w:t>ного объекта».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t>Раздел III «Условия безопасной эксплуатации опасного производственного объекта» не включается в обоснование безопасности, устанавливающее требования промышленной безопасности к капитальному ремонту, консервации или ликвидации опасного произв</w:t>
      </w:r>
      <w:r>
        <w:t>одственного объекта.</w:t>
      </w:r>
    </w:p>
    <w:p w:rsidR="00695654" w:rsidRDefault="00F37463" w:rsidP="002E6442">
      <w:pPr>
        <w:pStyle w:val="23"/>
        <w:numPr>
          <w:ilvl w:val="0"/>
          <w:numId w:val="6"/>
        </w:numPr>
        <w:shd w:val="clear" w:color="auto" w:fill="auto"/>
        <w:tabs>
          <w:tab w:val="left" w:pos="1469"/>
        </w:tabs>
        <w:spacing w:before="0" w:after="0" w:line="276" w:lineRule="auto"/>
        <w:ind w:firstLine="780"/>
      </w:pPr>
      <w:r>
        <w:t>В состав обоснования безопасности разработчиком, в соответствии с требованиями технического задания, могут быть включены иные структурные элементы.</w:t>
      </w:r>
    </w:p>
    <w:p w:rsidR="00695654" w:rsidRDefault="00F37463" w:rsidP="002E6442">
      <w:pPr>
        <w:pStyle w:val="23"/>
        <w:numPr>
          <w:ilvl w:val="0"/>
          <w:numId w:val="6"/>
        </w:numPr>
        <w:shd w:val="clear" w:color="auto" w:fill="auto"/>
        <w:tabs>
          <w:tab w:val="left" w:pos="1469"/>
        </w:tabs>
        <w:spacing w:before="0" w:after="0" w:line="276" w:lineRule="auto"/>
        <w:ind w:firstLine="780"/>
      </w:pPr>
      <w:r>
        <w:t xml:space="preserve">На титульном листе должны быть указаны сведения, позволяющие идентифицировать опасный </w:t>
      </w:r>
      <w:r>
        <w:t>производственный объект, организацию, эксплуатирующую его, разработчика обоснования безопасности и лицо, утвердившее обоснование безопасности.</w:t>
      </w:r>
    </w:p>
    <w:p w:rsidR="00695654" w:rsidRDefault="00F37463" w:rsidP="002E6442">
      <w:pPr>
        <w:pStyle w:val="23"/>
        <w:numPr>
          <w:ilvl w:val="0"/>
          <w:numId w:val="6"/>
        </w:numPr>
        <w:shd w:val="clear" w:color="auto" w:fill="auto"/>
        <w:tabs>
          <w:tab w:val="left" w:pos="1469"/>
        </w:tabs>
        <w:spacing w:before="0" w:after="0" w:line="276" w:lineRule="auto"/>
        <w:ind w:firstLine="780"/>
      </w:pPr>
      <w:r>
        <w:t>Раздел I «Общие сведения» содержит:</w:t>
      </w:r>
    </w:p>
    <w:p w:rsidR="00695654" w:rsidRDefault="00F37463" w:rsidP="002E6442">
      <w:pPr>
        <w:pStyle w:val="23"/>
        <w:numPr>
          <w:ilvl w:val="0"/>
          <w:numId w:val="8"/>
        </w:numPr>
        <w:shd w:val="clear" w:color="auto" w:fill="auto"/>
        <w:tabs>
          <w:tab w:val="left" w:pos="1506"/>
        </w:tabs>
        <w:spacing w:before="0" w:after="0" w:line="276" w:lineRule="auto"/>
        <w:ind w:firstLine="780"/>
      </w:pPr>
      <w:r>
        <w:t>наименование и место нахождения опасного производственного объекта;</w:t>
      </w:r>
    </w:p>
    <w:p w:rsidR="00695654" w:rsidRDefault="00F37463" w:rsidP="002E6442">
      <w:pPr>
        <w:pStyle w:val="23"/>
        <w:numPr>
          <w:ilvl w:val="0"/>
          <w:numId w:val="8"/>
        </w:numPr>
        <w:shd w:val="clear" w:color="auto" w:fill="auto"/>
        <w:tabs>
          <w:tab w:val="left" w:pos="1506"/>
        </w:tabs>
        <w:spacing w:before="0" w:after="0" w:line="276" w:lineRule="auto"/>
        <w:ind w:firstLine="780"/>
      </w:pPr>
      <w:r>
        <w:t xml:space="preserve">сведения </w:t>
      </w:r>
      <w:r>
        <w:t>о заказчике (застройщике), генеральной проектной организации, разработчике обоснования безопасности;</w:t>
      </w:r>
    </w:p>
    <w:p w:rsidR="00695654" w:rsidRDefault="00F37463" w:rsidP="002E6442">
      <w:pPr>
        <w:pStyle w:val="23"/>
        <w:numPr>
          <w:ilvl w:val="0"/>
          <w:numId w:val="8"/>
        </w:numPr>
        <w:shd w:val="clear" w:color="auto" w:fill="auto"/>
        <w:tabs>
          <w:tab w:val="left" w:pos="1575"/>
        </w:tabs>
        <w:spacing w:before="0" w:after="0" w:line="276" w:lineRule="auto"/>
        <w:ind w:firstLine="780"/>
      </w:pPr>
      <w:r>
        <w:t>область применения опасного производственного объекта;</w:t>
      </w:r>
    </w:p>
    <w:p w:rsidR="00695654" w:rsidRDefault="00F37463" w:rsidP="002E6442">
      <w:pPr>
        <w:pStyle w:val="23"/>
        <w:numPr>
          <w:ilvl w:val="0"/>
          <w:numId w:val="8"/>
        </w:numPr>
        <w:shd w:val="clear" w:color="auto" w:fill="auto"/>
        <w:tabs>
          <w:tab w:val="left" w:pos="1575"/>
        </w:tabs>
        <w:spacing w:before="0" w:after="0" w:line="276" w:lineRule="auto"/>
        <w:ind w:firstLine="780"/>
      </w:pPr>
      <w:r>
        <w:t>термины и определения;</w:t>
      </w:r>
    </w:p>
    <w:p w:rsidR="00695654" w:rsidRDefault="00F37463" w:rsidP="002E6442">
      <w:pPr>
        <w:pStyle w:val="23"/>
        <w:numPr>
          <w:ilvl w:val="0"/>
          <w:numId w:val="8"/>
        </w:numPr>
        <w:shd w:val="clear" w:color="auto" w:fill="auto"/>
        <w:tabs>
          <w:tab w:val="left" w:pos="1515"/>
        </w:tabs>
        <w:spacing w:before="0" w:after="0" w:line="276" w:lineRule="auto"/>
        <w:ind w:firstLine="780"/>
      </w:pPr>
      <w:r>
        <w:t>описание опасного производственного объекта и условий его строительства и экс</w:t>
      </w:r>
      <w:r>
        <w:t>плуатации, в том числе общую характеристику технологических процессов и описание решений, направленных на обеспечение его безопасности;</w:t>
      </w:r>
    </w:p>
    <w:p w:rsidR="00695654" w:rsidRDefault="00F37463" w:rsidP="002E6442">
      <w:pPr>
        <w:pStyle w:val="23"/>
        <w:numPr>
          <w:ilvl w:val="0"/>
          <w:numId w:val="8"/>
        </w:numPr>
        <w:shd w:val="clear" w:color="auto" w:fill="auto"/>
        <w:tabs>
          <w:tab w:val="left" w:pos="1520"/>
        </w:tabs>
        <w:spacing w:before="0" w:after="0" w:line="276" w:lineRule="auto"/>
        <w:ind w:firstLine="780"/>
      </w:pPr>
      <w:r>
        <w:t>перечень отступлений от требований норм и правил в области промышленной безопасности, содержащий обоснование их необходи</w:t>
      </w:r>
      <w:r>
        <w:t xml:space="preserve">мости и </w:t>
      </w:r>
      <w:proofErr w:type="gramStart"/>
      <w:r>
        <w:t>достаточности</w:t>
      </w:r>
      <w:proofErr w:type="gramEnd"/>
      <w:r>
        <w:t xml:space="preserve"> принятых мер, а также перечень мероприятий, компенсирующих эти </w:t>
      </w:r>
      <w:r>
        <w:lastRenderedPageBreak/>
        <w:t>отступления, или недостающие требования промышленной безопасности для данного опасного производственного объекта.</w:t>
      </w:r>
    </w:p>
    <w:p w:rsidR="00695654" w:rsidRDefault="00F37463" w:rsidP="002E6442">
      <w:pPr>
        <w:pStyle w:val="23"/>
        <w:numPr>
          <w:ilvl w:val="0"/>
          <w:numId w:val="6"/>
        </w:numPr>
        <w:shd w:val="clear" w:color="auto" w:fill="auto"/>
        <w:tabs>
          <w:tab w:val="left" w:pos="1448"/>
        </w:tabs>
        <w:spacing w:before="0" w:after="0" w:line="276" w:lineRule="auto"/>
        <w:ind w:firstLine="780"/>
      </w:pPr>
      <w:r>
        <w:t xml:space="preserve">Раздел II «Результаты оценки риска аварии на опасном </w:t>
      </w:r>
      <w:r>
        <w:t>производственном объекте и связанной с ней угрозы» содержит:</w:t>
      </w:r>
    </w:p>
    <w:p w:rsidR="00695654" w:rsidRDefault="00F37463" w:rsidP="002E6442">
      <w:pPr>
        <w:pStyle w:val="23"/>
        <w:numPr>
          <w:ilvl w:val="0"/>
          <w:numId w:val="9"/>
        </w:numPr>
        <w:shd w:val="clear" w:color="auto" w:fill="auto"/>
        <w:tabs>
          <w:tab w:val="left" w:pos="1510"/>
        </w:tabs>
        <w:spacing w:before="0" w:after="0" w:line="276" w:lineRule="auto"/>
        <w:ind w:firstLine="780"/>
      </w:pPr>
      <w:r>
        <w:t>описание методологии анализа опасностей и оценки риска аварии и связанной с ней угрозы, исходные предложения для проведения анализа риска аварии и связанной с ней угрозы;</w:t>
      </w:r>
    </w:p>
    <w:p w:rsidR="00695654" w:rsidRDefault="00F37463" w:rsidP="002E6442">
      <w:pPr>
        <w:pStyle w:val="23"/>
        <w:numPr>
          <w:ilvl w:val="0"/>
          <w:numId w:val="9"/>
        </w:numPr>
        <w:shd w:val="clear" w:color="auto" w:fill="auto"/>
        <w:tabs>
          <w:tab w:val="left" w:pos="1575"/>
        </w:tabs>
        <w:spacing w:before="0" w:after="0" w:line="276" w:lineRule="auto"/>
        <w:ind w:firstLine="780"/>
      </w:pPr>
      <w:r>
        <w:t xml:space="preserve">описание метода анализа </w:t>
      </w:r>
      <w:r>
        <w:t>условий безопасной эксплуатации;</w:t>
      </w:r>
    </w:p>
    <w:p w:rsidR="00695654" w:rsidRDefault="00F37463" w:rsidP="002E6442">
      <w:pPr>
        <w:pStyle w:val="23"/>
        <w:numPr>
          <w:ilvl w:val="0"/>
          <w:numId w:val="9"/>
        </w:numPr>
        <w:shd w:val="clear" w:color="auto" w:fill="auto"/>
        <w:tabs>
          <w:tab w:val="left" w:pos="1510"/>
        </w:tabs>
        <w:spacing w:before="0" w:after="0" w:line="276" w:lineRule="auto"/>
        <w:ind w:firstLine="780"/>
      </w:pPr>
      <w:r>
        <w:t>исходные данные и их источники, в том числе, данные по аварийности и надёжности;</w:t>
      </w:r>
    </w:p>
    <w:p w:rsidR="00695654" w:rsidRDefault="00F37463" w:rsidP="002E6442">
      <w:pPr>
        <w:pStyle w:val="23"/>
        <w:numPr>
          <w:ilvl w:val="0"/>
          <w:numId w:val="9"/>
        </w:numPr>
        <w:shd w:val="clear" w:color="auto" w:fill="auto"/>
        <w:tabs>
          <w:tab w:val="left" w:pos="1515"/>
        </w:tabs>
        <w:spacing w:before="0" w:after="0" w:line="276" w:lineRule="auto"/>
        <w:ind w:firstLine="780"/>
      </w:pPr>
      <w:r>
        <w:t xml:space="preserve">анализ опасностей отклонений технологических параметров </w:t>
      </w:r>
      <w:proofErr w:type="gramStart"/>
      <w:r>
        <w:t>от</w:t>
      </w:r>
      <w:proofErr w:type="gramEnd"/>
      <w:r>
        <w:t xml:space="preserve"> регламентных;</w:t>
      </w:r>
    </w:p>
    <w:p w:rsidR="00695654" w:rsidRDefault="00F37463" w:rsidP="002E6442">
      <w:pPr>
        <w:pStyle w:val="23"/>
        <w:numPr>
          <w:ilvl w:val="0"/>
          <w:numId w:val="9"/>
        </w:numPr>
        <w:shd w:val="clear" w:color="auto" w:fill="auto"/>
        <w:tabs>
          <w:tab w:val="left" w:pos="1510"/>
        </w:tabs>
        <w:spacing w:before="0" w:after="0" w:line="276" w:lineRule="auto"/>
        <w:ind w:firstLine="780"/>
      </w:pPr>
      <w:r>
        <w:t>результаты идентификации опасности, в том числе по проведению анализа</w:t>
      </w:r>
      <w:r>
        <w:t xml:space="preserve"> опасностей отклонений технологических параметров </w:t>
      </w:r>
      <w:proofErr w:type="gramStart"/>
      <w:r>
        <w:t>от</w:t>
      </w:r>
      <w:proofErr w:type="gramEnd"/>
      <w:r>
        <w:t xml:space="preserve"> проектных;</w:t>
      </w:r>
    </w:p>
    <w:p w:rsidR="00695654" w:rsidRDefault="00F37463" w:rsidP="002E6442">
      <w:pPr>
        <w:pStyle w:val="23"/>
        <w:numPr>
          <w:ilvl w:val="0"/>
          <w:numId w:val="9"/>
        </w:numPr>
        <w:shd w:val="clear" w:color="auto" w:fill="auto"/>
        <w:tabs>
          <w:tab w:val="left" w:pos="1580"/>
        </w:tabs>
        <w:spacing w:before="0" w:after="0" w:line="276" w:lineRule="auto"/>
        <w:ind w:firstLine="780"/>
      </w:pPr>
      <w:r>
        <w:t>результаты оценки риска аварии и связанной с ней угрозы;</w:t>
      </w:r>
    </w:p>
    <w:p w:rsidR="00695654" w:rsidRDefault="00F37463" w:rsidP="002E6442">
      <w:pPr>
        <w:pStyle w:val="23"/>
        <w:numPr>
          <w:ilvl w:val="0"/>
          <w:numId w:val="9"/>
        </w:numPr>
        <w:shd w:val="clear" w:color="auto" w:fill="auto"/>
        <w:tabs>
          <w:tab w:val="left" w:pos="1510"/>
        </w:tabs>
        <w:spacing w:before="0" w:after="0" w:line="276" w:lineRule="auto"/>
        <w:ind w:firstLine="780"/>
      </w:pPr>
      <w:r>
        <w:t>перечень наиболее значимых факторов риска аварии на опасном производственном объекте и связанной с ней угрозы с учётом специфики конкре</w:t>
      </w:r>
      <w:r>
        <w:t>тного опасного производственного объекта.</w:t>
      </w:r>
    </w:p>
    <w:p w:rsidR="00695654" w:rsidRDefault="002E6442" w:rsidP="002E6442">
      <w:pPr>
        <w:pStyle w:val="23"/>
        <w:shd w:val="clear" w:color="auto" w:fill="auto"/>
        <w:tabs>
          <w:tab w:val="right" w:pos="6400"/>
          <w:tab w:val="right" w:pos="8419"/>
          <w:tab w:val="right" w:pos="9681"/>
        </w:tabs>
        <w:spacing w:before="0" w:after="0" w:line="276" w:lineRule="auto"/>
        <w:ind w:firstLine="780"/>
      </w:pPr>
      <w:r>
        <w:t xml:space="preserve">2.6. Раздел III </w:t>
      </w:r>
      <w:r w:rsidR="00F37463">
        <w:t>«</w:t>
      </w:r>
      <w:r>
        <w:t>Условия безопасной</w:t>
      </w:r>
      <w:r>
        <w:tab/>
        <w:t xml:space="preserve">эксплуатации </w:t>
      </w:r>
      <w:r w:rsidR="00F37463">
        <w:t>опасного</w:t>
      </w:r>
      <w:r>
        <w:t xml:space="preserve"> </w:t>
      </w:r>
      <w:r w:rsidR="00F37463">
        <w:t>производственного объекта» содержит: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570"/>
          <w:tab w:val="right" w:pos="6400"/>
          <w:tab w:val="right" w:pos="8419"/>
          <w:tab w:val="right" w:pos="9681"/>
        </w:tabs>
        <w:spacing w:before="0" w:after="0" w:line="276" w:lineRule="auto"/>
        <w:ind w:firstLine="780"/>
      </w:pPr>
      <w:r>
        <w:t>сведения о</w:t>
      </w:r>
      <w:r>
        <w:tab/>
        <w:t>режимах нормальной</w:t>
      </w:r>
      <w:r>
        <w:tab/>
        <w:t>эксплуатации</w:t>
      </w:r>
      <w:r>
        <w:tab/>
        <w:t>опасного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</w:pPr>
      <w:r>
        <w:t xml:space="preserve">производственного объекта с указанием предельных значений </w:t>
      </w:r>
      <w:r>
        <w:t>параметров эксплуатации;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506"/>
        </w:tabs>
        <w:spacing w:before="0" w:after="0" w:line="276" w:lineRule="auto"/>
        <w:ind w:firstLine="780"/>
      </w:pPr>
      <w:r>
        <w:t xml:space="preserve">перечень организационных и технических мер безопасности (барьеров безопасности), включая сведения о технологических защитах, блокировках, автоматических регуляторах с </w:t>
      </w:r>
      <w:proofErr w:type="spellStart"/>
      <w:r>
        <w:t>уставками</w:t>
      </w:r>
      <w:proofErr w:type="spellEnd"/>
      <w:r>
        <w:t xml:space="preserve"> срабатывания;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575"/>
          <w:tab w:val="right" w:pos="8419"/>
          <w:tab w:val="right" w:pos="9681"/>
        </w:tabs>
        <w:spacing w:before="0" w:after="0" w:line="276" w:lineRule="auto"/>
        <w:ind w:firstLine="780"/>
      </w:pPr>
      <w:r>
        <w:t>перечень систем противоаварийной</w:t>
      </w:r>
      <w:r>
        <w:tab/>
        <w:t>автомат</w:t>
      </w:r>
      <w:r>
        <w:t>ической</w:t>
      </w:r>
      <w:r>
        <w:tab/>
        <w:t>защиты,</w:t>
      </w:r>
    </w:p>
    <w:p w:rsidR="00695654" w:rsidRDefault="002E6442" w:rsidP="002E6442">
      <w:pPr>
        <w:pStyle w:val="23"/>
        <w:shd w:val="clear" w:color="auto" w:fill="auto"/>
        <w:tabs>
          <w:tab w:val="right" w:pos="6400"/>
          <w:tab w:val="right" w:pos="8419"/>
          <w:tab w:val="right" w:pos="9681"/>
        </w:tabs>
        <w:spacing w:before="0" w:after="0" w:line="276" w:lineRule="auto"/>
      </w:pPr>
      <w:r>
        <w:t xml:space="preserve">контролируемые ими параметры, </w:t>
      </w:r>
      <w:proofErr w:type="spellStart"/>
      <w:r>
        <w:t>уставки</w:t>
      </w:r>
      <w:proofErr w:type="spellEnd"/>
      <w:r>
        <w:tab/>
        <w:t xml:space="preserve"> срабатывания </w:t>
      </w:r>
      <w:r w:rsidR="00F37463">
        <w:t>систем</w:t>
      </w:r>
      <w:r>
        <w:t xml:space="preserve"> </w:t>
      </w:r>
      <w:r w:rsidR="00F37463">
        <w:t>противоаварийной автоматической защиты;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575"/>
        </w:tabs>
        <w:spacing w:before="0" w:after="0" w:line="276" w:lineRule="auto"/>
        <w:ind w:firstLine="780"/>
      </w:pPr>
      <w:r>
        <w:t>требования к квалификации персонала;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 xml:space="preserve">определение набора параметров и выбор основных показателей безопасной эксплуатации опасного </w:t>
      </w:r>
      <w:r>
        <w:t>производственного объекта;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474"/>
        </w:tabs>
        <w:spacing w:before="0" w:after="0" w:line="276" w:lineRule="auto"/>
        <w:ind w:firstLine="780"/>
      </w:pPr>
      <w:r>
        <w:t>оценку значений выбранных показателей до и после отступления от требований норм и правил в области промышленной безопасности;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474"/>
        </w:tabs>
        <w:spacing w:before="0" w:after="0" w:line="276" w:lineRule="auto"/>
        <w:ind w:firstLine="780"/>
      </w:pPr>
      <w:r>
        <w:t>сравнение значений выбранных показателей безопасной эксплуатации опасного производственного объекта с к</w:t>
      </w:r>
      <w:r>
        <w:t>ритериями обеспечения безопасной эксплуатации при отступлении от требований норм и правил в области промышленной безопасности;</w:t>
      </w:r>
    </w:p>
    <w:p w:rsidR="00695654" w:rsidRDefault="00F37463" w:rsidP="002E6442">
      <w:pPr>
        <w:pStyle w:val="23"/>
        <w:numPr>
          <w:ilvl w:val="0"/>
          <w:numId w:val="10"/>
        </w:numPr>
        <w:shd w:val="clear" w:color="auto" w:fill="auto"/>
        <w:tabs>
          <w:tab w:val="left" w:pos="1469"/>
        </w:tabs>
        <w:spacing w:before="0" w:after="0" w:line="276" w:lineRule="auto"/>
        <w:ind w:firstLine="780"/>
      </w:pPr>
      <w:r>
        <w:t>обоснование решения о безопасной эксплуатации опасного производственного объекта.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t>2.7. Раздел IV «Требования к эксплуатации, капи</w:t>
      </w:r>
      <w:r>
        <w:t>тальному ремонту, консервации и ликвидации опасного производственного объекта» содержит:</w:t>
      </w:r>
    </w:p>
    <w:p w:rsidR="00695654" w:rsidRDefault="00F37463" w:rsidP="002E6442">
      <w:pPr>
        <w:pStyle w:val="23"/>
        <w:numPr>
          <w:ilvl w:val="0"/>
          <w:numId w:val="11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</w:pPr>
      <w:r>
        <w:lastRenderedPageBreak/>
        <w:t>требования промышленной безопасности, связанные с отступлениями от требований норм и правил в области промышленной безопасности, их недостаточностью или отсутствием;</w:t>
      </w:r>
    </w:p>
    <w:p w:rsidR="00695654" w:rsidRDefault="00F37463" w:rsidP="002E6442">
      <w:pPr>
        <w:pStyle w:val="23"/>
        <w:numPr>
          <w:ilvl w:val="0"/>
          <w:numId w:val="1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перечень и обоснование достаточности мероприятий, компенсирующих отступления от требований норм и правил в области промышленной безопасности.</w:t>
      </w:r>
    </w:p>
    <w:p w:rsidR="002E6442" w:rsidRDefault="002E6442" w:rsidP="002E6442">
      <w:pPr>
        <w:pStyle w:val="23"/>
        <w:shd w:val="clear" w:color="auto" w:fill="auto"/>
        <w:tabs>
          <w:tab w:val="left" w:pos="1464"/>
        </w:tabs>
        <w:spacing w:before="0" w:after="0" w:line="276" w:lineRule="auto"/>
      </w:pPr>
    </w:p>
    <w:p w:rsidR="00695654" w:rsidRPr="002E6442" w:rsidRDefault="00F37463" w:rsidP="002E6442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jc w:val="center"/>
        <w:rPr>
          <w:b/>
        </w:rPr>
      </w:pPr>
      <w:r w:rsidRPr="002E6442">
        <w:rPr>
          <w:b/>
        </w:rPr>
        <w:t>РАЗРАБОТКА ОБОСНОВАНИЯ БЕЗОПАСНОСТИ</w:t>
      </w:r>
    </w:p>
    <w:p w:rsidR="002E6442" w:rsidRDefault="002E6442" w:rsidP="002E6442">
      <w:pPr>
        <w:pStyle w:val="23"/>
        <w:shd w:val="clear" w:color="auto" w:fill="auto"/>
        <w:tabs>
          <w:tab w:val="left" w:pos="1873"/>
        </w:tabs>
        <w:spacing w:before="0" w:after="0" w:line="276" w:lineRule="auto"/>
      </w:pPr>
    </w:p>
    <w:p w:rsidR="00695654" w:rsidRDefault="00F37463" w:rsidP="002E6442">
      <w:pPr>
        <w:pStyle w:val="23"/>
        <w:numPr>
          <w:ilvl w:val="0"/>
          <w:numId w:val="12"/>
        </w:numPr>
        <w:shd w:val="clear" w:color="auto" w:fill="auto"/>
        <w:tabs>
          <w:tab w:val="left" w:pos="1431"/>
        </w:tabs>
        <w:spacing w:before="0" w:after="0" w:line="276" w:lineRule="auto"/>
        <w:ind w:firstLine="780"/>
      </w:pPr>
      <w:r>
        <w:t>Разработка обоснования безопасности проводится лицом, осуществляющим подготовк</w:t>
      </w:r>
      <w:r>
        <w:t>у проектной документации на строительство, реконструкцию опасного производственного объекта в соответствии с техническим заданием.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t>В техническом задании должны быть указаны:</w:t>
      </w:r>
    </w:p>
    <w:p w:rsidR="00695654" w:rsidRDefault="00F37463" w:rsidP="002E6442">
      <w:pPr>
        <w:pStyle w:val="23"/>
        <w:numPr>
          <w:ilvl w:val="0"/>
          <w:numId w:val="13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</w:pPr>
      <w:r>
        <w:t>сведения, перечисленные в подпунктах 2.6.2. - 2.6.6. пункта 2.6. настоящих Правил;</w:t>
      </w:r>
    </w:p>
    <w:p w:rsidR="00695654" w:rsidRDefault="00F37463" w:rsidP="002E6442">
      <w:pPr>
        <w:pStyle w:val="23"/>
        <w:numPr>
          <w:ilvl w:val="0"/>
          <w:numId w:val="13"/>
        </w:numPr>
        <w:shd w:val="clear" w:color="auto" w:fill="auto"/>
        <w:tabs>
          <w:tab w:val="left" w:pos="1529"/>
        </w:tabs>
        <w:spacing w:before="0" w:after="0" w:line="276" w:lineRule="auto"/>
        <w:ind w:firstLine="780"/>
      </w:pPr>
      <w:r>
        <w:t>сведения о необходимости разработки обоснования безопасности;</w:t>
      </w:r>
    </w:p>
    <w:p w:rsidR="00695654" w:rsidRDefault="00F37463" w:rsidP="002E6442">
      <w:pPr>
        <w:pStyle w:val="23"/>
        <w:numPr>
          <w:ilvl w:val="0"/>
          <w:numId w:val="13"/>
        </w:numPr>
        <w:shd w:val="clear" w:color="auto" w:fill="auto"/>
        <w:tabs>
          <w:tab w:val="left" w:pos="1529"/>
        </w:tabs>
        <w:spacing w:before="0" w:after="0" w:line="276" w:lineRule="auto"/>
        <w:ind w:firstLine="780"/>
      </w:pPr>
      <w:r>
        <w:t>структура обоснования безопасности.</w:t>
      </w:r>
    </w:p>
    <w:p w:rsidR="00695654" w:rsidRDefault="00F37463" w:rsidP="002E6442">
      <w:pPr>
        <w:pStyle w:val="23"/>
        <w:numPr>
          <w:ilvl w:val="1"/>
          <w:numId w:val="13"/>
        </w:numPr>
        <w:shd w:val="clear" w:color="auto" w:fill="auto"/>
        <w:tabs>
          <w:tab w:val="left" w:pos="1431"/>
        </w:tabs>
        <w:spacing w:before="0" w:after="0" w:line="276" w:lineRule="auto"/>
        <w:ind w:firstLine="780"/>
      </w:pPr>
      <w:r>
        <w:t xml:space="preserve">Разработке обоснования безопасности должно предшествовать определение принципиальных технических решений, а также анализ имеющейся нормативной базы в </w:t>
      </w:r>
      <w:r>
        <w:t>отношении конкретного опасного производственного объекта, который служит основой для разработки отступлений от требований промышленной безопасности, а также для разработки недостающих или отсутствующих требований промышленной безопасности.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t>Принципиальные т</w:t>
      </w:r>
      <w:r>
        <w:t>ехнические решения могут быть определены применительно к опасному производственному объекту в целом, его частям или отдельным зданиям и сооружениям и/или техническим устройствам, применяемым на опасном производственном объекте.</w:t>
      </w:r>
    </w:p>
    <w:p w:rsidR="00695654" w:rsidRDefault="00F37463" w:rsidP="002E6442">
      <w:pPr>
        <w:pStyle w:val="23"/>
        <w:numPr>
          <w:ilvl w:val="1"/>
          <w:numId w:val="13"/>
        </w:numPr>
        <w:shd w:val="clear" w:color="auto" w:fill="auto"/>
        <w:tabs>
          <w:tab w:val="left" w:pos="1431"/>
        </w:tabs>
        <w:spacing w:before="0" w:after="0" w:line="276" w:lineRule="auto"/>
        <w:ind w:firstLine="780"/>
      </w:pPr>
      <w:r>
        <w:t>Обоснование безопасности дол</w:t>
      </w:r>
      <w:r>
        <w:t>жно содержать, применительно к конкретному опасному производственному объекту или его составляющей,</w:t>
      </w:r>
    </w:p>
    <w:p w:rsidR="00695654" w:rsidRDefault="002E6442" w:rsidP="002E6442">
      <w:pPr>
        <w:pStyle w:val="23"/>
        <w:shd w:val="clear" w:color="auto" w:fill="auto"/>
        <w:tabs>
          <w:tab w:val="left" w:pos="5155"/>
          <w:tab w:val="left" w:pos="9461"/>
        </w:tabs>
        <w:spacing w:before="0" w:after="0" w:line="276" w:lineRule="auto"/>
      </w:pPr>
      <w:proofErr w:type="gramStart"/>
      <w:r>
        <w:t xml:space="preserve">технические или организационные требования, дополнительные </w:t>
      </w:r>
      <w:r w:rsidR="00F37463">
        <w:t>к</w:t>
      </w:r>
      <w:r>
        <w:t xml:space="preserve"> </w:t>
      </w:r>
      <w:r w:rsidR="00F37463">
        <w:t>установленным или отсутствующие в нормах и правилах в области промышленной безопасности и отраж</w:t>
      </w:r>
      <w:r w:rsidR="00F37463">
        <w:t>ающие особенности эксплуатации, капитального ремонта, консервации или ликвидации опасного производственного объекта.</w:t>
      </w:r>
      <w:proofErr w:type="gramEnd"/>
    </w:p>
    <w:p w:rsidR="00695654" w:rsidRDefault="00F37463" w:rsidP="002E6442">
      <w:pPr>
        <w:pStyle w:val="23"/>
        <w:numPr>
          <w:ilvl w:val="1"/>
          <w:numId w:val="13"/>
        </w:numPr>
        <w:shd w:val="clear" w:color="auto" w:fill="auto"/>
        <w:spacing w:before="0" w:after="0" w:line="276" w:lineRule="auto"/>
        <w:ind w:firstLine="780"/>
      </w:pPr>
      <w:r>
        <w:t xml:space="preserve"> Обоснование безопасности должно содержать сведения</w:t>
      </w:r>
      <w:r>
        <w:tab/>
        <w:t>о необходимости отступления от действующих норм и положений, компенсирующих эти отступл</w:t>
      </w:r>
      <w:r>
        <w:t>ения. В качестве обоснования указанных отступлений должны быть использованы результаты исследований, расчётов, испытаний, моделирования аварийных ситуаций, оценки риска или анализа опыта эксплуатации подобных опасных производственных объектов. Аналогично д</w:t>
      </w:r>
      <w:r>
        <w:t>олжны быть обоснованы вновь установленные требования промышленной безопасности, которые отсутствуют в действующих нормативно-технических документах или которых недостаточно в этих документах.</w:t>
      </w:r>
    </w:p>
    <w:p w:rsidR="00695654" w:rsidRDefault="00F37463" w:rsidP="002E6442">
      <w:pPr>
        <w:pStyle w:val="23"/>
        <w:numPr>
          <w:ilvl w:val="1"/>
          <w:numId w:val="13"/>
        </w:numPr>
        <w:shd w:val="clear" w:color="auto" w:fill="auto"/>
        <w:tabs>
          <w:tab w:val="left" w:pos="1428"/>
        </w:tabs>
        <w:spacing w:before="0" w:after="0" w:line="276" w:lineRule="auto"/>
        <w:ind w:firstLine="780"/>
      </w:pPr>
      <w:r>
        <w:t xml:space="preserve">Требования каждого раздела (подраздела) обоснования </w:t>
      </w:r>
      <w:r>
        <w:t xml:space="preserve">безопасности, </w:t>
      </w:r>
      <w:r>
        <w:lastRenderedPageBreak/>
        <w:t>разрабатываемого, если необходимо отступление от требований промышленной безопасности, должны быть отнесены к конкретному нормативному документу или его разделу, пункту. Конкретный состав разделов и их содержание определяет разработчик обосно</w:t>
      </w:r>
      <w:r>
        <w:t>вания безопасности в соответствии с требованиями технического задания.</w:t>
      </w:r>
    </w:p>
    <w:p w:rsidR="00695654" w:rsidRDefault="002E6442" w:rsidP="002E6442">
      <w:pPr>
        <w:pStyle w:val="23"/>
        <w:numPr>
          <w:ilvl w:val="1"/>
          <w:numId w:val="13"/>
        </w:numPr>
        <w:shd w:val="clear" w:color="auto" w:fill="auto"/>
        <w:tabs>
          <w:tab w:val="left" w:pos="1418"/>
          <w:tab w:val="left" w:pos="8191"/>
        </w:tabs>
        <w:spacing w:before="0" w:after="0" w:line="276" w:lineRule="auto"/>
        <w:ind w:firstLine="780"/>
      </w:pPr>
      <w:r>
        <w:t xml:space="preserve"> При </w:t>
      </w:r>
      <w:r w:rsidR="00F37463">
        <w:t>подг</w:t>
      </w:r>
      <w:r>
        <w:t xml:space="preserve">отовке обоснования безопасности </w:t>
      </w:r>
      <w:r w:rsidR="00F37463">
        <w:t>допускается</w:t>
      </w:r>
      <w:r>
        <w:t xml:space="preserve"> </w:t>
      </w:r>
      <w:r w:rsidR="00F37463">
        <w:t>использование документов международной организации по стандартизации, стандартов зарубежных стран при соответствии области применени</w:t>
      </w:r>
      <w:r w:rsidR="00F37463">
        <w:t>я указанных документов условиям эксплуатации опасного производственного объекта.</w:t>
      </w:r>
    </w:p>
    <w:p w:rsidR="00695654" w:rsidRDefault="00F37463" w:rsidP="002E6442">
      <w:pPr>
        <w:pStyle w:val="23"/>
        <w:shd w:val="clear" w:color="auto" w:fill="auto"/>
        <w:spacing w:before="0" w:after="0" w:line="276" w:lineRule="auto"/>
        <w:ind w:firstLine="780"/>
      </w:pPr>
      <w:r>
        <w:t>В обоснование безопасности не включаются положения, содержащиеся в действующих нормативно-технических документах.</w:t>
      </w:r>
    </w:p>
    <w:p w:rsidR="00695654" w:rsidRDefault="00F37463" w:rsidP="002E6442">
      <w:pPr>
        <w:pStyle w:val="23"/>
        <w:numPr>
          <w:ilvl w:val="1"/>
          <w:numId w:val="13"/>
        </w:numPr>
        <w:shd w:val="clear" w:color="auto" w:fill="auto"/>
        <w:tabs>
          <w:tab w:val="left" w:pos="1428"/>
        </w:tabs>
        <w:spacing w:before="0" w:after="0" w:line="276" w:lineRule="auto"/>
        <w:ind w:firstLine="780"/>
      </w:pPr>
      <w:r>
        <w:t>Технические требования в составе обоснования безопасности дол</w:t>
      </w:r>
      <w:r>
        <w:t>жны быть конкретными и допускать возможность проверки их соблюдения.</w:t>
      </w:r>
    </w:p>
    <w:p w:rsidR="00695654" w:rsidRDefault="00F37463" w:rsidP="002E6442">
      <w:pPr>
        <w:pStyle w:val="23"/>
        <w:numPr>
          <w:ilvl w:val="1"/>
          <w:numId w:val="13"/>
        </w:numPr>
        <w:shd w:val="clear" w:color="auto" w:fill="auto"/>
        <w:tabs>
          <w:tab w:val="left" w:pos="1428"/>
        </w:tabs>
        <w:spacing w:before="0" w:after="0" w:line="276" w:lineRule="auto"/>
        <w:ind w:firstLine="780"/>
      </w:pPr>
      <w:r>
        <w:t>Изменения в обоснование безопасности вносятся в случаях:</w:t>
      </w:r>
    </w:p>
    <w:p w:rsidR="00695654" w:rsidRDefault="00F37463" w:rsidP="002E6442">
      <w:pPr>
        <w:pStyle w:val="23"/>
        <w:numPr>
          <w:ilvl w:val="2"/>
          <w:numId w:val="13"/>
        </w:numPr>
        <w:shd w:val="clear" w:color="auto" w:fill="auto"/>
        <w:tabs>
          <w:tab w:val="left" w:pos="1450"/>
        </w:tabs>
        <w:spacing w:before="0" w:after="0" w:line="276" w:lineRule="auto"/>
        <w:ind w:firstLine="780"/>
      </w:pPr>
      <w:r>
        <w:t>реконструкции, технического перевооружения опасного производственного объекта, для которого ранее было утверждено положительное за</w:t>
      </w:r>
      <w:r>
        <w:t>ключение экспертизы промышленной безопасности обоснования его безопасности;</w:t>
      </w:r>
    </w:p>
    <w:p w:rsidR="00695654" w:rsidRDefault="00F37463" w:rsidP="002E6442">
      <w:pPr>
        <w:pStyle w:val="23"/>
        <w:numPr>
          <w:ilvl w:val="2"/>
          <w:numId w:val="13"/>
        </w:numPr>
        <w:shd w:val="clear" w:color="auto" w:fill="auto"/>
        <w:tabs>
          <w:tab w:val="left" w:pos="1441"/>
        </w:tabs>
        <w:spacing w:before="0" w:after="0" w:line="276" w:lineRule="auto"/>
        <w:ind w:firstLine="780"/>
      </w:pPr>
      <w:r>
        <w:t>изменения условий безопасной эксплуатации опасного производственного объекта, влекущих отступления от требований обоснования его безопасности.</w:t>
      </w:r>
    </w:p>
    <w:p w:rsidR="00695654" w:rsidRDefault="00F37463" w:rsidP="002E6442">
      <w:pPr>
        <w:pStyle w:val="23"/>
        <w:numPr>
          <w:ilvl w:val="1"/>
          <w:numId w:val="13"/>
        </w:numPr>
        <w:shd w:val="clear" w:color="auto" w:fill="auto"/>
        <w:tabs>
          <w:tab w:val="left" w:pos="1428"/>
        </w:tabs>
        <w:spacing w:before="0" w:after="0" w:line="276" w:lineRule="auto"/>
        <w:ind w:firstLine="780"/>
      </w:pPr>
      <w:r>
        <w:t xml:space="preserve">Изменения в обоснование безопасности </w:t>
      </w:r>
      <w:r>
        <w:t>разрабатываются в порядке, установленном настоящими Правилами.</w:t>
      </w:r>
    </w:p>
    <w:sectPr w:rsidR="00695654">
      <w:headerReference w:type="default" r:id="rId14"/>
      <w:pgSz w:w="11900" w:h="16840"/>
      <w:pgMar w:top="1299" w:right="402" w:bottom="1087" w:left="1730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463" w:rsidRDefault="00F37463">
      <w:r>
        <w:separator/>
      </w:r>
    </w:p>
  </w:endnote>
  <w:endnote w:type="continuationSeparator" w:id="0">
    <w:p w:rsidR="00F37463" w:rsidRDefault="00F37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463" w:rsidRDefault="00F37463"/>
  </w:footnote>
  <w:footnote w:type="continuationSeparator" w:id="0">
    <w:p w:rsidR="00F37463" w:rsidRDefault="00F374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54" w:rsidRDefault="00F3746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9.25pt;margin-top:71.8pt;width:94.55pt;height:12.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654" w:rsidRDefault="00F3746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УТВЕРЖДЕНО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54" w:rsidRDefault="00F3746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85pt;margin-top:45.3pt;width:5.0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654" w:rsidRDefault="00F37463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4AC3" w:rsidRPr="00D54AC3">
                  <w:rPr>
                    <w:rStyle w:val="11pt"/>
                    <w:noProof/>
                  </w:rPr>
                  <w:t>3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ACF"/>
    <w:multiLevelType w:val="multilevel"/>
    <w:tmpl w:val="44643204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74928"/>
    <w:multiLevelType w:val="multilevel"/>
    <w:tmpl w:val="8A0A11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22F92"/>
    <w:multiLevelType w:val="multilevel"/>
    <w:tmpl w:val="65E45D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A2B69"/>
    <w:multiLevelType w:val="multilevel"/>
    <w:tmpl w:val="4EBC0404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37135E"/>
    <w:multiLevelType w:val="multilevel"/>
    <w:tmpl w:val="6F708E8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2708CA"/>
    <w:multiLevelType w:val="hybridMultilevel"/>
    <w:tmpl w:val="F5DA7592"/>
    <w:lvl w:ilvl="0" w:tplc="78A26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91023"/>
    <w:multiLevelType w:val="multilevel"/>
    <w:tmpl w:val="6776A986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B86385"/>
    <w:multiLevelType w:val="multilevel"/>
    <w:tmpl w:val="76F8640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6027F2"/>
    <w:multiLevelType w:val="multilevel"/>
    <w:tmpl w:val="4FFE5060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591159"/>
    <w:multiLevelType w:val="multilevel"/>
    <w:tmpl w:val="58A65FE6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182E98"/>
    <w:multiLevelType w:val="multilevel"/>
    <w:tmpl w:val="77125936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D16B8D"/>
    <w:multiLevelType w:val="multilevel"/>
    <w:tmpl w:val="94D408A6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032793"/>
    <w:multiLevelType w:val="multilevel"/>
    <w:tmpl w:val="F856A504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AE6EF0"/>
    <w:multiLevelType w:val="multilevel"/>
    <w:tmpl w:val="9A8A45D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</w:num>
  <w:num w:numId="5">
    <w:abstractNumId w:val="13"/>
  </w:num>
  <w:num w:numId="6">
    <w:abstractNumId w:val="4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3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5654"/>
    <w:rsid w:val="002E6442"/>
    <w:rsid w:val="00695654"/>
    <w:rsid w:val="007C4A19"/>
    <w:rsid w:val="00C02C01"/>
    <w:rsid w:val="00D54AC3"/>
    <w:rsid w:val="00F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3pt">
    <w:name w:val="Заголовок №2 + 1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Колонтитул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2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54-ihc-o-promyshlennoj-bezopasnosti-opasnyh-proizvodstvennyh-obekto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4-ihc-o-promyshlennoj-bezopasnosti-opasnyh-proizvodstvennyh-obekto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54-ihc-o-promyshlennoj-bezopasnosti-opasnyh-proizvodstvennyh-obekto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1726</Words>
  <Characters>9841</Characters>
  <Application>Microsoft Office Word</Application>
  <DocSecurity>0</DocSecurity>
  <Lines>82</Lines>
  <Paragraphs>23</Paragraphs>
  <ScaleCrop>false</ScaleCrop>
  <Company/>
  <LinksUpToDate>false</LinksUpToDate>
  <CharactersWithSpaces>11544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2019-05-07T14:28:00Z</dcterms:created>
  <dcterms:modified xsi:type="dcterms:W3CDTF">2019-05-07T14:42:00Z</dcterms:modified>
</cp:coreProperties>
</file>