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1DC" w:rsidRDefault="009521DC" w:rsidP="009521DC">
      <w:pPr>
        <w:pStyle w:val="10"/>
        <w:keepNext/>
        <w:keepLines/>
        <w:shd w:val="clear" w:color="auto" w:fill="auto"/>
        <w:spacing w:after="0" w:line="276" w:lineRule="auto"/>
        <w:ind w:right="60"/>
      </w:pPr>
      <w:bookmarkStart w:id="0" w:name="bookmark0"/>
      <w:r>
        <w:rPr>
          <w:noProof/>
          <w:lang w:bidi="ar-SA"/>
        </w:rPr>
        <w:drawing>
          <wp:inline distT="0" distB="0" distL="0" distR="0" wp14:anchorId="2E488594" wp14:editId="1EEB22E5">
            <wp:extent cx="1052830" cy="903605"/>
            <wp:effectExtent l="0" t="0" r="0" b="0"/>
            <wp:docPr id="1" name="Рисунок 1" descr="http://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830" cy="903605"/>
                    </a:xfrm>
                    <a:prstGeom prst="rect">
                      <a:avLst/>
                    </a:prstGeom>
                    <a:noFill/>
                    <a:ln>
                      <a:noFill/>
                    </a:ln>
                  </pic:spPr>
                </pic:pic>
              </a:graphicData>
            </a:graphic>
          </wp:inline>
        </w:drawing>
      </w:r>
    </w:p>
    <w:p w:rsidR="001C1CB1" w:rsidRDefault="004D6D18" w:rsidP="009521DC">
      <w:pPr>
        <w:pStyle w:val="10"/>
        <w:keepNext/>
        <w:keepLines/>
        <w:shd w:val="clear" w:color="auto" w:fill="auto"/>
        <w:spacing w:after="0" w:line="276" w:lineRule="auto"/>
        <w:ind w:right="60"/>
      </w:pPr>
      <w:r>
        <w:t>ДОНЕЦКАЯ НАРОДНАЯ РЕСПУБЛИКА</w:t>
      </w:r>
      <w:bookmarkEnd w:id="0"/>
    </w:p>
    <w:p w:rsidR="001C1CB1" w:rsidRDefault="004D6D18" w:rsidP="009521DC">
      <w:pPr>
        <w:pStyle w:val="10"/>
        <w:keepNext/>
        <w:keepLines/>
        <w:shd w:val="clear" w:color="auto" w:fill="auto"/>
        <w:spacing w:after="0" w:line="276" w:lineRule="auto"/>
        <w:ind w:right="60"/>
      </w:pPr>
      <w:r>
        <w:t>СОВЕТ МИНИСТРОВ</w:t>
      </w:r>
    </w:p>
    <w:p w:rsidR="009521DC" w:rsidRDefault="009521DC" w:rsidP="009521DC">
      <w:pPr>
        <w:pStyle w:val="10"/>
        <w:keepNext/>
        <w:keepLines/>
        <w:shd w:val="clear" w:color="auto" w:fill="auto"/>
        <w:spacing w:after="0" w:line="276" w:lineRule="auto"/>
        <w:ind w:right="60"/>
      </w:pPr>
    </w:p>
    <w:p w:rsidR="001C1CB1" w:rsidRDefault="004D6D18" w:rsidP="009521DC">
      <w:pPr>
        <w:pStyle w:val="20"/>
        <w:keepNext/>
        <w:keepLines/>
        <w:shd w:val="clear" w:color="auto" w:fill="auto"/>
        <w:spacing w:before="0" w:line="276" w:lineRule="auto"/>
        <w:ind w:right="60"/>
      </w:pPr>
      <w:bookmarkStart w:id="1" w:name="bookmark1"/>
      <w:r>
        <w:t>ПОСТАНОВЛЕНИЕ</w:t>
      </w:r>
      <w:bookmarkEnd w:id="1"/>
    </w:p>
    <w:p w:rsidR="001C1CB1" w:rsidRDefault="004D6D18" w:rsidP="009521DC">
      <w:pPr>
        <w:pStyle w:val="30"/>
        <w:shd w:val="clear" w:color="auto" w:fill="auto"/>
        <w:spacing w:line="276" w:lineRule="auto"/>
        <w:ind w:left="3560"/>
      </w:pPr>
      <w:r>
        <w:t>от 10 марта 2017 г. № 3-27</w:t>
      </w:r>
    </w:p>
    <w:p w:rsidR="009521DC" w:rsidRDefault="009521DC" w:rsidP="009521DC">
      <w:pPr>
        <w:pStyle w:val="30"/>
        <w:shd w:val="clear" w:color="auto" w:fill="auto"/>
        <w:spacing w:line="276" w:lineRule="auto"/>
        <w:ind w:left="3560"/>
      </w:pPr>
    </w:p>
    <w:p w:rsidR="009521DC" w:rsidRDefault="009521DC" w:rsidP="009521DC">
      <w:pPr>
        <w:pStyle w:val="30"/>
        <w:shd w:val="clear" w:color="auto" w:fill="auto"/>
        <w:spacing w:line="276" w:lineRule="auto"/>
        <w:ind w:left="3560"/>
      </w:pPr>
    </w:p>
    <w:p w:rsidR="001C1CB1" w:rsidRDefault="004D6D18" w:rsidP="009521DC">
      <w:pPr>
        <w:pStyle w:val="30"/>
        <w:shd w:val="clear" w:color="auto" w:fill="auto"/>
        <w:spacing w:line="276" w:lineRule="auto"/>
        <w:ind w:right="60"/>
        <w:jc w:val="center"/>
      </w:pPr>
      <w:r>
        <w:t>О внесении изменений в Перечень наименований телекоммуникационных</w:t>
      </w:r>
      <w:r>
        <w:br/>
        <w:t>услуг, подлежащих лицензированию, и Лицензионные условия на</w:t>
      </w:r>
      <w:r>
        <w:br/>
        <w:t>осуществление деятельности в сфере телекоммуникаций</w:t>
      </w:r>
    </w:p>
    <w:p w:rsidR="009521DC" w:rsidRDefault="009521DC" w:rsidP="009521DC">
      <w:pPr>
        <w:pStyle w:val="30"/>
        <w:shd w:val="clear" w:color="auto" w:fill="auto"/>
        <w:spacing w:line="276" w:lineRule="auto"/>
        <w:ind w:right="60"/>
        <w:jc w:val="center"/>
      </w:pPr>
    </w:p>
    <w:p w:rsidR="009521DC" w:rsidRDefault="009521DC" w:rsidP="009521DC">
      <w:pPr>
        <w:pStyle w:val="30"/>
        <w:shd w:val="clear" w:color="auto" w:fill="auto"/>
        <w:spacing w:line="276" w:lineRule="auto"/>
        <w:ind w:right="60"/>
        <w:jc w:val="center"/>
      </w:pPr>
    </w:p>
    <w:p w:rsidR="001C1CB1" w:rsidRDefault="004D6D18" w:rsidP="009521DC">
      <w:pPr>
        <w:pStyle w:val="22"/>
        <w:shd w:val="clear" w:color="auto" w:fill="auto"/>
        <w:spacing w:before="0" w:after="0" w:line="276" w:lineRule="auto"/>
        <w:ind w:firstLine="780"/>
        <w:rPr>
          <w:rStyle w:val="23"/>
        </w:rPr>
      </w:pPr>
      <w:r>
        <w:t xml:space="preserve">В целях реализации правовых и организационных основ для проведения лицензирования субъектов хозяйственной деятельности, руководствуясь частью 2 статьи 5 </w:t>
      </w:r>
      <w:hyperlink r:id="rId9" w:history="1">
        <w:r w:rsidRPr="0099684C">
          <w:rPr>
            <w:rStyle w:val="a3"/>
          </w:rPr>
          <w:t xml:space="preserve">Закона Донецкой Народной Республики от 27.02.2015 №18- </w:t>
        </w:r>
        <w:r w:rsidRPr="0099684C">
          <w:rPr>
            <w:rStyle w:val="a3"/>
            <w:lang w:val="en-US" w:eastAsia="en-US" w:bidi="en-US"/>
          </w:rPr>
          <w:t>IHC</w:t>
        </w:r>
        <w:r w:rsidRPr="0099684C">
          <w:rPr>
            <w:rStyle w:val="a3"/>
            <w:lang w:eastAsia="en-US" w:bidi="en-US"/>
          </w:rPr>
          <w:t xml:space="preserve"> </w:t>
        </w:r>
        <w:r w:rsidRPr="0099684C">
          <w:rPr>
            <w:rStyle w:val="a3"/>
          </w:rPr>
          <w:t>«О лицензировании отдельных видов хозяйственной деятельности»</w:t>
        </w:r>
      </w:hyperlink>
      <w:r>
        <w:t xml:space="preserve">, частью 2 статьи 29 </w:t>
      </w:r>
      <w:hyperlink r:id="rId10" w:history="1">
        <w:r w:rsidRPr="0099684C">
          <w:rPr>
            <w:rStyle w:val="a3"/>
          </w:rPr>
          <w:t>Закона Донецкой Народной Республики от 11.03.2016 №1</w:t>
        </w:r>
        <w:r w:rsidRPr="0099684C">
          <w:rPr>
            <w:rStyle w:val="a3"/>
            <w:lang w:eastAsia="en-US" w:bidi="en-US"/>
          </w:rPr>
          <w:t>14-</w:t>
        </w:r>
        <w:r w:rsidRPr="0099684C">
          <w:rPr>
            <w:rStyle w:val="a3"/>
            <w:lang w:val="en-US" w:eastAsia="en-US" w:bidi="en-US"/>
          </w:rPr>
          <w:t>IHC</w:t>
        </w:r>
        <w:r w:rsidRPr="0099684C">
          <w:rPr>
            <w:rStyle w:val="a3"/>
            <w:lang w:eastAsia="en-US" w:bidi="en-US"/>
          </w:rPr>
          <w:t xml:space="preserve"> </w:t>
        </w:r>
        <w:r w:rsidRPr="0099684C">
          <w:rPr>
            <w:rStyle w:val="a3"/>
          </w:rPr>
          <w:t>«О телекоммуникациях»</w:t>
        </w:r>
      </w:hyperlink>
      <w:r>
        <w:t xml:space="preserve">, Совет Министров Донецкой Народной Республики </w:t>
      </w:r>
      <w:r>
        <w:rPr>
          <w:rStyle w:val="23"/>
        </w:rPr>
        <w:t>ПОСТАНОВЛЯЕТ:</w:t>
      </w:r>
    </w:p>
    <w:p w:rsidR="009521DC" w:rsidRDefault="009521DC" w:rsidP="009521DC">
      <w:pPr>
        <w:pStyle w:val="22"/>
        <w:shd w:val="clear" w:color="auto" w:fill="auto"/>
        <w:spacing w:before="0" w:after="0" w:line="276" w:lineRule="auto"/>
        <w:ind w:firstLine="780"/>
      </w:pPr>
    </w:p>
    <w:p w:rsidR="001C1CB1" w:rsidRDefault="009521DC" w:rsidP="009521DC">
      <w:pPr>
        <w:pStyle w:val="22"/>
        <w:numPr>
          <w:ilvl w:val="0"/>
          <w:numId w:val="1"/>
        </w:numPr>
        <w:shd w:val="clear" w:color="auto" w:fill="auto"/>
        <w:tabs>
          <w:tab w:val="left" w:pos="1134"/>
          <w:tab w:val="left" w:pos="4102"/>
        </w:tabs>
        <w:spacing w:before="0" w:after="0" w:line="276" w:lineRule="auto"/>
        <w:ind w:firstLine="780"/>
      </w:pPr>
      <w:r>
        <w:t xml:space="preserve"> Внести </w:t>
      </w:r>
      <w:r w:rsidR="004D6D18">
        <w:t>следующие</w:t>
      </w:r>
      <w:r w:rsidR="004D6D18">
        <w:tab/>
        <w:t>изменения в Перечень наименований</w:t>
      </w:r>
    </w:p>
    <w:p w:rsidR="001C1CB1" w:rsidRDefault="004D6D18" w:rsidP="009521DC">
      <w:pPr>
        <w:pStyle w:val="22"/>
        <w:shd w:val="clear" w:color="auto" w:fill="auto"/>
        <w:spacing w:before="0" w:after="0" w:line="276" w:lineRule="auto"/>
      </w:pPr>
      <w:r>
        <w:t xml:space="preserve">телекоммуникационных услуг, подлежащих лицензированию (далее - Перечень), утвержденный </w:t>
      </w:r>
      <w:hyperlink r:id="rId11" w:history="1">
        <w:r w:rsidRPr="00104191">
          <w:rPr>
            <w:rStyle w:val="a3"/>
          </w:rPr>
          <w:t>Постановлением Совета Министров Донецкой Народной Республики от 25.06.2016 №8-26</w:t>
        </w:r>
      </w:hyperlink>
      <w:r>
        <w:t>:</w:t>
      </w:r>
    </w:p>
    <w:p w:rsidR="001C1CB1" w:rsidRDefault="004D6D18" w:rsidP="009521DC">
      <w:pPr>
        <w:pStyle w:val="22"/>
        <w:numPr>
          <w:ilvl w:val="1"/>
          <w:numId w:val="1"/>
        </w:numPr>
        <w:shd w:val="clear" w:color="auto" w:fill="auto"/>
        <w:tabs>
          <w:tab w:val="left" w:pos="1332"/>
        </w:tabs>
        <w:spacing w:before="0" w:after="0" w:line="276" w:lineRule="auto"/>
        <w:ind w:firstLine="780"/>
      </w:pPr>
      <w:r>
        <w:t xml:space="preserve">Пункт 2 </w:t>
      </w:r>
      <w:hyperlink r:id="rId12" w:history="1">
        <w:r w:rsidRPr="00104191">
          <w:rPr>
            <w:rStyle w:val="a3"/>
          </w:rPr>
          <w:t>Перечня</w:t>
        </w:r>
      </w:hyperlink>
      <w:r>
        <w:t xml:space="preserve"> изложить в следующей редакции:</w:t>
      </w:r>
    </w:p>
    <w:p w:rsidR="001C1CB1" w:rsidRDefault="004D6D18" w:rsidP="009521DC">
      <w:pPr>
        <w:pStyle w:val="22"/>
        <w:shd w:val="clear" w:color="auto" w:fill="auto"/>
        <w:spacing w:before="0" w:after="0" w:line="276" w:lineRule="auto"/>
        <w:ind w:firstLine="780"/>
      </w:pPr>
      <w:r>
        <w:t>«2. Телекоммуникационные услуги международной телефонной связи».</w:t>
      </w:r>
    </w:p>
    <w:p w:rsidR="001C1CB1" w:rsidRDefault="004D6D18" w:rsidP="009521DC">
      <w:pPr>
        <w:pStyle w:val="22"/>
        <w:numPr>
          <w:ilvl w:val="0"/>
          <w:numId w:val="1"/>
        </w:numPr>
        <w:shd w:val="clear" w:color="auto" w:fill="auto"/>
        <w:spacing w:before="0" w:after="0" w:line="276" w:lineRule="auto"/>
        <w:ind w:firstLine="780"/>
      </w:pPr>
      <w:r>
        <w:t xml:space="preserve"> Внести следующие изменения в Лицензионные условия на осуществление деятельности в сфере телекоммуникаций, утвержденные </w:t>
      </w:r>
      <w:hyperlink r:id="rId13" w:history="1">
        <w:r w:rsidRPr="00104191">
          <w:rPr>
            <w:rStyle w:val="a3"/>
          </w:rPr>
          <w:t>Постановлением Совета Министров Донецкой Народной Республики от 25.06.2016 №8-26</w:t>
        </w:r>
      </w:hyperlink>
      <w:r>
        <w:t>:</w:t>
      </w:r>
    </w:p>
    <w:p w:rsidR="001C1CB1" w:rsidRDefault="004D6D18" w:rsidP="009521DC">
      <w:pPr>
        <w:pStyle w:val="22"/>
        <w:numPr>
          <w:ilvl w:val="1"/>
          <w:numId w:val="1"/>
        </w:numPr>
        <w:shd w:val="clear" w:color="auto" w:fill="auto"/>
        <w:tabs>
          <w:tab w:val="left" w:pos="1365"/>
        </w:tabs>
        <w:spacing w:before="0" w:after="0" w:line="276" w:lineRule="auto"/>
        <w:ind w:firstLine="780"/>
      </w:pPr>
      <w:r>
        <w:t>Наименование раздела II изложить в следующей редакции:</w:t>
      </w:r>
    </w:p>
    <w:p w:rsidR="001C1CB1" w:rsidRDefault="004D6D18" w:rsidP="009521DC">
      <w:pPr>
        <w:pStyle w:val="22"/>
        <w:shd w:val="clear" w:color="auto" w:fill="auto"/>
        <w:spacing w:before="0" w:after="0" w:line="276" w:lineRule="auto"/>
        <w:ind w:firstLine="780"/>
      </w:pPr>
      <w:r>
        <w:t>«II. Лицензионные условия на осуществление деятельности по предоставлению телекоммуникационных услуг международной телефонной связи».</w:t>
      </w:r>
    </w:p>
    <w:p w:rsidR="001C1CB1" w:rsidRDefault="004D6D18" w:rsidP="009521DC">
      <w:pPr>
        <w:pStyle w:val="22"/>
        <w:numPr>
          <w:ilvl w:val="1"/>
          <w:numId w:val="1"/>
        </w:numPr>
        <w:shd w:val="clear" w:color="auto" w:fill="auto"/>
        <w:tabs>
          <w:tab w:val="left" w:pos="1365"/>
        </w:tabs>
        <w:spacing w:before="0" w:after="0" w:line="276" w:lineRule="auto"/>
        <w:ind w:firstLine="780"/>
      </w:pPr>
      <w:r>
        <w:lastRenderedPageBreak/>
        <w:t>Исключить подпункт 1 пункта 2.3.</w:t>
      </w:r>
    </w:p>
    <w:p w:rsidR="001C1CB1" w:rsidRDefault="004D6D18" w:rsidP="009521DC">
      <w:pPr>
        <w:pStyle w:val="22"/>
        <w:numPr>
          <w:ilvl w:val="1"/>
          <w:numId w:val="1"/>
        </w:numPr>
        <w:shd w:val="clear" w:color="auto" w:fill="auto"/>
        <w:tabs>
          <w:tab w:val="left" w:pos="1365"/>
        </w:tabs>
        <w:spacing w:before="0" w:after="0" w:line="276" w:lineRule="auto"/>
        <w:ind w:firstLine="780"/>
      </w:pPr>
      <w:r>
        <w:t>Пункт 2.5 изложить в следующей редакции:</w:t>
      </w:r>
    </w:p>
    <w:p w:rsidR="001C1CB1" w:rsidRDefault="004D6D18" w:rsidP="009521DC">
      <w:pPr>
        <w:pStyle w:val="22"/>
        <w:shd w:val="clear" w:color="auto" w:fill="auto"/>
        <w:spacing w:before="0" w:after="0" w:line="276" w:lineRule="auto"/>
        <w:ind w:firstLine="780"/>
      </w:pPr>
      <w:r>
        <w:t xml:space="preserve">«2.5. </w:t>
      </w:r>
      <w:proofErr w:type="gramStart"/>
      <w:r>
        <w:t>Соблюдение Правил присоединения телекоммуникационных сетей и их взаимодействия, утвержденных Советом Министров Донецкой Народной Республики, при присоединении сети международной телефонной связи лицензиата к телекоммуникационной сети общего пользования, присоединении к сети международной телефонной связи лицензиата других телекоммуникационных сетей, осуществлении учета и пропуска трафика в сети международной телефонной связи лицензиата, пропуска и учета трафика от (на) телекоммуникационных сетей других операторов».</w:t>
      </w:r>
      <w:proofErr w:type="gramEnd"/>
    </w:p>
    <w:p w:rsidR="001C1CB1" w:rsidRDefault="004D6D18" w:rsidP="009521DC">
      <w:pPr>
        <w:pStyle w:val="22"/>
        <w:numPr>
          <w:ilvl w:val="1"/>
          <w:numId w:val="1"/>
        </w:numPr>
        <w:shd w:val="clear" w:color="auto" w:fill="auto"/>
        <w:tabs>
          <w:tab w:val="left" w:pos="1318"/>
        </w:tabs>
        <w:spacing w:before="0" w:after="0" w:line="276" w:lineRule="auto"/>
        <w:ind w:firstLine="780"/>
      </w:pPr>
      <w:r>
        <w:t>Исключить пункт 2.7.</w:t>
      </w:r>
    </w:p>
    <w:p w:rsidR="001C1CB1" w:rsidRDefault="004D6D18" w:rsidP="009521DC">
      <w:pPr>
        <w:pStyle w:val="22"/>
        <w:numPr>
          <w:ilvl w:val="1"/>
          <w:numId w:val="1"/>
        </w:numPr>
        <w:shd w:val="clear" w:color="auto" w:fill="auto"/>
        <w:tabs>
          <w:tab w:val="left" w:pos="1254"/>
        </w:tabs>
        <w:spacing w:before="0" w:after="0" w:line="276" w:lineRule="auto"/>
        <w:ind w:firstLine="780"/>
      </w:pPr>
      <w:r>
        <w:t>Пункты 1.16, 2.15, 4.16, 5.12, 6.13, 7.16, 9.16, 10.17, 11.13, 12.17, 13.17, 14.15, 15.15, 16.14 изложить в следующей редакции:</w:t>
      </w:r>
    </w:p>
    <w:p w:rsidR="001C1CB1" w:rsidRDefault="004D6D18" w:rsidP="009521DC">
      <w:pPr>
        <w:pStyle w:val="22"/>
        <w:shd w:val="clear" w:color="auto" w:fill="auto"/>
        <w:spacing w:before="0" w:after="0" w:line="276" w:lineRule="auto"/>
        <w:ind w:firstLine="780"/>
      </w:pPr>
      <w:r>
        <w:t>«Предоставление телекоммуникационных услуг с использованием собственной или арендуемой телекоммуникационной сети круглосуточно, за исключением перерывов для проведения необходимых профилактических и ремонтных работ, которые должны планироваться на время суток с учетом минимальных неудо</w:t>
      </w:r>
      <w:proofErr w:type="gramStart"/>
      <w:r>
        <w:t>бств дл</w:t>
      </w:r>
      <w:proofErr w:type="gramEnd"/>
      <w:r>
        <w:t>я абонентов».</w:t>
      </w:r>
    </w:p>
    <w:p w:rsidR="001C1CB1" w:rsidRDefault="004D6D18" w:rsidP="009521DC">
      <w:pPr>
        <w:pStyle w:val="22"/>
        <w:numPr>
          <w:ilvl w:val="1"/>
          <w:numId w:val="1"/>
        </w:numPr>
        <w:shd w:val="clear" w:color="auto" w:fill="auto"/>
        <w:tabs>
          <w:tab w:val="left" w:pos="1318"/>
        </w:tabs>
        <w:spacing w:before="0" w:after="0" w:line="276" w:lineRule="auto"/>
        <w:ind w:firstLine="780"/>
      </w:pPr>
      <w:r>
        <w:t>Подпункт 2 пункта 14.3 изложить в следующей редакции:</w:t>
      </w:r>
    </w:p>
    <w:p w:rsidR="001C1CB1" w:rsidRDefault="004D6D18" w:rsidP="009521DC">
      <w:pPr>
        <w:pStyle w:val="22"/>
        <w:shd w:val="clear" w:color="auto" w:fill="auto"/>
        <w:spacing w:before="0" w:after="0" w:line="276" w:lineRule="auto"/>
        <w:ind w:firstLine="780"/>
      </w:pPr>
      <w:r>
        <w:t xml:space="preserve">«2) передачи (доставки) сигналов программ телевизионного вещания по телекоммуникационной сети до абонентского оконечного оборудования, в том числе телевизионных и </w:t>
      </w:r>
      <w:proofErr w:type="gramStart"/>
      <w:r>
        <w:t>радио каналов</w:t>
      </w:r>
      <w:proofErr w:type="gramEnd"/>
      <w:r>
        <w:t xml:space="preserve"> по протоколу </w:t>
      </w:r>
      <w:r>
        <w:rPr>
          <w:lang w:val="en-US" w:eastAsia="en-US" w:bidi="en-US"/>
        </w:rPr>
        <w:t>IP</w:t>
      </w:r>
      <w:r w:rsidRPr="009521DC">
        <w:rPr>
          <w:lang w:eastAsia="en-US" w:bidi="en-US"/>
        </w:rPr>
        <w:t xml:space="preserve"> </w:t>
      </w:r>
      <w:r>
        <w:t>в телекоммуникационных сетях передачи данных при наличии технической возможности».</w:t>
      </w:r>
    </w:p>
    <w:p w:rsidR="001C1CB1" w:rsidRDefault="004D6D18" w:rsidP="009521DC">
      <w:pPr>
        <w:pStyle w:val="22"/>
        <w:numPr>
          <w:ilvl w:val="1"/>
          <w:numId w:val="1"/>
        </w:numPr>
        <w:shd w:val="clear" w:color="auto" w:fill="auto"/>
        <w:tabs>
          <w:tab w:val="left" w:pos="1318"/>
        </w:tabs>
        <w:spacing w:before="0" w:after="0" w:line="276" w:lineRule="auto"/>
        <w:ind w:firstLine="780"/>
      </w:pPr>
      <w:r>
        <w:t>Дополнить раздел 17 пунктом 17.1-а следующего содержания:</w:t>
      </w:r>
    </w:p>
    <w:p w:rsidR="001C1CB1" w:rsidRDefault="004D6D18" w:rsidP="009521DC">
      <w:pPr>
        <w:pStyle w:val="22"/>
        <w:shd w:val="clear" w:color="auto" w:fill="auto"/>
        <w:spacing w:before="0" w:after="0" w:line="276" w:lineRule="auto"/>
        <w:ind w:firstLine="780"/>
      </w:pPr>
      <w:r>
        <w:t>«17.1-а. При выдаче лицензии орган лицензирования может осуществлять проверку возможности выполнения соискателем лицензии требований лицензионных условий, а также достоверности сведений, предоставленных соискателем для получения лицензии».</w:t>
      </w:r>
    </w:p>
    <w:p w:rsidR="001C1CB1" w:rsidRDefault="004D6D18" w:rsidP="009521DC">
      <w:pPr>
        <w:pStyle w:val="22"/>
        <w:numPr>
          <w:ilvl w:val="1"/>
          <w:numId w:val="1"/>
        </w:numPr>
        <w:shd w:val="clear" w:color="auto" w:fill="auto"/>
        <w:tabs>
          <w:tab w:val="left" w:pos="1318"/>
        </w:tabs>
        <w:spacing w:before="0" w:after="0" w:line="276" w:lineRule="auto"/>
        <w:ind w:firstLine="780"/>
      </w:pPr>
      <w:r>
        <w:t>Подпункт 4 пункта 17.5 изложить в следующей редакции:</w:t>
      </w:r>
    </w:p>
    <w:p w:rsidR="001C1CB1" w:rsidRDefault="004D6D18" w:rsidP="009521DC">
      <w:pPr>
        <w:pStyle w:val="22"/>
        <w:shd w:val="clear" w:color="auto" w:fill="auto"/>
        <w:spacing w:before="0" w:after="0" w:line="276" w:lineRule="auto"/>
        <w:ind w:firstLine="780"/>
      </w:pPr>
      <w:r>
        <w:t>«4) подача субъектом хозяйственной деятельности письменного заявления в орган лицензирования о проведении проверки по его желанию».</w:t>
      </w:r>
    </w:p>
    <w:p w:rsidR="001C1CB1" w:rsidRDefault="004D6D18" w:rsidP="009521DC">
      <w:pPr>
        <w:pStyle w:val="22"/>
        <w:numPr>
          <w:ilvl w:val="1"/>
          <w:numId w:val="1"/>
        </w:numPr>
        <w:shd w:val="clear" w:color="auto" w:fill="auto"/>
        <w:tabs>
          <w:tab w:val="left" w:pos="1254"/>
        </w:tabs>
        <w:spacing w:before="0" w:after="0" w:line="276" w:lineRule="auto"/>
        <w:ind w:firstLine="780"/>
      </w:pPr>
      <w:r>
        <w:t>Подпункт 6 пункта 1.3, подпункт 5 пункта 4.3, подпункт 7 пункта 7.3, подпункт 7 пункта 10.3 изложить в следующей редакции:</w:t>
      </w:r>
    </w:p>
    <w:p w:rsidR="001C1CB1" w:rsidRDefault="004D6D18" w:rsidP="009521DC">
      <w:pPr>
        <w:pStyle w:val="22"/>
        <w:shd w:val="clear" w:color="auto" w:fill="auto"/>
        <w:spacing w:before="0" w:after="0" w:line="276" w:lineRule="auto"/>
        <w:ind w:firstLine="780"/>
      </w:pPr>
      <w:r>
        <w:t>«возможности бесплатного круглосуточного вызова экстренных оперативных служб посредством набора номеров вызова соответствующих экстренных оперативных служб, устанавливаемых в соответствии с существующей системой и планом нумерации».</w:t>
      </w:r>
    </w:p>
    <w:p w:rsidR="001C1CB1" w:rsidRDefault="004D6D18" w:rsidP="009521DC">
      <w:pPr>
        <w:pStyle w:val="22"/>
        <w:numPr>
          <w:ilvl w:val="1"/>
          <w:numId w:val="1"/>
        </w:numPr>
        <w:shd w:val="clear" w:color="auto" w:fill="auto"/>
        <w:tabs>
          <w:tab w:val="left" w:pos="1458"/>
        </w:tabs>
        <w:spacing w:before="0" w:after="0" w:line="276" w:lineRule="auto"/>
        <w:ind w:firstLine="780"/>
      </w:pPr>
      <w:r>
        <w:t>Подпункт 8 пункта 9.3 изложить в следующей редакции:</w:t>
      </w:r>
    </w:p>
    <w:p w:rsidR="001C1CB1" w:rsidRDefault="004D6D18" w:rsidP="009521DC">
      <w:pPr>
        <w:pStyle w:val="22"/>
        <w:shd w:val="clear" w:color="auto" w:fill="auto"/>
        <w:spacing w:before="0" w:after="0" w:line="276" w:lineRule="auto"/>
        <w:ind w:firstLine="780"/>
      </w:pPr>
      <w:r>
        <w:t xml:space="preserve">«8) возможности бесплатного круглосуточного вызова экстренных оперативных служб и передачи коротких текстовых сообщений посредством </w:t>
      </w:r>
      <w:r>
        <w:lastRenderedPageBreak/>
        <w:t>набора номеров вызова соответствующих экстренных оперативных служб, устанавливаемых в соответствии с существующей системой и планом нумерации, а также передачей коротких текстовых сообщений».</w:t>
      </w:r>
    </w:p>
    <w:p w:rsidR="001C1CB1" w:rsidRDefault="004D6D18" w:rsidP="009521DC">
      <w:pPr>
        <w:pStyle w:val="22"/>
        <w:numPr>
          <w:ilvl w:val="1"/>
          <w:numId w:val="1"/>
        </w:numPr>
        <w:shd w:val="clear" w:color="auto" w:fill="auto"/>
        <w:tabs>
          <w:tab w:val="left" w:pos="1458"/>
        </w:tabs>
        <w:spacing w:before="0" w:after="0" w:line="276" w:lineRule="auto"/>
        <w:ind w:firstLine="780"/>
      </w:pPr>
      <w:r>
        <w:t>Пункт 18.2 изложить в следующей редакции:</w:t>
      </w:r>
    </w:p>
    <w:p w:rsidR="001C1CB1" w:rsidRDefault="004D6D18" w:rsidP="009521DC">
      <w:pPr>
        <w:pStyle w:val="22"/>
        <w:shd w:val="clear" w:color="auto" w:fill="auto"/>
        <w:spacing w:before="0" w:after="0" w:line="276" w:lineRule="auto"/>
        <w:ind w:firstLine="780"/>
      </w:pPr>
      <w:r>
        <w:t xml:space="preserve">«18.2. </w:t>
      </w:r>
      <w:proofErr w:type="gramStart"/>
      <w:r>
        <w:t xml:space="preserve">До вступления в действие нормативных правовых актов, указанных в пунктах 1.4, 1.5, 2.4, 2.5, 3.4, 4.4, 4.5, 5.4, 5.5, 7.4, 7.5, 9.4,9.5,10.4,10.5, 12.4, 12.5, 12.10, 13.4, 13.5, 14.4, 14.5, 15.4, 15.5, 16.4, 16.5 настоящих Лицензионных условий, применяются нормативные правовые акты на основании </w:t>
      </w:r>
      <w:hyperlink r:id="rId14" w:history="1">
        <w:r w:rsidRPr="004F5D57">
          <w:rPr>
            <w:rStyle w:val="a3"/>
          </w:rPr>
          <w:t>Постановления Совета Министров Донецкой Народной Республики от 02.06.2014 № 9-1 «О применении законов на территории ДНР в переходной период»</w:t>
        </w:r>
      </w:hyperlink>
      <w:bookmarkStart w:id="2" w:name="_GoBack"/>
      <w:bookmarkEnd w:id="2"/>
      <w:r>
        <w:t>.</w:t>
      </w:r>
      <w:proofErr w:type="gramEnd"/>
    </w:p>
    <w:p w:rsidR="001C1CB1" w:rsidRDefault="004D6D18" w:rsidP="009521DC">
      <w:pPr>
        <w:pStyle w:val="22"/>
        <w:numPr>
          <w:ilvl w:val="0"/>
          <w:numId w:val="2"/>
        </w:numPr>
        <w:shd w:val="clear" w:color="auto" w:fill="auto"/>
        <w:tabs>
          <w:tab w:val="left" w:pos="1330"/>
        </w:tabs>
        <w:spacing w:before="0" w:after="0" w:line="276" w:lineRule="auto"/>
        <w:ind w:firstLine="760"/>
      </w:pPr>
      <w:r>
        <w:rPr>
          <w:rStyle w:val="24"/>
        </w:rPr>
        <w:t>Лицензии на предоставление телекоммуникационных услуг междугородной и международной связи, выданные до вступления в силу настоящего Постановления, являются действительными и дают субъектам хозяйствовани</w:t>
      </w:r>
      <w:proofErr w:type="gramStart"/>
      <w:r>
        <w:rPr>
          <w:rStyle w:val="24"/>
        </w:rPr>
        <w:t>я-</w:t>
      </w:r>
      <w:proofErr w:type="gramEnd"/>
      <w:r>
        <w:rPr>
          <w:rStyle w:val="24"/>
        </w:rPr>
        <w:t xml:space="preserve"> лицензиатам право на предоставление телекоммуникационных услуг международной телефонной связи.</w:t>
      </w:r>
    </w:p>
    <w:p w:rsidR="009521DC" w:rsidRDefault="009521DC" w:rsidP="009521DC">
      <w:pPr>
        <w:pStyle w:val="22"/>
        <w:shd w:val="clear" w:color="auto" w:fill="auto"/>
        <w:tabs>
          <w:tab w:val="left" w:pos="1330"/>
        </w:tabs>
        <w:spacing w:before="0" w:after="0" w:line="276" w:lineRule="auto"/>
        <w:ind w:left="760"/>
      </w:pPr>
    </w:p>
    <w:sectPr w:rsidR="009521DC" w:rsidSect="009521DC">
      <w:type w:val="continuous"/>
      <w:pgSz w:w="11900" w:h="16840"/>
      <w:pgMar w:top="1135" w:right="479" w:bottom="825" w:left="14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384" w:rsidRDefault="00E16384">
      <w:r>
        <w:separator/>
      </w:r>
    </w:p>
  </w:endnote>
  <w:endnote w:type="continuationSeparator" w:id="0">
    <w:p w:rsidR="00E16384" w:rsidRDefault="00E1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384" w:rsidRDefault="00E16384"/>
  </w:footnote>
  <w:footnote w:type="continuationSeparator" w:id="0">
    <w:p w:rsidR="00E16384" w:rsidRDefault="00E163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82E63"/>
    <w:multiLevelType w:val="multilevel"/>
    <w:tmpl w:val="842E7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5243E"/>
    <w:multiLevelType w:val="multilevel"/>
    <w:tmpl w:val="1818C00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C1CB1"/>
    <w:rsid w:val="00104191"/>
    <w:rsid w:val="001C1CB1"/>
    <w:rsid w:val="004D6D18"/>
    <w:rsid w:val="004F5D57"/>
    <w:rsid w:val="009521DC"/>
    <w:rsid w:val="0099684C"/>
    <w:rsid w:val="00AB32A8"/>
    <w:rsid w:val="00E16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after="240" w:line="46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240" w:line="806" w:lineRule="exact"/>
      <w:jc w:val="center"/>
      <w:outlineLvl w:val="1"/>
    </w:pPr>
    <w:rPr>
      <w:rFonts w:ascii="Times New Roman" w:eastAsia="Times New Roman" w:hAnsi="Times New Roman" w:cs="Times New Roman"/>
      <w:b/>
      <w:bCs/>
      <w:sz w:val="32"/>
      <w:szCs w:val="32"/>
    </w:rPr>
  </w:style>
  <w:style w:type="paragraph" w:customStyle="1" w:styleId="30">
    <w:name w:val="Основной текст (3)"/>
    <w:basedOn w:val="a"/>
    <w:link w:val="3"/>
    <w:pPr>
      <w:shd w:val="clear" w:color="auto" w:fill="FFFFFF"/>
      <w:spacing w:line="806"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pPr>
      <w:shd w:val="clear" w:color="auto" w:fill="FFFFFF"/>
      <w:spacing w:before="780" w:after="240" w:line="317" w:lineRule="exact"/>
      <w:jc w:val="both"/>
    </w:pPr>
    <w:rPr>
      <w:rFonts w:ascii="Times New Roman" w:eastAsia="Times New Roman" w:hAnsi="Times New Roman" w:cs="Times New Roman"/>
      <w:sz w:val="28"/>
      <w:szCs w:val="28"/>
    </w:rPr>
  </w:style>
  <w:style w:type="paragraph" w:styleId="a4">
    <w:name w:val="Balloon Text"/>
    <w:basedOn w:val="a"/>
    <w:link w:val="a5"/>
    <w:uiPriority w:val="99"/>
    <w:semiHidden/>
    <w:unhideWhenUsed/>
    <w:rsid w:val="009521DC"/>
    <w:rPr>
      <w:sz w:val="16"/>
      <w:szCs w:val="16"/>
    </w:rPr>
  </w:style>
  <w:style w:type="character" w:customStyle="1" w:styleId="a5">
    <w:name w:val="Текст выноски Знак"/>
    <w:basedOn w:val="a0"/>
    <w:link w:val="a4"/>
    <w:uiPriority w:val="99"/>
    <w:semiHidden/>
    <w:rsid w:val="009521DC"/>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nr-online.ru/download/postanovlenie-soveta-ministrov-dnr-8-26-ot-25-06-2016-g-ob-utverzhdenii-perechnya-naimenovanij-telekommunikatsionnyh-uslug-podlezhashhih-litsenzirovaniyu-i-litsenzionnyh-uslovij-na-osushhestvlenie-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nr-online.ru/download/postanovlenie-soveta-ministrov-dnr-8-26-ot-25-06-2016-g-ob-utverzhdenii-perechnya-naimenovanij-telekommunikatsionnyh-uslug-podlezhashhih-litsenzirovaniyu-i-litsenzionnyh-uslovij-na-osushhestvleni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postanovlenie-soveta-ministrov-dnr-8-26-ot-25-06-2016-g-ob-utverzhdenii-perechnya-naimenovanij-telekommunikatsionnyh-uslug-podlezhashhih-litsenzirovaniyu-i-litsenzionnyh-uslovij-na-osushhestvlenie-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nr-online.ru/download/o-telekommunikatsiyah-prinyat-postanovleniem-narodnogo-soveta-11-03-2016g-razmeshhen-29-03-2016g/" TargetMode="External"/><Relationship Id="rId4" Type="http://schemas.openxmlformats.org/officeDocument/2006/relationships/settings" Target="settings.xml"/><Relationship Id="rId9" Type="http://schemas.openxmlformats.org/officeDocument/2006/relationships/hyperlink" Target="http://dnr-online.ru/download/18-ihc-o-litsenzirovanii-otdelnyh-vidov-hozyajstvennoj-deyatelnosti-dejstvuyushhaya-redaktsiya-po-sostoyaniyu-na-04-05-2019g/" TargetMode="External"/><Relationship Id="rId14" Type="http://schemas.openxmlformats.org/officeDocument/2006/relationships/hyperlink" Target="https://dnr-online.ru/download/postanovlenie-soveta-ministrov-dnr-9-1-ot-02-06-2014g-o-primenenii-zakonov-na-territorii-dnr-v-perehodnyj-peri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902</Words>
  <Characters>5146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2019-05-17T13:06:00Z</dcterms:created>
  <dcterms:modified xsi:type="dcterms:W3CDTF">2019-05-22T09:18:00Z</dcterms:modified>
</cp:coreProperties>
</file>