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CC" w:rsidRDefault="00E7306C" w:rsidP="00985593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министров\\30.05\\media\\image1.jpeg"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35pt;height:68.65pt">
            <v:imagedata r:id="rId8" r:href="rId9"/>
          </v:shape>
        </w:pict>
      </w:r>
      <w:r>
        <w:fldChar w:fldCharType="end"/>
      </w:r>
    </w:p>
    <w:p w:rsidR="005F09CC" w:rsidRDefault="005F09CC" w:rsidP="00985593">
      <w:pPr>
        <w:spacing w:line="276" w:lineRule="auto"/>
        <w:rPr>
          <w:sz w:val="2"/>
          <w:szCs w:val="2"/>
        </w:rPr>
      </w:pPr>
    </w:p>
    <w:p w:rsidR="005F09CC" w:rsidRDefault="00E7306C" w:rsidP="00985593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5F09CC" w:rsidRDefault="00E7306C" w:rsidP="00985593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985593" w:rsidRDefault="00985593" w:rsidP="00985593">
      <w:pPr>
        <w:pStyle w:val="10"/>
        <w:keepNext/>
        <w:keepLines/>
        <w:shd w:val="clear" w:color="auto" w:fill="auto"/>
        <w:spacing w:after="0" w:line="276" w:lineRule="auto"/>
      </w:pPr>
    </w:p>
    <w:p w:rsidR="005F09CC" w:rsidRDefault="00E7306C" w:rsidP="00985593">
      <w:pPr>
        <w:pStyle w:val="20"/>
        <w:keepNext/>
        <w:keepLines/>
        <w:shd w:val="clear" w:color="auto" w:fill="auto"/>
        <w:spacing w:before="0" w:after="0" w:line="276" w:lineRule="auto"/>
      </w:pPr>
      <w:r>
        <w:rPr>
          <w:rStyle w:val="21"/>
          <w:b/>
          <w:bCs/>
        </w:rPr>
        <w:t>ПОСТАНОВЛЕНИЕ</w:t>
      </w:r>
    </w:p>
    <w:p w:rsidR="005F09CC" w:rsidRDefault="00E7306C" w:rsidP="00985593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марта 2017г. № 3-49</w:t>
      </w:r>
      <w:bookmarkEnd w:id="2"/>
    </w:p>
    <w:p w:rsidR="00985593" w:rsidRDefault="00985593" w:rsidP="00985593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F09CC" w:rsidRDefault="00E7306C" w:rsidP="00985593">
      <w:pPr>
        <w:pStyle w:val="20"/>
        <w:keepNext/>
        <w:keepLines/>
        <w:shd w:val="clear" w:color="auto" w:fill="auto"/>
        <w:spacing w:before="0" w:after="0" w:line="276" w:lineRule="auto"/>
        <w:ind w:firstLine="720"/>
        <w:jc w:val="both"/>
      </w:pPr>
      <w:bookmarkStart w:id="3" w:name="bookmark3"/>
      <w:r>
        <w:rPr>
          <w:rStyle w:val="214pt"/>
          <w:b/>
          <w:bCs/>
        </w:rPr>
        <w:t xml:space="preserve">Об установлении платы за выдачу </w:t>
      </w:r>
      <w:r>
        <w:rPr>
          <w:rStyle w:val="214pt"/>
          <w:b/>
          <w:bCs/>
        </w:rPr>
        <w:t>лицензий на право производства</w:t>
      </w:r>
      <w:bookmarkEnd w:id="3"/>
    </w:p>
    <w:p w:rsidR="005F09CC" w:rsidRDefault="00E7306C" w:rsidP="00985593">
      <w:pPr>
        <w:pStyle w:val="20"/>
        <w:keepNext/>
        <w:keepLines/>
        <w:shd w:val="clear" w:color="auto" w:fill="auto"/>
        <w:spacing w:before="0" w:after="0" w:line="276" w:lineRule="auto"/>
        <w:ind w:right="24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и оборота подакцизных товаров</w:t>
      </w:r>
      <w:bookmarkEnd w:id="4"/>
    </w:p>
    <w:p w:rsidR="00985593" w:rsidRDefault="00985593" w:rsidP="00985593">
      <w:pPr>
        <w:pStyle w:val="20"/>
        <w:keepNext/>
        <w:keepLines/>
        <w:shd w:val="clear" w:color="auto" w:fill="auto"/>
        <w:spacing w:before="0" w:after="0" w:line="276" w:lineRule="auto"/>
        <w:ind w:right="240"/>
        <w:jc w:val="left"/>
      </w:pPr>
    </w:p>
    <w:p w:rsidR="005F09CC" w:rsidRDefault="00E7306C" w:rsidP="00985593">
      <w:pPr>
        <w:pStyle w:val="23"/>
        <w:shd w:val="clear" w:color="auto" w:fill="auto"/>
        <w:spacing w:before="0" w:after="0" w:line="276" w:lineRule="auto"/>
        <w:ind w:firstLine="860"/>
      </w:pPr>
      <w:r>
        <w:rPr>
          <w:rStyle w:val="24"/>
        </w:rPr>
        <w:t xml:space="preserve">Во исполнение статьи 33, руководствуясь абзацем 3 части 5 статьи 13 </w:t>
      </w:r>
      <w:hyperlink r:id="rId10" w:history="1">
        <w:r w:rsidRPr="002E4F82">
          <w:rPr>
            <w:rStyle w:val="a3"/>
          </w:rPr>
          <w:t>Закона Донецкой Народной Республики</w:t>
        </w:r>
        <w:r w:rsidR="002E4F82" w:rsidRPr="002E4F82">
          <w:rPr>
            <w:rStyle w:val="a3"/>
          </w:rPr>
          <w:t xml:space="preserve"> от 23 сентября 2016 года №149-</w:t>
        </w:r>
        <w:r w:rsidR="002E4F82" w:rsidRPr="002E4F82">
          <w:rPr>
            <w:rStyle w:val="a3"/>
            <w:lang w:val="en-US"/>
          </w:rPr>
          <w:t>I</w:t>
        </w:r>
        <w:r w:rsidRPr="002E4F82">
          <w:rPr>
            <w:rStyle w:val="a3"/>
          </w:rPr>
          <w:t>НС «О государственном регулировании производства и оборота с</w:t>
        </w:r>
        <w:r w:rsidRPr="002E4F82">
          <w:rPr>
            <w:rStyle w:val="a3"/>
          </w:rPr>
          <w:t>пирта этилового, алкогольной продукции и табачных изделий»</w:t>
        </w:r>
      </w:hyperlink>
      <w:bookmarkStart w:id="5" w:name="_GoBack"/>
      <w:bookmarkEnd w:id="5"/>
      <w:r>
        <w:rPr>
          <w:rStyle w:val="24"/>
        </w:rPr>
        <w:t>, Совет Министров Донецкой Народной Республики</w:t>
      </w:r>
    </w:p>
    <w:p w:rsidR="005F09CC" w:rsidRDefault="00E7306C" w:rsidP="00985593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6" w:name="bookmark5"/>
      <w:r>
        <w:rPr>
          <w:rStyle w:val="214pt"/>
          <w:b/>
          <w:bCs/>
        </w:rPr>
        <w:t>ПОСТАНОВЛЯЕТ:</w:t>
      </w:r>
      <w:bookmarkEnd w:id="6"/>
    </w:p>
    <w:p w:rsidR="00985593" w:rsidRDefault="00985593" w:rsidP="00985593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F09CC" w:rsidRDefault="00E7306C" w:rsidP="00985593">
      <w:pPr>
        <w:pStyle w:val="23"/>
        <w:numPr>
          <w:ilvl w:val="0"/>
          <w:numId w:val="1"/>
        </w:numPr>
        <w:shd w:val="clear" w:color="auto" w:fill="auto"/>
        <w:tabs>
          <w:tab w:val="left" w:pos="1059"/>
        </w:tabs>
        <w:spacing w:before="0" w:after="0" w:line="276" w:lineRule="auto"/>
        <w:ind w:firstLine="720"/>
      </w:pPr>
      <w:r>
        <w:rPr>
          <w:rStyle w:val="24"/>
        </w:rPr>
        <w:t>Установить следующие размеры платы за выдачу лицензий на право производства и оборота подакцизных товаров (прилагается).</w:t>
      </w:r>
    </w:p>
    <w:p w:rsidR="005F09CC" w:rsidRDefault="00E7306C" w:rsidP="00985593">
      <w:pPr>
        <w:pStyle w:val="23"/>
        <w:numPr>
          <w:ilvl w:val="0"/>
          <w:numId w:val="1"/>
        </w:numPr>
        <w:shd w:val="clear" w:color="auto" w:fill="auto"/>
        <w:tabs>
          <w:tab w:val="left" w:pos="1059"/>
        </w:tabs>
        <w:spacing w:before="0" w:after="0" w:line="276" w:lineRule="auto"/>
        <w:ind w:firstLine="720"/>
      </w:pPr>
      <w:r>
        <w:rPr>
          <w:rStyle w:val="24"/>
        </w:rPr>
        <w:t xml:space="preserve">Ранее выданные </w:t>
      </w:r>
      <w:r>
        <w:rPr>
          <w:rStyle w:val="24"/>
        </w:rPr>
        <w:t>лицензии на производство и оборот спирта этилового, алкогольной продукции и табачных изделий действуют до граничного срока оплаты.</w:t>
      </w:r>
    </w:p>
    <w:p w:rsidR="005F09CC" w:rsidRDefault="00E7306C" w:rsidP="00985593">
      <w:pPr>
        <w:pStyle w:val="23"/>
        <w:shd w:val="clear" w:color="auto" w:fill="auto"/>
        <w:spacing w:before="0" w:after="0" w:line="276" w:lineRule="auto"/>
        <w:ind w:firstLine="860"/>
      </w:pPr>
      <w:r>
        <w:rPr>
          <w:rStyle w:val="24"/>
        </w:rPr>
        <w:t>Оплаченные за лицензию денежные средства после регистрации или продления срока действия лицензии возврату (переводу) не подле</w:t>
      </w:r>
      <w:r>
        <w:rPr>
          <w:rStyle w:val="24"/>
        </w:rPr>
        <w:t>жат.</w:t>
      </w:r>
    </w:p>
    <w:p w:rsidR="005F09CC" w:rsidRDefault="00E7306C" w:rsidP="00985593">
      <w:pPr>
        <w:pStyle w:val="23"/>
        <w:numPr>
          <w:ilvl w:val="0"/>
          <w:numId w:val="1"/>
        </w:numPr>
        <w:shd w:val="clear" w:color="auto" w:fill="auto"/>
        <w:tabs>
          <w:tab w:val="left" w:pos="1059"/>
        </w:tabs>
        <w:spacing w:before="0" w:after="0" w:line="276" w:lineRule="auto"/>
        <w:ind w:firstLine="720"/>
      </w:pPr>
      <w:r>
        <w:rPr>
          <w:rStyle w:val="24"/>
        </w:rPr>
        <w:t>Для осуществления лицензирования в сфере производства и оборота подакцизных товаров использовать бланки лицензий, утвержденные Советом Министров Донецкой Народной Республики. В случае возникновения временных технических трудностей, связанных с обеспеч</w:t>
      </w:r>
      <w:r>
        <w:rPr>
          <w:rStyle w:val="24"/>
        </w:rPr>
        <w:t>ением органа лицензирования бланками лицензий, таким органом выдается справка о внесении очередного платежа за лицензию с указанием данных, предусмотренных в лицензии на право соответствующего вида деятельности, и срока действия данной справки. Дополнитель</w:t>
      </w:r>
      <w:r>
        <w:rPr>
          <w:rStyle w:val="24"/>
        </w:rPr>
        <w:t>ная плата за выдачу такой справки вместо лицензии не взымается.</w:t>
      </w:r>
    </w:p>
    <w:p w:rsidR="00985593" w:rsidRDefault="00E7306C" w:rsidP="00985593">
      <w:pPr>
        <w:pStyle w:val="23"/>
        <w:numPr>
          <w:ilvl w:val="0"/>
          <w:numId w:val="1"/>
        </w:numPr>
        <w:shd w:val="clear" w:color="auto" w:fill="auto"/>
        <w:tabs>
          <w:tab w:val="left" w:pos="1059"/>
        </w:tabs>
        <w:spacing w:before="0" w:after="0" w:line="276" w:lineRule="auto"/>
        <w:ind w:right="129" w:firstLine="720"/>
        <w:rPr>
          <w:rStyle w:val="24"/>
        </w:rPr>
      </w:pPr>
      <w:r>
        <w:rPr>
          <w:rStyle w:val="24"/>
        </w:rPr>
        <w:t xml:space="preserve">Настоящее </w:t>
      </w:r>
      <w:r w:rsidR="00985593">
        <w:rPr>
          <w:rStyle w:val="24"/>
        </w:rPr>
        <w:t xml:space="preserve">Постановление вступает в силу со дня официального </w:t>
      </w:r>
      <w:r>
        <w:rPr>
          <w:rStyle w:val="24"/>
        </w:rPr>
        <w:t>опубликования.</w:t>
      </w:r>
      <w:bookmarkStart w:id="7" w:name="bookmark6"/>
    </w:p>
    <w:p w:rsidR="00985593" w:rsidRDefault="00985593" w:rsidP="00985593">
      <w:pPr>
        <w:pStyle w:val="23"/>
        <w:shd w:val="clear" w:color="auto" w:fill="auto"/>
        <w:tabs>
          <w:tab w:val="left" w:pos="1059"/>
        </w:tabs>
        <w:spacing w:before="0" w:after="0" w:line="276" w:lineRule="auto"/>
        <w:ind w:left="720" w:right="129" w:firstLine="0"/>
        <w:rPr>
          <w:rStyle w:val="24"/>
        </w:rPr>
      </w:pPr>
    </w:p>
    <w:p w:rsidR="00985593" w:rsidRPr="00985593" w:rsidRDefault="00E7306C" w:rsidP="00985593">
      <w:pPr>
        <w:pStyle w:val="23"/>
        <w:shd w:val="clear" w:color="auto" w:fill="auto"/>
        <w:tabs>
          <w:tab w:val="left" w:pos="1059"/>
        </w:tabs>
        <w:spacing w:before="0" w:after="0" w:line="276" w:lineRule="auto"/>
        <w:ind w:right="129" w:firstLine="0"/>
        <w:rPr>
          <w:rStyle w:val="214pt"/>
          <w:b w:val="0"/>
          <w:bCs w:val="0"/>
        </w:rPr>
      </w:pPr>
      <w:r w:rsidRPr="00985593">
        <w:rPr>
          <w:rStyle w:val="214pt"/>
        </w:rPr>
        <w:t xml:space="preserve">Председатель </w:t>
      </w:r>
      <w:r w:rsidR="00985593" w:rsidRPr="00985593">
        <w:rPr>
          <w:rStyle w:val="214pt"/>
        </w:rPr>
        <w:t xml:space="preserve">       </w:t>
      </w:r>
      <w:r w:rsidR="00985593" w:rsidRPr="00985593">
        <w:rPr>
          <w:rStyle w:val="214pt"/>
        </w:rPr>
        <w:br/>
      </w:r>
      <w:r w:rsidRPr="00985593">
        <w:rPr>
          <w:rStyle w:val="214pt"/>
        </w:rPr>
        <w:t>Совета Министров</w:t>
      </w:r>
      <w:bookmarkEnd w:id="7"/>
      <w:r w:rsidR="00985593" w:rsidRPr="00985593">
        <w:rPr>
          <w:rStyle w:val="214pt"/>
        </w:rPr>
        <w:t xml:space="preserve">                                                                    А. В. Захарченко   </w:t>
      </w:r>
      <w:r w:rsidR="00985593">
        <w:rPr>
          <w:noProof/>
          <w:lang w:bidi="ar-SA"/>
        </w:rPr>
        <w:lastRenderedPageBreak/>
        <w:drawing>
          <wp:inline distT="0" distB="0" distL="0" distR="0" wp14:anchorId="28FD3933" wp14:editId="1588310C">
            <wp:extent cx="6198870" cy="8995410"/>
            <wp:effectExtent l="0" t="0" r="0" b="0"/>
            <wp:docPr id="2" name="Рисунок 2" descr="C:\Users\user\Desktop\доки\постановления совета министров\30.05\П 3-49\Postanov_N3_49_1003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user\Desktop\доки\постановления совета министров\30.05\П 3-49\Postanov_N3_49_1003201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870" cy="899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5593" w:rsidRPr="00985593" w:rsidSect="00985593">
      <w:pgSz w:w="11900" w:h="16840"/>
      <w:pgMar w:top="567" w:right="558" w:bottom="398" w:left="15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6C" w:rsidRDefault="00E7306C">
      <w:r>
        <w:separator/>
      </w:r>
    </w:p>
  </w:endnote>
  <w:endnote w:type="continuationSeparator" w:id="0">
    <w:p w:rsidR="00E7306C" w:rsidRDefault="00E73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6C" w:rsidRDefault="00E7306C"/>
  </w:footnote>
  <w:footnote w:type="continuationSeparator" w:id="0">
    <w:p w:rsidR="00E7306C" w:rsidRDefault="00E7306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646D"/>
    <w:multiLevelType w:val="multilevel"/>
    <w:tmpl w:val="D1D0D7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09CC"/>
    <w:rsid w:val="002E4F82"/>
    <w:rsid w:val="005F09CC"/>
    <w:rsid w:val="00985593"/>
    <w:rsid w:val="00E7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240" w:line="322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85593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559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149-ins-o-gosudarstvennom-regulirovanii-proizvodstva-i-oborota-spirta-etilovogo-alkogolnoj-produktsii-i-tabachnyh-izdelij-dejstvuyushhaya-redaktsiya-po-sostoyaniyu-na-29-03-2019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2019-05-30T09:35:00Z</dcterms:created>
  <dcterms:modified xsi:type="dcterms:W3CDTF">2019-05-30T09:51:00Z</dcterms:modified>
</cp:coreProperties>
</file>