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C1C" w:rsidRDefault="00136C1C" w:rsidP="00136C1C">
      <w:pPr>
        <w:pStyle w:val="30"/>
        <w:shd w:val="clear" w:color="auto" w:fill="auto"/>
        <w:spacing w:after="0" w:line="276" w:lineRule="auto"/>
        <w:rPr>
          <w:rStyle w:val="1"/>
          <w:rFonts w:eastAsia="SimSun"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6E5F8BF1" wp14:editId="04B3BC5E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C03" w:rsidRDefault="00FD4477" w:rsidP="00136C1C">
      <w:pPr>
        <w:pStyle w:val="30"/>
        <w:shd w:val="clear" w:color="auto" w:fill="auto"/>
        <w:spacing w:after="0" w:line="276" w:lineRule="auto"/>
      </w:pPr>
      <w:r>
        <w:rPr>
          <w:rStyle w:val="1"/>
          <w:rFonts w:eastAsia="SimSun"/>
        </w:rPr>
        <w:t>ПРАВИТЕЛЬСТВО</w:t>
      </w:r>
      <w:bookmarkEnd w:id="0"/>
    </w:p>
    <w:p w:rsidR="00B34C03" w:rsidRDefault="00FD4477" w:rsidP="00136C1C">
      <w:pPr>
        <w:pStyle w:val="10"/>
        <w:keepNext/>
        <w:keepLines/>
        <w:shd w:val="clear" w:color="auto" w:fill="auto"/>
        <w:spacing w:before="0" w:line="276" w:lineRule="auto"/>
      </w:pPr>
      <w:bookmarkStart w:id="1" w:name="bookmark1"/>
      <w:r>
        <w:t>ДОНЕЦКОЙ НАРОДНОЙ РЕСПУБЛИКИ</w:t>
      </w:r>
      <w:bookmarkEnd w:id="1"/>
    </w:p>
    <w:p w:rsidR="00136C1C" w:rsidRDefault="00136C1C" w:rsidP="00136C1C">
      <w:pPr>
        <w:pStyle w:val="10"/>
        <w:keepNext/>
        <w:keepLines/>
        <w:shd w:val="clear" w:color="auto" w:fill="auto"/>
        <w:spacing w:before="0" w:line="276" w:lineRule="auto"/>
      </w:pPr>
    </w:p>
    <w:p w:rsidR="00B34C03" w:rsidRDefault="00FD4477" w:rsidP="00136C1C">
      <w:pPr>
        <w:pStyle w:val="40"/>
        <w:shd w:val="clear" w:color="auto" w:fill="auto"/>
        <w:spacing w:before="0" w:line="240" w:lineRule="auto"/>
      </w:pPr>
      <w:r>
        <w:t>ПОСТАНОВЛЕНИЕ</w:t>
      </w:r>
    </w:p>
    <w:p w:rsidR="00136C1C" w:rsidRDefault="00136C1C" w:rsidP="00136C1C">
      <w:pPr>
        <w:pStyle w:val="40"/>
        <w:shd w:val="clear" w:color="auto" w:fill="auto"/>
        <w:spacing w:before="0" w:line="240" w:lineRule="auto"/>
      </w:pPr>
    </w:p>
    <w:p w:rsidR="00B34C03" w:rsidRDefault="00FD4477" w:rsidP="00136C1C">
      <w:pPr>
        <w:pStyle w:val="50"/>
        <w:shd w:val="clear" w:color="auto" w:fill="auto"/>
        <w:spacing w:line="240" w:lineRule="auto"/>
      </w:pPr>
      <w:r>
        <w:t>от 05 июня 2019 г. № 10-18</w:t>
      </w:r>
    </w:p>
    <w:p w:rsidR="00136C1C" w:rsidRDefault="00136C1C" w:rsidP="00136C1C">
      <w:pPr>
        <w:pStyle w:val="50"/>
        <w:shd w:val="clear" w:color="auto" w:fill="auto"/>
        <w:spacing w:line="276" w:lineRule="auto"/>
      </w:pPr>
    </w:p>
    <w:p w:rsidR="00136C1C" w:rsidRDefault="00136C1C" w:rsidP="00136C1C">
      <w:pPr>
        <w:pStyle w:val="50"/>
        <w:shd w:val="clear" w:color="auto" w:fill="auto"/>
        <w:spacing w:line="276" w:lineRule="auto"/>
      </w:pPr>
    </w:p>
    <w:p w:rsidR="00B34C03" w:rsidRDefault="00FD4477" w:rsidP="00136C1C">
      <w:pPr>
        <w:pStyle w:val="50"/>
        <w:shd w:val="clear" w:color="auto" w:fill="auto"/>
        <w:spacing w:line="276" w:lineRule="auto"/>
      </w:pPr>
      <w:r>
        <w:t>О внесении изменений в Единый таможенный тариф</w:t>
      </w:r>
    </w:p>
    <w:p w:rsidR="00B34C03" w:rsidRDefault="00FD4477" w:rsidP="00136C1C">
      <w:pPr>
        <w:pStyle w:val="50"/>
        <w:shd w:val="clear" w:color="auto" w:fill="auto"/>
        <w:spacing w:line="276" w:lineRule="auto"/>
      </w:pPr>
      <w:r>
        <w:t>Донецкой Народной Республики Временного положения</w:t>
      </w:r>
    </w:p>
    <w:p w:rsidR="00B34C03" w:rsidRDefault="00FD4477" w:rsidP="00136C1C">
      <w:pPr>
        <w:pStyle w:val="50"/>
        <w:shd w:val="clear" w:color="auto" w:fill="auto"/>
        <w:spacing w:line="276" w:lineRule="auto"/>
      </w:pPr>
      <w:r>
        <w:t>о Едином таможенном тарифе Донецкой Народной Республики,</w:t>
      </w:r>
    </w:p>
    <w:p w:rsidR="00B34C03" w:rsidRDefault="00FD4477" w:rsidP="00136C1C">
      <w:pPr>
        <w:pStyle w:val="50"/>
        <w:shd w:val="clear" w:color="auto" w:fill="auto"/>
        <w:spacing w:line="276" w:lineRule="auto"/>
      </w:pPr>
      <w:r>
        <w:t xml:space="preserve">утвержденного </w:t>
      </w:r>
      <w:r>
        <w:t xml:space="preserve">Постановлением Совета Министров </w:t>
      </w:r>
      <w:proofErr w:type="gramStart"/>
      <w:r>
        <w:t>Донецкой</w:t>
      </w:r>
      <w:proofErr w:type="gramEnd"/>
      <w:r>
        <w:t xml:space="preserve"> Народной</w:t>
      </w:r>
    </w:p>
    <w:p w:rsidR="00B34C03" w:rsidRDefault="00FD4477" w:rsidP="00136C1C">
      <w:pPr>
        <w:pStyle w:val="50"/>
        <w:shd w:val="clear" w:color="auto" w:fill="auto"/>
        <w:spacing w:line="276" w:lineRule="auto"/>
      </w:pPr>
      <w:r>
        <w:t>Республики от 16.10.2015 г. № 19-29</w:t>
      </w:r>
    </w:p>
    <w:p w:rsidR="00136C1C" w:rsidRDefault="00136C1C" w:rsidP="00136C1C">
      <w:pPr>
        <w:pStyle w:val="50"/>
        <w:shd w:val="clear" w:color="auto" w:fill="auto"/>
        <w:spacing w:line="276" w:lineRule="auto"/>
      </w:pPr>
    </w:p>
    <w:p w:rsidR="00136C1C" w:rsidRDefault="00136C1C" w:rsidP="00136C1C">
      <w:pPr>
        <w:pStyle w:val="50"/>
        <w:shd w:val="clear" w:color="auto" w:fill="auto"/>
        <w:spacing w:line="276" w:lineRule="auto"/>
      </w:pPr>
    </w:p>
    <w:p w:rsidR="00B34C03" w:rsidRDefault="00FD4477" w:rsidP="00136C1C">
      <w:pPr>
        <w:pStyle w:val="20"/>
        <w:shd w:val="clear" w:color="auto" w:fill="auto"/>
        <w:spacing w:before="0" w:after="0" w:line="276" w:lineRule="auto"/>
      </w:pPr>
      <w:r>
        <w:t xml:space="preserve">В целях обеспечения надлежащего правового регулирования вопросов, связанных с реализацией таможенной политики на территории Донецкой Народной Республики, руководствуясь </w:t>
      </w:r>
      <w:hyperlink r:id="rId9" w:history="1">
        <w:r w:rsidRPr="00AC5D96">
          <w:rPr>
            <w:rStyle w:val="a3"/>
          </w:rPr>
          <w:t>З</w:t>
        </w:r>
        <w:r w:rsidRPr="00AC5D96">
          <w:rPr>
            <w:rStyle w:val="a3"/>
          </w:rPr>
          <w:t xml:space="preserve">аконом Донецкой Народной Республики от 25 марта 2016 года № </w:t>
        </w:r>
        <w:r w:rsidRPr="00AC5D96">
          <w:rPr>
            <w:rStyle w:val="a3"/>
            <w:lang w:eastAsia="en-US" w:bidi="en-US"/>
          </w:rPr>
          <w:t>116-</w:t>
        </w:r>
        <w:r w:rsidRPr="00AC5D96">
          <w:rPr>
            <w:rStyle w:val="a3"/>
            <w:lang w:val="en-US" w:eastAsia="en-US" w:bidi="en-US"/>
          </w:rPr>
          <w:t>IHC</w:t>
        </w:r>
        <w:r w:rsidRPr="00AC5D96">
          <w:rPr>
            <w:rStyle w:val="a3"/>
            <w:lang w:eastAsia="en-US" w:bidi="en-US"/>
          </w:rPr>
          <w:t xml:space="preserve"> </w:t>
        </w:r>
        <w:r w:rsidRPr="00AC5D96">
          <w:rPr>
            <w:rStyle w:val="a3"/>
          </w:rPr>
          <w:t>«О таможенном регулировании в Донецкой Народной Республике»</w:t>
        </w:r>
      </w:hyperlink>
      <w:r>
        <w:t>, Правительство Донецкой Народной Республики</w:t>
      </w:r>
    </w:p>
    <w:p w:rsidR="00136C1C" w:rsidRDefault="00136C1C" w:rsidP="00136C1C">
      <w:pPr>
        <w:pStyle w:val="20"/>
        <w:shd w:val="clear" w:color="auto" w:fill="auto"/>
        <w:spacing w:before="0" w:after="0" w:line="276" w:lineRule="auto"/>
      </w:pPr>
    </w:p>
    <w:p w:rsidR="00B34C03" w:rsidRDefault="00FD4477" w:rsidP="00136C1C">
      <w:pPr>
        <w:pStyle w:val="50"/>
        <w:shd w:val="clear" w:color="auto" w:fill="auto"/>
        <w:spacing w:line="276" w:lineRule="auto"/>
        <w:jc w:val="left"/>
      </w:pPr>
      <w:r>
        <w:t>ПОСТАНОВЛЯЕТ:</w:t>
      </w:r>
    </w:p>
    <w:p w:rsidR="00136C1C" w:rsidRDefault="00136C1C" w:rsidP="00136C1C">
      <w:pPr>
        <w:pStyle w:val="50"/>
        <w:shd w:val="clear" w:color="auto" w:fill="auto"/>
        <w:spacing w:line="276" w:lineRule="auto"/>
        <w:jc w:val="left"/>
      </w:pPr>
      <w:bookmarkStart w:id="2" w:name="_GoBack"/>
      <w:bookmarkEnd w:id="2"/>
    </w:p>
    <w:p w:rsidR="00B34C03" w:rsidRDefault="00FD4477" w:rsidP="00136C1C">
      <w:pPr>
        <w:pStyle w:val="20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</w:pPr>
      <w:r>
        <w:t>Внести изменения в ставки ввозной пошлины Единого таможенного тарифа Д</w:t>
      </w:r>
      <w:r>
        <w:t>онецкой Народной Республики Временного положения о Едином таможенном тарифе Донецкой Народной Республики, утверждённого Постановлением Совета Министров Донецкой Народной Республики от 16.10.2015 г. № 19-29, которые прилагаются.</w:t>
      </w:r>
    </w:p>
    <w:p w:rsidR="00B34C03" w:rsidRDefault="00FD4477" w:rsidP="00136C1C">
      <w:pPr>
        <w:pStyle w:val="20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76" w:lineRule="auto"/>
      </w:pPr>
      <w:r>
        <w:t xml:space="preserve">Настоящее Постановление </w:t>
      </w:r>
      <w:r>
        <w:t>вступает в силу через 10 дней со дня официального опубликования.</w:t>
      </w:r>
    </w:p>
    <w:p w:rsidR="00136C1C" w:rsidRDefault="00136C1C" w:rsidP="00136C1C">
      <w:pPr>
        <w:pStyle w:val="50"/>
        <w:shd w:val="clear" w:color="auto" w:fill="auto"/>
        <w:spacing w:line="280" w:lineRule="exact"/>
        <w:jc w:val="left"/>
      </w:pPr>
    </w:p>
    <w:p w:rsidR="00136C1C" w:rsidRDefault="00136C1C" w:rsidP="00136C1C">
      <w:pPr>
        <w:pStyle w:val="50"/>
        <w:shd w:val="clear" w:color="auto" w:fill="auto"/>
        <w:spacing w:line="280" w:lineRule="exact"/>
        <w:jc w:val="left"/>
      </w:pPr>
    </w:p>
    <w:p w:rsidR="00136C1C" w:rsidRDefault="00FD4477" w:rsidP="00136C1C">
      <w:pPr>
        <w:pStyle w:val="50"/>
        <w:shd w:val="clear" w:color="auto" w:fill="auto"/>
        <w:spacing w:line="280" w:lineRule="exact"/>
        <w:jc w:val="left"/>
      </w:pPr>
      <w:r>
        <w:t>Председатель Правительства</w:t>
      </w:r>
      <w:r w:rsidR="00136C1C" w:rsidRPr="00136C1C">
        <w:rPr>
          <w:rStyle w:val="5Exact"/>
          <w:b/>
          <w:bCs/>
        </w:rPr>
        <w:t xml:space="preserve"> </w:t>
      </w:r>
      <w:r w:rsidR="00136C1C">
        <w:rPr>
          <w:rStyle w:val="5Exact"/>
          <w:b/>
          <w:bCs/>
        </w:rPr>
        <w:t xml:space="preserve">                                                   </w:t>
      </w:r>
      <w:r w:rsidR="00136C1C">
        <w:rPr>
          <w:rStyle w:val="5Exact"/>
          <w:b/>
          <w:bCs/>
        </w:rPr>
        <w:t>А. Е. Ананченко</w:t>
      </w:r>
    </w:p>
    <w:p w:rsidR="00B34C03" w:rsidRDefault="00B34C03" w:rsidP="00136C1C">
      <w:pPr>
        <w:pStyle w:val="50"/>
        <w:shd w:val="clear" w:color="auto" w:fill="auto"/>
        <w:spacing w:line="276" w:lineRule="auto"/>
        <w:jc w:val="left"/>
      </w:pPr>
    </w:p>
    <w:p w:rsidR="00CA7C65" w:rsidRDefault="00CA7C65" w:rsidP="00136C1C">
      <w:pPr>
        <w:pStyle w:val="50"/>
        <w:shd w:val="clear" w:color="auto" w:fill="auto"/>
        <w:spacing w:line="276" w:lineRule="auto"/>
        <w:jc w:val="left"/>
      </w:pPr>
    </w:p>
    <w:p w:rsidR="00CA7C65" w:rsidRDefault="00CA7C65" w:rsidP="00136C1C">
      <w:pPr>
        <w:pStyle w:val="50"/>
        <w:shd w:val="clear" w:color="auto" w:fill="auto"/>
        <w:spacing w:line="276" w:lineRule="auto"/>
        <w:jc w:val="left"/>
      </w:pPr>
    </w:p>
    <w:p w:rsidR="00CA7C65" w:rsidRDefault="00CA7C65" w:rsidP="00136C1C">
      <w:pPr>
        <w:pStyle w:val="50"/>
        <w:shd w:val="clear" w:color="auto" w:fill="auto"/>
        <w:spacing w:line="276" w:lineRule="auto"/>
        <w:jc w:val="left"/>
      </w:pPr>
      <w:r>
        <w:rPr>
          <w:noProof/>
          <w:lang w:bidi="ar-SA"/>
        </w:rPr>
        <w:drawing>
          <wp:inline distT="0" distB="0" distL="0" distR="0">
            <wp:extent cx="6143625" cy="9220200"/>
            <wp:effectExtent l="0" t="0" r="0" b="0"/>
            <wp:docPr id="2" name="Рисунок 2" descr="C:\Users\user\Desktop\доки\постановления совета министров\12.06\П 10-18\Postanov_N10_18_05062019_ch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2.06\П 10-18\Postanov_N10_18_05062019_ch_Page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922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62675" cy="9610725"/>
            <wp:effectExtent l="0" t="0" r="0" b="0"/>
            <wp:docPr id="3" name="Рисунок 3" descr="C:\Users\user\Desktop\доки\постановления совета министров\12.06\П 10-18\Postanov_N10_18_05062019_ch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2.06\П 10-18\Postanov_N10_18_05062019_ch_Page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961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43625" cy="9391650"/>
            <wp:effectExtent l="0" t="0" r="0" b="0"/>
            <wp:docPr id="4" name="Рисунок 4" descr="C:\Users\user\Desktop\доки\постановления совета министров\12.06\П 10-18\Postanov_N10_18_05062019_ch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2.06\П 10-18\Postanov_N10_18_05062019_ch_Page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939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62675" cy="9620250"/>
            <wp:effectExtent l="0" t="0" r="0" b="0"/>
            <wp:docPr id="5" name="Рисунок 5" descr="C:\Users\user\Desktop\доки\постановления совета министров\12.06\П 10-18\Postanov_N10_18_05062019_ch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2.06\П 10-18\Postanov_N10_18_05062019_ch_Page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962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43625" cy="9429750"/>
            <wp:effectExtent l="0" t="0" r="0" b="0"/>
            <wp:docPr id="6" name="Рисунок 6" descr="C:\Users\user\Desktop\доки\постановления совета министров\12.06\П 10-18\Postanov_N10_18_05062019_ch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12.06\П 10-18\Postanov_N10_18_05062019_ch_Page6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942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43625" cy="9286875"/>
            <wp:effectExtent l="0" t="0" r="0" b="0"/>
            <wp:docPr id="7" name="Рисунок 7" descr="C:\Users\user\Desktop\доки\постановления совета министров\12.06\П 10-18\Postanov_N10_18_05062019_ch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12.06\П 10-18\Postanov_N10_18_05062019_ch_Page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928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43625" cy="9582150"/>
            <wp:effectExtent l="0" t="0" r="0" b="0"/>
            <wp:docPr id="8" name="Рисунок 8" descr="C:\Users\user\Desktop\доки\постановления совета министров\12.06\П 10-18\Postanov_N10_18_05062019_ch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доки\постановления совета министров\12.06\П 10-18\Postanov_N10_18_05062019_ch_Page8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958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81725" cy="2095500"/>
            <wp:effectExtent l="0" t="0" r="0" b="0"/>
            <wp:docPr id="9" name="Рисунок 9" descr="C:\Users\user\Desktop\доки\постановления совета министров\12.06\П 10-18\Postanov_N10_18_05062019_ch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доки\постановления совета министров\12.06\П 10-18\Postanov_N10_18_05062019_ch_Page9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7C65" w:rsidSect="00136C1C">
      <w:pgSz w:w="11900" w:h="16840"/>
      <w:pgMar w:top="851" w:right="541" w:bottom="851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477" w:rsidRDefault="00FD4477">
      <w:r>
        <w:separator/>
      </w:r>
    </w:p>
  </w:endnote>
  <w:endnote w:type="continuationSeparator" w:id="0">
    <w:p w:rsidR="00FD4477" w:rsidRDefault="00FD4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477" w:rsidRDefault="00FD4477"/>
  </w:footnote>
  <w:footnote w:type="continuationSeparator" w:id="0">
    <w:p w:rsidR="00FD4477" w:rsidRDefault="00FD447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F79AD"/>
    <w:multiLevelType w:val="multilevel"/>
    <w:tmpl w:val="700605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34C03"/>
    <w:rsid w:val="000F315C"/>
    <w:rsid w:val="00136C1C"/>
    <w:rsid w:val="00AC5D96"/>
    <w:rsid w:val="00B34C03"/>
    <w:rsid w:val="00CA7C65"/>
    <w:rsid w:val="00FD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SimSun" w:eastAsia="SimSun" w:hAnsi="SimSun" w:cs="SimSun"/>
      <w:b w:val="0"/>
      <w:bCs w:val="0"/>
      <w:i w:val="0"/>
      <w:iCs w:val="0"/>
      <w:smallCaps w:val="0"/>
      <w:strike w:val="0"/>
      <w:sz w:val="64"/>
      <w:szCs w:val="6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76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60" w:line="0" w:lineRule="atLeast"/>
      <w:jc w:val="center"/>
    </w:pPr>
    <w:rPr>
      <w:rFonts w:ascii="SimSun" w:eastAsia="SimSun" w:hAnsi="SimSun" w:cs="SimSun"/>
      <w:sz w:val="64"/>
      <w:szCs w:val="6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22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136C1C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6C1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16-ins-o-tamozhennom-regulirovanii-v-donetskoj-narodnoj-respublike-dejstvuyushhaya-redaktsiya-po-sostoyaniyu-na-29-03-2019g/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2019-06-12T12:25:00Z</dcterms:created>
  <dcterms:modified xsi:type="dcterms:W3CDTF">2019-06-12T12:45:00Z</dcterms:modified>
</cp:coreProperties>
</file>