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46" w:rsidRDefault="00EB2E15" w:rsidP="000711B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97846" w:rsidRDefault="00597846" w:rsidP="000711B3">
      <w:pPr>
        <w:spacing w:line="276" w:lineRule="auto"/>
      </w:pPr>
    </w:p>
    <w:p w:rsidR="000711B3" w:rsidRDefault="000711B3" w:rsidP="000711B3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0711B3" w:rsidRDefault="000711B3" w:rsidP="000711B3">
      <w:pPr>
        <w:pStyle w:val="1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597846" w:rsidRDefault="00527FC5" w:rsidP="000711B3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0711B3" w:rsidRDefault="000711B3" w:rsidP="000711B3">
      <w:pPr>
        <w:pStyle w:val="1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0711B3" w:rsidRPr="000711B3" w:rsidRDefault="000711B3" w:rsidP="000711B3">
      <w:pPr>
        <w:pStyle w:val="30"/>
        <w:shd w:val="clear" w:color="auto" w:fill="auto"/>
        <w:spacing w:before="0" w:line="276" w:lineRule="auto"/>
        <w:rPr>
          <w:sz w:val="20"/>
          <w:szCs w:val="20"/>
        </w:rPr>
      </w:pPr>
    </w:p>
    <w:p w:rsidR="00597846" w:rsidRDefault="00527FC5" w:rsidP="000711B3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10-5</w:t>
      </w:r>
      <w:bookmarkEnd w:id="2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20"/>
        <w:keepNext/>
        <w:keepLines/>
        <w:shd w:val="clear" w:color="auto" w:fill="auto"/>
        <w:spacing w:line="276" w:lineRule="auto"/>
        <w:ind w:left="340"/>
        <w:jc w:val="left"/>
      </w:pPr>
      <w:bookmarkStart w:id="3" w:name="bookmark3"/>
      <w:r>
        <w:t>Об утверждении Порядка выдачи заключений на ввоз средств защиты растений на таможенную территорию Донецкой Народной Республики</w:t>
      </w:r>
      <w:bookmarkEnd w:id="3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государственного регулирования, учета и контроля за обращением средств защиты растений, а также обеспечения соблюдения требований национальной и экологической безопасности при ввозе средств защиты растений, ограниченных к перемещению через таможенную границу Донецкой Народной Республики, руководствуясь статьей 49 </w:t>
      </w:r>
      <w:hyperlink r:id="rId9" w:history="1">
        <w:r w:rsidRPr="00335662">
          <w:rPr>
            <w:rStyle w:val="a3"/>
          </w:rPr>
          <w:t xml:space="preserve">Закона Донецкой Народной Республики от 30 апреля 2015 года № </w:t>
        </w:r>
        <w:r w:rsidRPr="00335662">
          <w:rPr>
            <w:rStyle w:val="a3"/>
            <w:lang w:eastAsia="en-US" w:bidi="en-US"/>
          </w:rPr>
          <w:t>38-</w:t>
        </w:r>
        <w:r w:rsidRPr="00335662">
          <w:rPr>
            <w:rStyle w:val="a3"/>
            <w:lang w:val="en-US" w:eastAsia="en-US" w:bidi="en-US"/>
          </w:rPr>
          <w:t>IHC</w:t>
        </w:r>
        <w:r w:rsidRPr="00335662">
          <w:rPr>
            <w:rStyle w:val="a3"/>
            <w:lang w:eastAsia="en-US" w:bidi="en-US"/>
          </w:rPr>
          <w:t xml:space="preserve"> </w:t>
        </w:r>
        <w:r w:rsidRPr="00335662">
          <w:rPr>
            <w:rStyle w:val="a3"/>
          </w:rPr>
          <w:t>«Об охране окружающей среды»</w:t>
        </w:r>
      </w:hyperlink>
      <w:r>
        <w:t xml:space="preserve">, статьей 110 </w:t>
      </w:r>
      <w:hyperlink r:id="rId10" w:history="1">
        <w:r w:rsidRPr="00335662">
          <w:rPr>
            <w:rStyle w:val="a3"/>
          </w:rPr>
          <w:t>Закона Донецкой Народной Республики от 25</w:t>
        </w:r>
        <w:proofErr w:type="gramEnd"/>
        <w:r w:rsidRPr="00335662">
          <w:rPr>
            <w:rStyle w:val="a3"/>
          </w:rPr>
          <w:t xml:space="preserve"> марта 2016 года № </w:t>
        </w:r>
        <w:r w:rsidRPr="00335662">
          <w:rPr>
            <w:rStyle w:val="a3"/>
            <w:lang w:eastAsia="en-US" w:bidi="en-US"/>
          </w:rPr>
          <w:t>116-</w:t>
        </w:r>
        <w:r w:rsidRPr="00335662">
          <w:rPr>
            <w:rStyle w:val="a3"/>
            <w:lang w:val="en-US" w:eastAsia="en-US" w:bidi="en-US"/>
          </w:rPr>
          <w:t>IHC</w:t>
        </w:r>
        <w:r w:rsidRPr="00335662">
          <w:rPr>
            <w:rStyle w:val="a3"/>
            <w:lang w:eastAsia="en-US" w:bidi="en-US"/>
          </w:rPr>
          <w:t xml:space="preserve"> </w:t>
        </w:r>
        <w:r w:rsidRPr="00335662">
          <w:rPr>
            <w:rStyle w:val="a3"/>
          </w:rPr>
          <w:t>«О таможенном регулировании в Донецкой Народной Республике»</w:t>
        </w:r>
      </w:hyperlink>
      <w:r>
        <w:t xml:space="preserve">, пунктом 4 </w:t>
      </w:r>
      <w:hyperlink r:id="rId11" w:history="1">
        <w:r w:rsidRPr="007D28DD">
          <w:rPr>
            <w:rStyle w:val="a3"/>
          </w:rPr>
          <w:t>Постановления Совета Министров Донецкой Народной Республики от 16 октября 2015 года №19-8 «О некоторых вопросах порядка перемещения отдельных видов товаров через таможенную границу Донецкой Народной Республики в сфере охраны окружающей среды»</w:t>
        </w:r>
      </w:hyperlink>
      <w:r>
        <w:t>, Правительство Донецкой Народной Республики</w:t>
      </w:r>
    </w:p>
    <w:p w:rsidR="000711B3" w:rsidRDefault="000711B3" w:rsidP="000711B3">
      <w:pPr>
        <w:pStyle w:val="22"/>
        <w:shd w:val="clear" w:color="auto" w:fill="auto"/>
        <w:spacing w:before="0" w:after="0" w:line="276" w:lineRule="auto"/>
        <w:ind w:firstLine="740"/>
      </w:pPr>
    </w:p>
    <w:p w:rsidR="00597846" w:rsidRDefault="00527FC5" w:rsidP="000711B3">
      <w:pPr>
        <w:pStyle w:val="20"/>
        <w:keepNext/>
        <w:keepLines/>
        <w:shd w:val="clear" w:color="auto" w:fill="auto"/>
        <w:spacing w:line="276" w:lineRule="auto"/>
        <w:jc w:val="left"/>
      </w:pPr>
      <w:bookmarkStart w:id="4" w:name="bookmark4"/>
      <w:r>
        <w:t>ПОСТАНОВЛЯЕТ:</w:t>
      </w:r>
      <w:bookmarkEnd w:id="4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597846" w:rsidRDefault="00527FC5" w:rsidP="000711B3">
      <w:pPr>
        <w:pStyle w:val="22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76" w:lineRule="auto"/>
        <w:ind w:firstLine="740"/>
      </w:pPr>
      <w:r>
        <w:t>Утвердить Порядок выдачи заключений на ввоз средств защиты растений на таможенную территорию Донецкой Народной Республики (прилагается).</w:t>
      </w:r>
    </w:p>
    <w:p w:rsidR="00597846" w:rsidRDefault="00527FC5" w:rsidP="000711B3">
      <w:pPr>
        <w:pStyle w:val="22"/>
        <w:numPr>
          <w:ilvl w:val="0"/>
          <w:numId w:val="1"/>
        </w:numPr>
        <w:shd w:val="clear" w:color="auto" w:fill="auto"/>
        <w:tabs>
          <w:tab w:val="left" w:pos="1099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0711B3" w:rsidRDefault="000711B3" w:rsidP="000711B3">
      <w:pPr>
        <w:pStyle w:val="22"/>
        <w:shd w:val="clear" w:color="auto" w:fill="auto"/>
        <w:tabs>
          <w:tab w:val="left" w:pos="1099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099"/>
        </w:tabs>
        <w:spacing w:before="0" w:after="0" w:line="276" w:lineRule="auto"/>
      </w:pPr>
    </w:p>
    <w:p w:rsidR="000711B3" w:rsidRDefault="00527FC5" w:rsidP="000711B3">
      <w:pPr>
        <w:pStyle w:val="40"/>
        <w:shd w:val="clear" w:color="auto" w:fill="auto"/>
        <w:spacing w:line="280" w:lineRule="exact"/>
      </w:pPr>
      <w:bookmarkStart w:id="5" w:name="bookmark5"/>
      <w:r>
        <w:t>Председатель Правительства</w:t>
      </w:r>
      <w:bookmarkEnd w:id="5"/>
      <w:r w:rsidR="000711B3">
        <w:t xml:space="preserve">                                                      </w:t>
      </w:r>
      <w:r w:rsidR="000711B3">
        <w:rPr>
          <w:rStyle w:val="4Exact"/>
          <w:b/>
          <w:bCs/>
        </w:rPr>
        <w:t>А. Е. Ананченко</w:t>
      </w:r>
    </w:p>
    <w:p w:rsidR="000711B3" w:rsidRDefault="000711B3" w:rsidP="000711B3">
      <w:pPr>
        <w:pStyle w:val="22"/>
        <w:shd w:val="clear" w:color="auto" w:fill="auto"/>
        <w:spacing w:before="0" w:after="0" w:line="276" w:lineRule="auto"/>
        <w:ind w:left="5140"/>
      </w:pP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left="5140"/>
        <w:jc w:val="left"/>
      </w:pPr>
      <w:r>
        <w:lastRenderedPageBreak/>
        <w:t>УТВЕРЖДЕН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left="5140"/>
        <w:jc w:val="left"/>
      </w:pPr>
      <w:r>
        <w:t>Постановлением Правительства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left="5140"/>
        <w:jc w:val="left"/>
      </w:pPr>
      <w:r>
        <w:t>Донецкой Народной Республики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left="5140"/>
        <w:jc w:val="left"/>
      </w:pPr>
      <w:r>
        <w:t>от 05 июня 2019 г. № 10-5</w:t>
      </w:r>
    </w:p>
    <w:p w:rsidR="000711B3" w:rsidRDefault="000711B3" w:rsidP="000711B3">
      <w:pPr>
        <w:pStyle w:val="22"/>
        <w:shd w:val="clear" w:color="auto" w:fill="auto"/>
        <w:spacing w:before="0" w:after="0" w:line="276" w:lineRule="auto"/>
        <w:ind w:left="5140" w:right="680"/>
        <w:jc w:val="left"/>
      </w:pPr>
    </w:p>
    <w:p w:rsidR="00597846" w:rsidRDefault="00527FC5" w:rsidP="000711B3">
      <w:pPr>
        <w:pStyle w:val="40"/>
        <w:shd w:val="clear" w:color="auto" w:fill="auto"/>
        <w:spacing w:line="276" w:lineRule="auto"/>
        <w:jc w:val="center"/>
      </w:pPr>
      <w:r>
        <w:t>ПОРЯДОК ВЫДАЧИ ЗАКЛЮЧЕНИЙ НА ВВОЗ</w:t>
      </w:r>
    </w:p>
    <w:p w:rsidR="00597846" w:rsidRDefault="00527FC5" w:rsidP="000711B3">
      <w:pPr>
        <w:pStyle w:val="40"/>
        <w:shd w:val="clear" w:color="auto" w:fill="auto"/>
        <w:spacing w:line="276" w:lineRule="auto"/>
        <w:jc w:val="center"/>
      </w:pPr>
      <w:r>
        <w:t>СРЕДСТВ ЗАЩИТЫ РАСТЕНИЙ НА ТАМОЖЕННУЮ ТЕРРИТОРИЮ</w:t>
      </w:r>
      <w:r>
        <w:br/>
        <w:t>ДОНЕЦКОЙ НАРОДНОЙ РЕСПУБЛИКИ</w:t>
      </w:r>
    </w:p>
    <w:p w:rsidR="000711B3" w:rsidRDefault="000711B3" w:rsidP="000711B3">
      <w:pPr>
        <w:pStyle w:val="40"/>
        <w:shd w:val="clear" w:color="auto" w:fill="auto"/>
        <w:spacing w:line="276" w:lineRule="auto"/>
        <w:jc w:val="center"/>
      </w:pPr>
    </w:p>
    <w:p w:rsidR="00597846" w:rsidRDefault="00527FC5" w:rsidP="000711B3">
      <w:pPr>
        <w:pStyle w:val="20"/>
        <w:keepNext/>
        <w:keepLines/>
        <w:numPr>
          <w:ilvl w:val="0"/>
          <w:numId w:val="8"/>
        </w:numPr>
        <w:shd w:val="clear" w:color="auto" w:fill="auto"/>
        <w:spacing w:line="276" w:lineRule="auto"/>
      </w:pPr>
      <w:bookmarkStart w:id="6" w:name="bookmark6"/>
      <w:r>
        <w:t>Общие положения</w:t>
      </w:r>
      <w:bookmarkEnd w:id="6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proofErr w:type="gramStart"/>
      <w:r>
        <w:t>Порядок выдачи заключений на ввоз средств защиты растений на таможенную территорию Донецкой Народной Республики (далее - Порядок) определяет процедуру выдачи заключений Государственным комитетом по экологической поли</w:t>
      </w:r>
      <w:r w:rsidR="007D28DD">
        <w:t>тике и природным ресурсам при Г</w:t>
      </w:r>
      <w:r>
        <w:t xml:space="preserve">лаве Донецкой Народной Республики (далее -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Республики) на ввоз средств защиты растений, включенных в раздел VI Единого перечня товаров, к которым применяются ограничения в сфере охраны окружающей</w:t>
      </w:r>
      <w:proofErr w:type="gramEnd"/>
      <w:r>
        <w:t xml:space="preserve"> среды на ввоз, вывоз либо транзит </w:t>
      </w:r>
      <w:proofErr w:type="gramStart"/>
      <w:r>
        <w:t>на</w:t>
      </w:r>
      <w:proofErr w:type="gramEnd"/>
      <w:r>
        <w:t>/</w:t>
      </w:r>
      <w:proofErr w:type="gramStart"/>
      <w:r>
        <w:t>с</w:t>
      </w:r>
      <w:proofErr w:type="gramEnd"/>
      <w:r>
        <w:t xml:space="preserve">/через таможенную территорию Донецкой Народной Республики, утвержденного </w:t>
      </w:r>
      <w:hyperlink r:id="rId12" w:history="1">
        <w:r w:rsidRPr="007D28DD">
          <w:rPr>
            <w:rStyle w:val="a3"/>
          </w:rPr>
          <w:t>Постановлением Совета Министров Донецкой Народной Республики от 16 октября 2015 года №19-8</w:t>
        </w:r>
      </w:hyperlink>
      <w:r>
        <w:t xml:space="preserve"> (далее - Единый перечень).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267"/>
        </w:tabs>
        <w:spacing w:before="0" w:after="0" w:line="276" w:lineRule="auto"/>
        <w:ind w:firstLine="740"/>
      </w:pPr>
      <w:r>
        <w:t>Термины, используемые в настоящем Порядке, имеют следующее значение: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защита растений -</w:t>
      </w:r>
      <w:r>
        <w:t xml:space="preserve"> комплекс мер, включая карантин растений, направленных на предупреждение повреждения или ухудшения состояния растений, уменьшение потерь растительной продукции в результате воздействия вредных организмов;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обращение со средствами защиты растений -</w:t>
      </w:r>
      <w:r>
        <w:t xml:space="preserve"> деятельность по транспортированию, утилизации, уничтожению, обезвреживанию, размещению средств защиты растений;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растения -</w:t>
      </w:r>
      <w:r>
        <w:t xml:space="preserve"> живые растения (сосудистые и мохообразные растения, водоросли, лишайники и грибы), их части, включая семена и генетический материал;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3"/>
        </w:rPr>
        <w:t>растительная продукция -</w:t>
      </w:r>
      <w:r>
        <w:t xml:space="preserve"> растения, их части и (или) продукты их жизнедеятельности, изъятые из среды произрастания и используемые в качестве сырья или в иных целях производства и потребления;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  <w:sectPr w:rsidR="00597846" w:rsidSect="000711B3">
          <w:type w:val="continuous"/>
          <w:pgSz w:w="11900" w:h="16840"/>
          <w:pgMar w:top="851" w:right="533" w:bottom="709" w:left="1667" w:header="0" w:footer="3" w:gutter="0"/>
          <w:cols w:space="720"/>
          <w:noEndnote/>
          <w:docGrid w:linePitch="360"/>
        </w:sectPr>
      </w:pPr>
      <w:r>
        <w:rPr>
          <w:rStyle w:val="23"/>
        </w:rPr>
        <w:t>вредные организмы -</w:t>
      </w:r>
      <w:r>
        <w:t xml:space="preserve"> вредители, возбудители болезней и сорняки;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lastRenderedPageBreak/>
        <w:t>вредители -</w:t>
      </w:r>
      <w:r>
        <w:t xml:space="preserve"> животные, в том числе насекомые, способные нанести вред сельскохозяйственным растениям и продукции растительного происхождения;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болезни -</w:t>
      </w:r>
      <w:r>
        <w:t xml:space="preserve"> нарушение нормального обмена веществ в растении под влиянием </w:t>
      </w:r>
      <w:proofErr w:type="spellStart"/>
      <w:r>
        <w:t>фитопатогенов</w:t>
      </w:r>
      <w:proofErr w:type="spellEnd"/>
      <w:r>
        <w:t xml:space="preserve"> (вирусы, бактерии, грибы) или неблагоприятных условий среды;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сорняки -</w:t>
      </w:r>
      <w:r>
        <w:t xml:space="preserve"> нежелательные растения, произрастающие в посевах и насаждениях культурных (сельскохозяйственных, декоративных) растений и наносящие им вред (замедление роста и снижение урожайности растений, ухудшение их качества, иное вредное воздействие), а также способствующие распространению вредных организмов;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средства защиты растений -</w:t>
      </w:r>
      <w:r>
        <w:t xml:space="preserve"> химические, биологические, технические и другие средства, применяемые для предупреждения проникновения и распространения вредных организмов, уничтожения или снижения их численности либо уменьшения их вредного воздействия на растения и (или) растительную продукцию;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пестициды -</w:t>
      </w:r>
      <w:r>
        <w:t xml:space="preserve"> химические вещества, используемые для борьбы с вредителями, болезнями растений и сорняками, а также регуляторы роста и дефолианты сельскохозяйственных растений;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ввоз -</w:t>
      </w:r>
      <w:r>
        <w:t xml:space="preserve"> ввоз средств защиты растений на территорию Донецкой Народной Республики, кроме транзита.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>Действие настоящего Порядка распространяется на предприятия, учреждения, организации и других юридических лиц независимо от форм собственности и ведомственной подчиненности, физических лиц - предпринимателей (далее - субъекты), осуществляющих внешнеэкономическую деятельность на территории Донецкой Народной Республики и планирующих ввозить на таможенную территорию Донецкой Народной Республики средства защиты растений.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>Обращение со средствами защиты растений осуществляется в соответствии с действующим законодательством Донецкой Народной Республики.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r>
        <w:t>К ввозу допускаются средства защиты растений, прошедшие регистрацию в соответствии с законодательством Донецкой Народной Республики, а также средства защиты растений, ввозимые исключительно для проведения государственных испытаний и научных исследований, используемых в сельском хозяйстве.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276" w:lineRule="auto"/>
        <w:ind w:firstLine="760"/>
      </w:pPr>
      <w:proofErr w:type="gramStart"/>
      <w:r>
        <w:t xml:space="preserve">Заключение на ввоз средств защиты растений выдается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по форме, согласно Единой форме разрешительного документа на ввоз, вывоз и транзит отдельных товаров, включенных в Единый перечень товаров, к которым </w:t>
      </w:r>
      <w:r>
        <w:lastRenderedPageBreak/>
        <w:t>применяются ограничения в сфере охраны окружающей среды на ввоз, вывоз либо транзит на/с/через таможенную территорию Донецкой Народной</w:t>
      </w:r>
      <w:proofErr w:type="gramEnd"/>
    </w:p>
    <w:p w:rsidR="00597846" w:rsidRDefault="00527FC5" w:rsidP="000711B3">
      <w:pPr>
        <w:pStyle w:val="22"/>
        <w:shd w:val="clear" w:color="auto" w:fill="auto"/>
        <w:spacing w:before="0" w:after="0" w:line="276" w:lineRule="auto"/>
      </w:pPr>
      <w:r>
        <w:t xml:space="preserve">Республики, утвержденной </w:t>
      </w:r>
      <w:hyperlink r:id="rId13" w:history="1">
        <w:r w:rsidRPr="007D28DD">
          <w:rPr>
            <w:rStyle w:val="a3"/>
          </w:rPr>
          <w:t>Постановлением Совета Министров Донецкой Народной Республики от 16 октября 2015 года №19-8</w:t>
        </w:r>
      </w:hyperlink>
      <w:r w:rsidR="000711B3">
        <w:t xml:space="preserve">, подписывается руководителем </w:t>
      </w:r>
      <w:proofErr w:type="spellStart"/>
      <w:r w:rsidR="000711B3">
        <w:t>Г</w:t>
      </w:r>
      <w:r w:rsidR="007D28DD">
        <w:t>оскомэкополитики</w:t>
      </w:r>
      <w:proofErr w:type="spellEnd"/>
      <w:r w:rsidR="007D28DD">
        <w:t xml:space="preserve"> при Г</w:t>
      </w:r>
      <w:r>
        <w:t>лаве Донецкой Народной Республики или его заместителем и заверяется печатью этого органа.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Образцы оттиска печати и подписей должностных лиц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имеющих право подписывать заключения предоставляются в таможенные органы Министерства доходов и сборов Донецкой Народной Республики.</w:t>
      </w:r>
    </w:p>
    <w:p w:rsidR="00597846" w:rsidRDefault="00527FC5" w:rsidP="000711B3">
      <w:pPr>
        <w:pStyle w:val="22"/>
        <w:numPr>
          <w:ilvl w:val="0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ввозом средств защиты растений на таможенную территорию Донецкой Народной Республики осуществляется таможенными органами Министерства доходов и сборов Донецкой Народной Республики.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Министерство доходов и сборов Донецкой Народной Республики вправе при необходимости привлекать должностных лиц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пункты пропуска, на таможенные посты и в зоны таможенного контроля для осуществления государственного экологического контроля (надзора) и предотвращения незаконного ввоза средств защиты растений на таможенную территорию Донецкой Народной Республики.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При необходимости, субъект обеспечивает прибытие должностных лиц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для осуществления соответствующего контроля (надзора).</w:t>
      </w:r>
    </w:p>
    <w:p w:rsidR="000711B3" w:rsidRDefault="000711B3" w:rsidP="000711B3">
      <w:pPr>
        <w:pStyle w:val="22"/>
        <w:shd w:val="clear" w:color="auto" w:fill="auto"/>
        <w:spacing w:before="0" w:after="0" w:line="276" w:lineRule="auto"/>
        <w:ind w:firstLine="740"/>
      </w:pPr>
    </w:p>
    <w:p w:rsidR="00597846" w:rsidRDefault="00527FC5" w:rsidP="000711B3">
      <w:pPr>
        <w:pStyle w:val="20"/>
        <w:keepNext/>
        <w:keepLines/>
        <w:numPr>
          <w:ilvl w:val="0"/>
          <w:numId w:val="8"/>
        </w:numPr>
        <w:shd w:val="clear" w:color="auto" w:fill="auto"/>
        <w:spacing w:line="276" w:lineRule="auto"/>
      </w:pPr>
      <w:bookmarkStart w:id="7" w:name="bookmark7"/>
      <w:r>
        <w:t>Порядок выдачи заключений</w:t>
      </w:r>
      <w:bookmarkEnd w:id="7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Для получения заключения на ввоз средств защиты растений (далее - заключе</w:t>
      </w:r>
      <w:r w:rsidR="000711B3">
        <w:t xml:space="preserve">ние), субъект должен подать в </w:t>
      </w:r>
      <w:proofErr w:type="spellStart"/>
      <w:r w:rsidR="000711B3">
        <w:t>Г</w:t>
      </w:r>
      <w:r>
        <w:t>оскомэкополитики</w:t>
      </w:r>
      <w:proofErr w:type="spellEnd"/>
      <w:r w:rsidR="007D28DD">
        <w:t xml:space="preserve"> при Г</w:t>
      </w:r>
      <w:r>
        <w:t>лаве Донецкой Народной Республики нижеперечисленные документы: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заявление на получение заключения по форме, согласно приложению 1 к настоящему Порядку;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46"/>
        </w:tabs>
        <w:spacing w:before="0" w:after="0" w:line="276" w:lineRule="auto"/>
        <w:ind w:firstLine="740"/>
      </w:pPr>
      <w:r>
        <w:t>копию учредительного документа (Устава, Положения) и копию свидетельства о государственной регистрации юридического лица или копию свидетельства о государственной регистрации физического лиц</w:t>
      </w:r>
      <w:proofErr w:type="gramStart"/>
      <w:r>
        <w:t>а-</w:t>
      </w:r>
      <w:proofErr w:type="gramEnd"/>
      <w:r>
        <w:t xml:space="preserve"> предпринимателя;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46"/>
        </w:tabs>
        <w:spacing w:before="0" w:after="0" w:line="276" w:lineRule="auto"/>
        <w:ind w:firstLine="740"/>
      </w:pPr>
      <w:r>
        <w:t>копию справки о включении юридического лица (или физического лица-предпринимателя) в Реестр статистических единиц;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копию внешнеэкономического договора (контракта);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контра</w:t>
      </w:r>
      <w:proofErr w:type="gramStart"/>
      <w:r>
        <w:t>кт с пр</w:t>
      </w:r>
      <w:proofErr w:type="gramEnd"/>
      <w:r>
        <w:t xml:space="preserve">оизводителем готовой формы препарата для субъектов, </w:t>
      </w:r>
      <w:r>
        <w:lastRenderedPageBreak/>
        <w:t>которые импортируют действующее вещество, предназначенное для изготовления средств защиты растений, или контракт с субъектом - в отношении средств защиты растений, предназначенных для дальнейшей расфасовки;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копия свидетельства (удостоверения) о государственной регистрации средств защиты растений;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 xml:space="preserve">копию лицензии, подтверждающей право субъекта на осуществление хозяйственной деятельности по торговле пестицидами и </w:t>
      </w:r>
      <w:proofErr w:type="spellStart"/>
      <w:r>
        <w:t>агрохимикатами</w:t>
      </w:r>
      <w:proofErr w:type="spellEnd"/>
      <w:r>
        <w:t xml:space="preserve"> (только регуляторами роста растений);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документ, подтверждающий наличие условий хранения и реализации товара (санитарный паспорт на право получения, хранения и применения пестицидов и минеральных удобрений);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112"/>
        </w:tabs>
        <w:spacing w:before="0" w:after="0" w:line="276" w:lineRule="auto"/>
        <w:ind w:firstLine="760"/>
      </w:pPr>
      <w:r>
        <w:t>копию документа, подтверждающего страхование ответственности за причинение ущерба жизни, здоровью, имуществу третьих лиц и окружающей среде в случае аварии при перевозке опасных грузов в соответствии с действующим законодательством Донецкой Народной Республики;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копии свидетельств о прохождении водителем специального обучения и о допуске транспортного средства к перевозке опасных грузов (для автомобильного сообщения);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495"/>
        </w:tabs>
        <w:spacing w:before="0" w:after="0" w:line="276" w:lineRule="auto"/>
        <w:ind w:firstLine="760"/>
      </w:pPr>
      <w:r>
        <w:t>копию сертификата соответствия, выданного органом по подтверждению соответствия Донецкой Народной Республики, либо сертификат соответствия, выданный иностранной организацией и признанный в установленном законодательством порядке (в случае, если сертификация этой продукции предусмотрена законодательством Донецкой Народной Республики), с указанием товарных знаков и кодов Товарной номенклатуры внешнеэкономической деятельности (далее - ТНВЭД). Если сертификация продукции не предусмотрена законодательством Донецкой Народной Республики, в заявлении следует указать, что ввозимые средства защиты растений не подлежат обязательной сертификации, с наименованием содержащихся в продукции химических веществ;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копию документа, удостоверяющего качественные характеристики средств защиты растений;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обоснование необходимости ввоза средств защиты растений, в случае угрозы фитосанитарной безопасности Донецкой Народной Республики;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 xml:space="preserve">копию санитарно-гигиенического заключения на склад для хранения пестицидов и </w:t>
      </w:r>
      <w:proofErr w:type="spellStart"/>
      <w:r>
        <w:t>агрохимикатов</w:t>
      </w:r>
      <w:proofErr w:type="spellEnd"/>
      <w:r>
        <w:t xml:space="preserve"> и пункт для протравливания семян либо копию санитарного паспорта;</w:t>
      </w:r>
    </w:p>
    <w:p w:rsidR="00597846" w:rsidRDefault="00527FC5" w:rsidP="000711B3">
      <w:pPr>
        <w:pStyle w:val="22"/>
        <w:numPr>
          <w:ilvl w:val="0"/>
          <w:numId w:val="4"/>
        </w:numPr>
        <w:shd w:val="clear" w:color="auto" w:fill="auto"/>
        <w:tabs>
          <w:tab w:val="left" w:pos="1495"/>
        </w:tabs>
        <w:spacing w:before="0" w:after="0" w:line="276" w:lineRule="auto"/>
        <w:ind w:firstLine="760"/>
      </w:pPr>
      <w:r>
        <w:t>товаросопроводительные документы в соответствии с законодательством Донецкой Народной Республики.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lastRenderedPageBreak/>
        <w:t>В контракте (договоре) необходимо предусмотреть порядок возврата фальсифицированных, непригодных и незарегистрированных средств защиты растений поставщикам, а также вопросы обращения тары из-под средств защиты растений.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t>Субъекты несут ответственность за достоверность информации, приведенной в документах, представленных для получения заключения.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Заявление подписывается руководителем субъекта и заверяется печатью субъекта (для физических лиц - предпринимателей, в случае ее наличия).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06"/>
        </w:tabs>
        <w:spacing w:before="0" w:after="0" w:line="276" w:lineRule="auto"/>
        <w:ind w:firstLine="740"/>
      </w:pPr>
      <w:r>
        <w:t>Копии документов, подлежащих нотариальному заверению, предоставляются в надлежаще заверенных копиях, прочие заверяются подписью субъекта.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06"/>
        </w:tabs>
        <w:spacing w:before="0" w:after="0" w:line="276" w:lineRule="auto"/>
        <w:ind w:firstLine="740"/>
      </w:pPr>
      <w:r>
        <w:t>Каждый лист предоставленных копий документов (кроме нотариально заверенных) должен быть заверен печатью (в случае наличия - для физических лиц - предпринимателей) и подписью субъекта либо копии документов должны быть прошиты и заверены печатью и подписью субъекта.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Документы, составленные на иностранном языке, предоставляются с надлежащим </w:t>
      </w:r>
      <w:proofErr w:type="gramStart"/>
      <w:r>
        <w:t>образом</w:t>
      </w:r>
      <w:proofErr w:type="gramEnd"/>
      <w:r>
        <w:t xml:space="preserve"> удостоверенным их переводом на русский язык.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Заявление субъекта на получение заключения на ввоз средств защиты растений с документами, предусмотренными пунктом 2.1. раздела II настоящего Порядка, подлежит регистрации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Заключение составляется в трех экземплярах, два из которых передаются субъекту: один остается у субъекта, второй - для предъявления в таможенные органы Министерства доходов и сборов Донецкой Народной Республики, третий экземпляр заключения с пакетом документов, представленных субъектом, находится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Заключение выдается на </w:t>
      </w:r>
      <w:proofErr w:type="spellStart"/>
      <w:r>
        <w:t>безоплатной</w:t>
      </w:r>
      <w:proofErr w:type="spellEnd"/>
      <w:r>
        <w:t xml:space="preserve"> основе, сроком на 30 (тридцать) календарных дней со дня принятия решения о его выдаче на одну партию средств защиты растений, включенных в раздел VI Единого перечня.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В получении заключения отказывается в случае, если:</w:t>
      </w:r>
    </w:p>
    <w:p w:rsidR="00597846" w:rsidRDefault="00527FC5" w:rsidP="000711B3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подается неполный или не оформленный должным образом комплект документов, предусмотренных пунктом 2.1 раздела II настоящего Порядка;</w:t>
      </w:r>
    </w:p>
    <w:p w:rsidR="00597846" w:rsidRDefault="00527FC5" w:rsidP="000711B3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средства защиты растений не прошли государственную регистрацию в Донецкой Народной Республике;</w:t>
      </w:r>
    </w:p>
    <w:p w:rsidR="00597846" w:rsidRDefault="00527FC5" w:rsidP="000711B3">
      <w:pPr>
        <w:pStyle w:val="22"/>
        <w:numPr>
          <w:ilvl w:val="0"/>
          <w:numId w:val="5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имеется информация об угрозе причинения вреда окружающей среде, жизни и здоровью граждан вследствие применения средств защиты растений.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254"/>
        </w:tabs>
        <w:spacing w:before="0" w:after="0" w:line="276" w:lineRule="auto"/>
        <w:ind w:firstLine="740"/>
      </w:pPr>
      <w:r>
        <w:t xml:space="preserve">Решение о получении (или отказе, оформленном в письменной форме </w:t>
      </w:r>
      <w:r>
        <w:lastRenderedPageBreak/>
        <w:t xml:space="preserve">с обоснованием причин такого отказа) заключения субъекту предоставляется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течение 15 (пятнадцати) рабочих дней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ведет учет выданных заключений в журнале учета заключений на ввоз средств защиты растений по форме, согласно приложению 2 к настоящему Порядку.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proofErr w:type="gramStart"/>
      <w:r>
        <w:t xml:space="preserve">Для переоформления заключения, в случае реорганизации субъекта, изменения его наименования или места его нахождения либо изменения фамилии, имени, отчества или места жительства физического лица - предпринимателя, реквизитов документа, удостоверяющего его личность, владелец заключения, его правопреемник (для юридических лиц) или иное предусмотренное законодательством Донецкой Народной Республики лицо предоставляет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заявление о переоформлении заключения, и документы, подтверждающие</w:t>
      </w:r>
      <w:proofErr w:type="gramEnd"/>
      <w:r>
        <w:t xml:space="preserve"> указанные изменения.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40"/>
      </w:pPr>
      <w:r>
        <w:t>Заключения, срок действия которых истек, переоформлению и продлению не подлежат.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r>
        <w:t>Переоформление заключения осуществляется в течение 8 (восьми) рабочих дней со дня регистрации заявления о переоформлении заключения и прилагаемых к нему документов.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proofErr w:type="gramStart"/>
      <w:r>
        <w:t xml:space="preserve">Для получения дубликата заключения, в случае его утраты или порчи, субъект предоставляет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заявление о выдаче дубликата заключения, оформленное в свободной форме, на бланке субъекта (для физических лиц - предпринимателей, при его наличии), с указанием причин оформления дубликата заключения, подписанное и заверенное печатью субъекта (для физических лиц - предпринимателей, при ее наличии).</w:t>
      </w:r>
      <w:proofErr w:type="gramEnd"/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r>
        <w:t>Оформление дубликата заключения осуществляется в течение 5 (пяти) рабочих дней со дня регистрации заявления о выдаче дубликата заключения и прилагаемых к нему документов.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r>
        <w:t>Заключение и документы, предоставленные субъектом согласно пункту 2.1. раздела II настоящего</w:t>
      </w:r>
      <w:r w:rsidR="007D28DD">
        <w:t xml:space="preserve"> Порядка, хранятся три года в </w:t>
      </w:r>
      <w:proofErr w:type="spellStart"/>
      <w:r w:rsidR="007D28DD">
        <w:t>Госкомэкополитики</w:t>
      </w:r>
      <w:proofErr w:type="spellEnd"/>
      <w:r w:rsidR="007D28DD">
        <w:t xml:space="preserve"> при Г</w:t>
      </w:r>
      <w:bookmarkStart w:id="8" w:name="_GoBack"/>
      <w:bookmarkEnd w:id="8"/>
      <w:r>
        <w:t>лаве Донецкой Народной Республики.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r>
        <w:t>Документы, принятые в соответствии с пунктом 2.1. раздела II настоящего Порядка, в случае получения заключения субъекту не возвращаются.</w:t>
      </w:r>
    </w:p>
    <w:p w:rsidR="00597846" w:rsidRDefault="00527FC5" w:rsidP="000711B3">
      <w:pPr>
        <w:pStyle w:val="22"/>
        <w:numPr>
          <w:ilvl w:val="0"/>
          <w:numId w:val="3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r>
        <w:t>Получивший заключение субъект:</w:t>
      </w:r>
    </w:p>
    <w:p w:rsidR="00597846" w:rsidRDefault="00527FC5" w:rsidP="000711B3">
      <w:pPr>
        <w:pStyle w:val="22"/>
        <w:numPr>
          <w:ilvl w:val="0"/>
          <w:numId w:val="6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t>ведет учет ввезенного количества средств защиты растений с указанием названий и адресов организаций-покупателей и сфер применения;</w:t>
      </w:r>
    </w:p>
    <w:p w:rsidR="00597846" w:rsidRDefault="00527FC5" w:rsidP="000711B3">
      <w:pPr>
        <w:pStyle w:val="22"/>
        <w:numPr>
          <w:ilvl w:val="0"/>
          <w:numId w:val="6"/>
        </w:numPr>
        <w:shd w:val="clear" w:color="auto" w:fill="auto"/>
        <w:tabs>
          <w:tab w:val="left" w:pos="1147"/>
        </w:tabs>
        <w:spacing w:before="0" w:after="0" w:line="276" w:lineRule="auto"/>
        <w:ind w:firstLine="740"/>
      </w:pPr>
      <w:r>
        <w:lastRenderedPageBreak/>
        <w:t xml:space="preserve">ежеквартально, не позднее третьего дня, следующего за отчетным кварталом, предоставляет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сведения о фактически ввезенном количестве средств защиты растений и реализованном их количестве по сферам применения по форме, согласно приложению 3 к настоящему Порядку.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3"/>
        </w:tabs>
        <w:spacing w:before="0" w:after="0" w:line="276" w:lineRule="auto"/>
        <w:ind w:firstLine="740"/>
      </w:pPr>
      <w:proofErr w:type="gramStart"/>
      <w:r>
        <w:t xml:space="preserve">Заключение, выданное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может быть отменено на основании информации органов исполнительной власти или иных организаций, свидетельствующей о нарушениях порядка ввоза средств защиты растений, возникновении обстоятельств, приводящих к нанесению ущерба экономическим интересам Донецкой Народной Республики или о несоответствии заявленной субъектом при получении заключения страны, из которой ввозятся средства защиты растений;</w:t>
      </w:r>
      <w:proofErr w:type="gramEnd"/>
      <w:r>
        <w:t xml:space="preserve"> выявления факта несоответствия заявленных субъектом при получении </w:t>
      </w:r>
      <w:proofErr w:type="gramStart"/>
      <w:r>
        <w:t>заключения видов средств защиты растений</w:t>
      </w:r>
      <w:proofErr w:type="gramEnd"/>
      <w:r>
        <w:t xml:space="preserve"> или видов химических веществ, предполагаемых к ввозу их действительному составу; выявления факта попытки осуществить субъектом ввоз средств защиты растений в количестве, превышающем указанное в заключении.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срок, не превышающий 3 (трех) рабочих дней, осуществляет рассмотрение представленной (выявленной) информации о фактах, являющихся основанием для отмены выданного заключения и оценку соответствия этих фактов основаниям для отмены заключения, указанным в пункте 2.17 раздела II настоящего Порядка.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При получении в установленном порядке информации, содержащей основания для отмены заключения,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принимает решение об отмене заключения, которое оформляется письмом.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>Решение об отмене заключения вручается субъекту (направляется почтовым отправлением в адрес субъекта) в течение 3 (трех) рабочих дней со дня принятия решения об отмене заключения.</w:t>
      </w:r>
    </w:p>
    <w:p w:rsidR="00597846" w:rsidRDefault="00527FC5" w:rsidP="000711B3">
      <w:pPr>
        <w:pStyle w:val="22"/>
        <w:shd w:val="clear" w:color="auto" w:fill="auto"/>
        <w:spacing w:before="0" w:after="0" w:line="276" w:lineRule="auto"/>
        <w:ind w:firstLine="760"/>
      </w:pPr>
      <w:r>
        <w:t>Отмена заключения по основаниям, не предусмотренным пунктом 2.17. раздела II настоящего Порядка, запрещена.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Установление факта наличия оснований для отмены выданных заключений, предусмотренных пунктом 2.17 раздела II настоящего Порядка, может осуществляться путем проведения государственного экологического контроля (надзора) и путем обмена информацией с уполномоченными органами исполнительной власти Донецкой Народной Республики.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r>
        <w:t xml:space="preserve">Действия (бездействия) и решения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принятые в рамках рассмотрения документов </w:t>
      </w:r>
      <w:r>
        <w:lastRenderedPageBreak/>
        <w:t xml:space="preserve">на выдачу заключений, </w:t>
      </w:r>
      <w:proofErr w:type="gramStart"/>
      <w:r>
        <w:t>отказе, оформленном в письменной форме с обоснованием такого отказа или отмены могут</w:t>
      </w:r>
      <w:proofErr w:type="gramEnd"/>
      <w:r>
        <w:t xml:space="preserve"> быть обжалованы субъектом в установленном законодательством порядке.</w:t>
      </w:r>
    </w:p>
    <w:p w:rsidR="00597846" w:rsidRDefault="00527FC5" w:rsidP="000711B3">
      <w:pPr>
        <w:pStyle w:val="22"/>
        <w:numPr>
          <w:ilvl w:val="1"/>
          <w:numId w:val="6"/>
        </w:numPr>
        <w:shd w:val="clear" w:color="auto" w:fill="auto"/>
        <w:tabs>
          <w:tab w:val="left" w:pos="1414"/>
        </w:tabs>
        <w:spacing w:before="0" w:after="0" w:line="276" w:lineRule="auto"/>
        <w:ind w:firstLine="76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информирует таможенные органы Министерства доходов и сборов Донецкой Народной Республики о выданных, переоформленных и отмененных заключениях в течение 1 (одного) рабочего дня со дня выдачи, переоформления либо отмены заключения посредством электронной связи.</w:t>
      </w:r>
    </w:p>
    <w:p w:rsidR="000711B3" w:rsidRDefault="000711B3" w:rsidP="000711B3">
      <w:pPr>
        <w:pStyle w:val="22"/>
        <w:shd w:val="clear" w:color="auto" w:fill="auto"/>
        <w:tabs>
          <w:tab w:val="left" w:pos="1414"/>
        </w:tabs>
        <w:spacing w:before="0" w:after="0" w:line="276" w:lineRule="auto"/>
      </w:pPr>
    </w:p>
    <w:p w:rsidR="00597846" w:rsidRDefault="00527FC5" w:rsidP="000711B3">
      <w:pPr>
        <w:pStyle w:val="20"/>
        <w:keepNext/>
        <w:keepLines/>
        <w:numPr>
          <w:ilvl w:val="0"/>
          <w:numId w:val="8"/>
        </w:numPr>
        <w:shd w:val="clear" w:color="auto" w:fill="auto"/>
        <w:spacing w:line="276" w:lineRule="auto"/>
      </w:pPr>
      <w:bookmarkStart w:id="9" w:name="bookmark8"/>
      <w:r>
        <w:t>Заключительные положения</w:t>
      </w:r>
      <w:bookmarkEnd w:id="9"/>
    </w:p>
    <w:p w:rsidR="000711B3" w:rsidRDefault="000711B3" w:rsidP="000711B3">
      <w:pPr>
        <w:pStyle w:val="20"/>
        <w:keepNext/>
        <w:keepLines/>
        <w:shd w:val="clear" w:color="auto" w:fill="auto"/>
        <w:spacing w:line="276" w:lineRule="auto"/>
      </w:pPr>
    </w:p>
    <w:p w:rsidR="00597846" w:rsidRDefault="00527FC5" w:rsidP="000711B3">
      <w:pPr>
        <w:pStyle w:val="22"/>
        <w:numPr>
          <w:ilvl w:val="0"/>
          <w:numId w:val="7"/>
        </w:numPr>
        <w:shd w:val="clear" w:color="auto" w:fill="auto"/>
        <w:tabs>
          <w:tab w:val="left" w:pos="1301"/>
        </w:tabs>
        <w:spacing w:before="0" w:after="0" w:line="276" w:lineRule="auto"/>
        <w:ind w:firstLine="740"/>
      </w:pPr>
      <w:r>
        <w:t>Во всех случаях, не предусмотренных настоящим Порядком, применяется действующее законодательство Донецкой Народной Республики.</w:t>
      </w:r>
    </w:p>
    <w:p w:rsidR="00597846" w:rsidRDefault="00527FC5" w:rsidP="000711B3">
      <w:pPr>
        <w:pStyle w:val="22"/>
        <w:numPr>
          <w:ilvl w:val="0"/>
          <w:numId w:val="7"/>
        </w:numPr>
        <w:shd w:val="clear" w:color="auto" w:fill="auto"/>
        <w:tabs>
          <w:tab w:val="left" w:pos="1301"/>
        </w:tabs>
        <w:spacing w:before="0" w:after="0" w:line="276" w:lineRule="auto"/>
        <w:ind w:firstLine="740"/>
      </w:pPr>
      <w:r>
        <w:t>До вступления в силу законодательства, регулирующего страховую деятельность на территории Донецкой Народной Республики, документы, указанные в подпункте 9 пункта 2.1. раздела II настоящего Порядка, к заявлению не прилагаются.</w:t>
      </w: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9144000"/>
            <wp:effectExtent l="0" t="0" r="0" b="0"/>
            <wp:docPr id="1" name="Рисунок 1" descr="C:\Users\user\Desktop\доки\постановления совета министров\12.06\П 10-5\Postanov_N10_5_0506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6\П 10-5\Postanov_N10_5_05062019_Page1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3438525"/>
            <wp:effectExtent l="0" t="0" r="0" b="0"/>
            <wp:docPr id="2" name="Рисунок 2" descr="C:\Users\user\Desktop\доки\постановления совета министров\12.06\П 10-5\Postanov_N10_5_0506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П 10-5\Postanov_N10_5_05062019_Page1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  <w:sectPr w:rsidR="000711B3">
          <w:headerReference w:type="default" r:id="rId16"/>
          <w:pgSz w:w="11900" w:h="16840"/>
          <w:pgMar w:top="1152" w:right="533" w:bottom="1181" w:left="1667" w:header="0" w:footer="3" w:gutter="0"/>
          <w:pgNumType w:start="2"/>
          <w:cols w:space="720"/>
          <w:noEndnote/>
          <w:docGrid w:linePitch="360"/>
        </w:sectPr>
      </w:pPr>
    </w:p>
    <w:p w:rsidR="000711B3" w:rsidRDefault="000711B3" w:rsidP="000711B3">
      <w:pPr>
        <w:pStyle w:val="22"/>
        <w:shd w:val="clear" w:color="auto" w:fill="auto"/>
        <w:tabs>
          <w:tab w:val="left" w:pos="1301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210675" cy="5019675"/>
            <wp:effectExtent l="0" t="0" r="0" b="0"/>
            <wp:docPr id="3" name="Рисунок 3" descr="C:\Users\user\Desktop\доки\постановления совета министров\12.06\П 10-5\Postanov_N10_5_0506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П 10-5\Postanov_N10_5_05062019_Page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1B3" w:rsidSect="000711B3">
      <w:pgSz w:w="16840" w:h="11900" w:orient="landscape"/>
      <w:pgMar w:top="1667" w:right="1151" w:bottom="533" w:left="117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E15" w:rsidRDefault="00EB2E15">
      <w:r>
        <w:separator/>
      </w:r>
    </w:p>
  </w:endnote>
  <w:endnote w:type="continuationSeparator" w:id="0">
    <w:p w:rsidR="00EB2E15" w:rsidRDefault="00EB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E15" w:rsidRDefault="00EB2E15"/>
  </w:footnote>
  <w:footnote w:type="continuationSeparator" w:id="0">
    <w:p w:rsidR="00EB2E15" w:rsidRDefault="00EB2E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846" w:rsidRDefault="00EB2E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5pt;margin-top:20.9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97846" w:rsidRDefault="00527FC5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28DD" w:rsidRPr="007D28DD">
                  <w:rPr>
                    <w:rStyle w:val="a6"/>
                    <w:noProof/>
                  </w:rPr>
                  <w:t>6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7F3"/>
    <w:multiLevelType w:val="multilevel"/>
    <w:tmpl w:val="3ED286D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6278A"/>
    <w:multiLevelType w:val="multilevel"/>
    <w:tmpl w:val="4A0874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76D1B"/>
    <w:multiLevelType w:val="multilevel"/>
    <w:tmpl w:val="EDF45A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0049EC"/>
    <w:multiLevelType w:val="hybridMultilevel"/>
    <w:tmpl w:val="6172D184"/>
    <w:lvl w:ilvl="0" w:tplc="57E8D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54CAE"/>
    <w:multiLevelType w:val="multilevel"/>
    <w:tmpl w:val="EF68EE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9820E1"/>
    <w:multiLevelType w:val="multilevel"/>
    <w:tmpl w:val="00A4E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2D487E"/>
    <w:multiLevelType w:val="multilevel"/>
    <w:tmpl w:val="BB1A74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B56401"/>
    <w:multiLevelType w:val="multilevel"/>
    <w:tmpl w:val="A6DCF3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97846"/>
    <w:rsid w:val="000711B3"/>
    <w:rsid w:val="00335662"/>
    <w:rsid w:val="00527FC5"/>
    <w:rsid w:val="00597846"/>
    <w:rsid w:val="007D28DD"/>
    <w:rsid w:val="00EB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711B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11B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doc.dnr-online.ru/wp-content/uploads/2016/05/Postanov_N19_8_16102015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.dnr-online.ru/wp-content/uploads/2016/05/Postanov_N19_8_16102015.pdf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.dnr-online.ru/wp-content/uploads/2016/05/Postanov_N19_8_16102015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8-ihc-ob-ohrane-okruzhayushhej-sredy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2737</Words>
  <Characters>15601</Characters>
  <Application>Microsoft Office Word</Application>
  <DocSecurity>0</DocSecurity>
  <Lines>130</Lines>
  <Paragraphs>36</Paragraphs>
  <ScaleCrop>false</ScaleCrop>
  <Company/>
  <LinksUpToDate>false</LinksUpToDate>
  <CharactersWithSpaces>18302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2019-06-11T14:55:00Z</dcterms:created>
  <dcterms:modified xsi:type="dcterms:W3CDTF">2019-06-12T07:50:00Z</dcterms:modified>
</cp:coreProperties>
</file>