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83" w:rsidRDefault="002A4D83" w:rsidP="00FA500C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1pt;margin-top:0;width:78.7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35883" w:rsidRDefault="00135883" w:rsidP="00FA500C">
      <w:pPr>
        <w:spacing w:line="276" w:lineRule="auto"/>
      </w:pPr>
    </w:p>
    <w:p w:rsidR="00FA500C" w:rsidRDefault="00FA500C" w:rsidP="00FA500C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</w:p>
    <w:p w:rsidR="00FA500C" w:rsidRPr="00FA500C" w:rsidRDefault="00FA500C" w:rsidP="00FA500C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  <w:sz w:val="20"/>
          <w:szCs w:val="20"/>
        </w:rPr>
      </w:pPr>
    </w:p>
    <w:p w:rsidR="00135883" w:rsidRDefault="002A4D83" w:rsidP="00FA500C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135883" w:rsidRDefault="002A4D83" w:rsidP="00FA500C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A500C" w:rsidRDefault="00FA500C" w:rsidP="00FA500C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135883" w:rsidRDefault="002A4D83" w:rsidP="00FA500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FA500C" w:rsidRDefault="00FA500C" w:rsidP="00FA500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135883" w:rsidRDefault="002A4D83" w:rsidP="00FA500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06 ноября 2017 г. № 14-4</w:t>
      </w:r>
      <w:bookmarkEnd w:id="2"/>
    </w:p>
    <w:p w:rsidR="00FA500C" w:rsidRDefault="00FA500C" w:rsidP="00FA500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FA500C" w:rsidRDefault="00FA500C" w:rsidP="00FA500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135883" w:rsidRDefault="002A4D83" w:rsidP="00FA500C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rPr>
          <w:rStyle w:val="214pt"/>
          <w:b/>
          <w:bCs/>
        </w:rPr>
        <w:t>Об утверждении Положения о дисциплине</w:t>
      </w:r>
      <w:bookmarkEnd w:id="3"/>
    </w:p>
    <w:p w:rsidR="00135883" w:rsidRDefault="002A4D83" w:rsidP="00FA500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работников горных предприятий</w:t>
      </w:r>
      <w:bookmarkEnd w:id="4"/>
    </w:p>
    <w:p w:rsidR="00FA500C" w:rsidRDefault="00FA500C" w:rsidP="00FA500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FA500C" w:rsidRDefault="00FA500C" w:rsidP="00FA500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В целях соблюдения горного законодательства работниками горных предприятий Донецкой Народной Республики и во исполнение статьи 46 </w:t>
      </w:r>
      <w:hyperlink r:id="rId9" w:history="1">
        <w:r w:rsidRPr="001835D5">
          <w:rPr>
            <w:rStyle w:val="a3"/>
          </w:rPr>
          <w:t xml:space="preserve">Горного закона Донецкой Народной Республики от 15 мая 2015 г. № </w:t>
        </w:r>
        <w:r w:rsidRPr="001835D5">
          <w:rPr>
            <w:rStyle w:val="a3"/>
            <w:lang w:eastAsia="en-US" w:bidi="en-US"/>
          </w:rPr>
          <w:t>52-</w:t>
        </w:r>
        <w:r w:rsidRPr="001835D5">
          <w:rPr>
            <w:rStyle w:val="a3"/>
            <w:lang w:val="en-US" w:eastAsia="en-US" w:bidi="en-US"/>
          </w:rPr>
          <w:t>IHC</w:t>
        </w:r>
      </w:hyperlink>
      <w:r w:rsidRPr="00FA500C">
        <w:rPr>
          <w:rStyle w:val="24"/>
          <w:lang w:eastAsia="en-US" w:bidi="en-US"/>
        </w:rPr>
        <w:t xml:space="preserve"> </w:t>
      </w:r>
      <w:r>
        <w:rPr>
          <w:rStyle w:val="24"/>
        </w:rPr>
        <w:t>Совет Министров Донецкой Народной Республики</w:t>
      </w:r>
    </w:p>
    <w:p w:rsidR="00FA500C" w:rsidRDefault="00FA500C" w:rsidP="00FA500C">
      <w:pPr>
        <w:pStyle w:val="23"/>
        <w:shd w:val="clear" w:color="auto" w:fill="auto"/>
        <w:spacing w:before="0" w:after="0" w:line="276" w:lineRule="auto"/>
        <w:ind w:firstLine="760"/>
      </w:pPr>
    </w:p>
    <w:p w:rsidR="00135883" w:rsidRDefault="002A4D83" w:rsidP="00FA500C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5"/>
      <w:r>
        <w:rPr>
          <w:rStyle w:val="214pt"/>
          <w:b/>
          <w:bCs/>
        </w:rPr>
        <w:t>ПОСТАНОВЛЯ</w:t>
      </w:r>
      <w:r>
        <w:rPr>
          <w:rStyle w:val="214pt"/>
          <w:b/>
          <w:bCs/>
        </w:rPr>
        <w:t>ЕТ:</w:t>
      </w:r>
      <w:bookmarkEnd w:id="5"/>
    </w:p>
    <w:p w:rsidR="00FA500C" w:rsidRDefault="00FA500C" w:rsidP="00FA500C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6" w:name="_GoBack"/>
      <w:bookmarkEnd w:id="6"/>
    </w:p>
    <w:p w:rsidR="00135883" w:rsidRDefault="002A4D83" w:rsidP="00FA500C">
      <w:pPr>
        <w:pStyle w:val="23"/>
        <w:numPr>
          <w:ilvl w:val="0"/>
          <w:numId w:val="1"/>
        </w:numPr>
        <w:shd w:val="clear" w:color="auto" w:fill="auto"/>
        <w:tabs>
          <w:tab w:val="left" w:pos="1409"/>
        </w:tabs>
        <w:spacing w:before="0" w:after="0" w:line="276" w:lineRule="auto"/>
        <w:ind w:firstLine="760"/>
      </w:pPr>
      <w:r>
        <w:rPr>
          <w:rStyle w:val="24"/>
        </w:rPr>
        <w:t xml:space="preserve">Утвердить Положение о дисциплине работников горных </w:t>
      </w:r>
      <w:r w:rsidR="00FA500C">
        <w:rPr>
          <w:rStyle w:val="24"/>
        </w:rPr>
        <w:t xml:space="preserve"> </w:t>
      </w:r>
      <w:r>
        <w:rPr>
          <w:rStyle w:val="24"/>
        </w:rPr>
        <w:t>предприятий (прилагается).</w:t>
      </w:r>
    </w:p>
    <w:p w:rsidR="00135883" w:rsidRDefault="002A4D83" w:rsidP="00FA500C">
      <w:pPr>
        <w:pStyle w:val="a5"/>
        <w:numPr>
          <w:ilvl w:val="0"/>
          <w:numId w:val="1"/>
        </w:numPr>
        <w:shd w:val="clear" w:color="auto" w:fill="auto"/>
        <w:tabs>
          <w:tab w:val="left" w:pos="1409"/>
        </w:tabs>
        <w:spacing w:line="276" w:lineRule="auto"/>
        <w:ind w:firstLine="76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FA500C" w:rsidRDefault="00FA500C" w:rsidP="00FA500C">
      <w:pPr>
        <w:pStyle w:val="a5"/>
        <w:shd w:val="clear" w:color="auto" w:fill="auto"/>
        <w:tabs>
          <w:tab w:val="left" w:pos="1409"/>
        </w:tabs>
        <w:spacing w:line="276" w:lineRule="auto"/>
        <w:jc w:val="both"/>
        <w:rPr>
          <w:rStyle w:val="a6"/>
        </w:rPr>
      </w:pPr>
    </w:p>
    <w:p w:rsidR="00FA500C" w:rsidRDefault="00FA500C" w:rsidP="00FA500C">
      <w:pPr>
        <w:pStyle w:val="a5"/>
        <w:shd w:val="clear" w:color="auto" w:fill="auto"/>
        <w:tabs>
          <w:tab w:val="left" w:pos="1409"/>
        </w:tabs>
        <w:spacing w:line="276" w:lineRule="auto"/>
        <w:jc w:val="both"/>
      </w:pPr>
    </w:p>
    <w:p w:rsidR="00FA500C" w:rsidRDefault="002A4D83" w:rsidP="00FA500C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7" w:name="bookmark6"/>
      <w:r>
        <w:rPr>
          <w:rStyle w:val="214pt"/>
          <w:b/>
          <w:bCs/>
        </w:rPr>
        <w:t xml:space="preserve">Председатель </w:t>
      </w:r>
      <w:r w:rsidR="00FA500C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7"/>
      <w:r w:rsidR="00FA500C">
        <w:rPr>
          <w:rStyle w:val="214pt"/>
          <w:b/>
          <w:bCs/>
        </w:rPr>
        <w:t xml:space="preserve">                                                                        </w:t>
      </w:r>
      <w:r w:rsidR="00FA500C">
        <w:rPr>
          <w:rStyle w:val="3Exact0"/>
          <w:b/>
          <w:bCs/>
        </w:rPr>
        <w:t>А. В. Захарченко</w:t>
      </w:r>
    </w:p>
    <w:p w:rsidR="00135883" w:rsidRDefault="00135883" w:rsidP="00FA500C">
      <w:pPr>
        <w:pStyle w:val="20"/>
        <w:keepNext/>
        <w:keepLines/>
        <w:shd w:val="clear" w:color="auto" w:fill="auto"/>
        <w:spacing w:before="0" w:after="0" w:line="276" w:lineRule="auto"/>
        <w:ind w:right="4860"/>
        <w:jc w:val="left"/>
        <w:rPr>
          <w:rStyle w:val="214pt"/>
          <w:b/>
          <w:bCs/>
        </w:rPr>
      </w:pPr>
    </w:p>
    <w:p w:rsidR="00FA500C" w:rsidRDefault="00FA500C" w:rsidP="00FA500C">
      <w:pPr>
        <w:pStyle w:val="20"/>
        <w:keepNext/>
        <w:keepLines/>
        <w:shd w:val="clear" w:color="auto" w:fill="auto"/>
        <w:spacing w:before="0" w:after="0" w:line="276" w:lineRule="auto"/>
        <w:ind w:right="4860"/>
        <w:jc w:val="left"/>
        <w:sectPr w:rsidR="00FA500C" w:rsidSect="00FA500C">
          <w:type w:val="continuous"/>
          <w:pgSz w:w="11900" w:h="16840"/>
          <w:pgMar w:top="1134" w:right="831" w:bottom="1135" w:left="1363" w:header="0" w:footer="3" w:gutter="0"/>
          <w:cols w:space="720"/>
          <w:noEndnote/>
          <w:docGrid w:linePitch="360"/>
        </w:sectPr>
      </w:pPr>
      <w:r>
        <w:rPr>
          <w:rStyle w:val="214pt"/>
          <w:b/>
          <w:bCs/>
        </w:rPr>
        <w:t xml:space="preserve"> 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lastRenderedPageBreak/>
        <w:t>УТВЕРЖДЕНО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 xml:space="preserve">Постановлением </w:t>
      </w:r>
      <w:r>
        <w:t>Совета Министров Донецкой Народной Республики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от 06 ноября 2017 г. № 14-4</w:t>
      </w:r>
    </w:p>
    <w:p w:rsidR="00FA500C" w:rsidRDefault="00FA500C" w:rsidP="00FA500C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135883" w:rsidRDefault="002A4D83" w:rsidP="00FA500C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bookmarkStart w:id="8" w:name="bookmark7"/>
      <w:r>
        <w:t>ПОЛОЖЕНИЕ</w:t>
      </w:r>
      <w:bookmarkEnd w:id="8"/>
    </w:p>
    <w:p w:rsidR="00135883" w:rsidRDefault="002A4D83" w:rsidP="00FA500C">
      <w:pPr>
        <w:pStyle w:val="32"/>
        <w:shd w:val="clear" w:color="auto" w:fill="auto"/>
        <w:spacing w:before="0" w:line="276" w:lineRule="auto"/>
        <w:ind w:left="20"/>
      </w:pPr>
      <w:r>
        <w:t>о дисциплине работников горных предприятий</w:t>
      </w:r>
    </w:p>
    <w:p w:rsidR="00FA500C" w:rsidRDefault="00FA500C" w:rsidP="00FA500C">
      <w:pPr>
        <w:pStyle w:val="32"/>
        <w:shd w:val="clear" w:color="auto" w:fill="auto"/>
        <w:spacing w:before="0" w:line="276" w:lineRule="auto"/>
        <w:ind w:left="20"/>
      </w:pPr>
    </w:p>
    <w:p w:rsidR="00135883" w:rsidRDefault="002A4D83" w:rsidP="00FA500C">
      <w:pPr>
        <w:pStyle w:val="32"/>
        <w:numPr>
          <w:ilvl w:val="0"/>
          <w:numId w:val="4"/>
        </w:numPr>
        <w:shd w:val="clear" w:color="auto" w:fill="auto"/>
        <w:spacing w:before="0" w:line="276" w:lineRule="auto"/>
      </w:pPr>
      <w:r>
        <w:t>Общие положения</w:t>
      </w:r>
    </w:p>
    <w:p w:rsidR="00FA500C" w:rsidRDefault="00FA500C" w:rsidP="00FA500C">
      <w:pPr>
        <w:pStyle w:val="32"/>
        <w:shd w:val="clear" w:color="auto" w:fill="auto"/>
        <w:spacing w:before="0" w:line="276" w:lineRule="auto"/>
      </w:pP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187"/>
        </w:tabs>
        <w:spacing w:before="0" w:after="0" w:line="276" w:lineRule="auto"/>
        <w:ind w:firstLine="740"/>
      </w:pPr>
      <w:r>
        <w:t>Настоящее Положение определяет особенности дисциплинарной ответственности работников горных предприятий за нар</w:t>
      </w:r>
      <w:r>
        <w:t>ушение горного законодательства.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Действие настоящего Положения распространяется на предприятия, деятельность которых подпадает под сферу действия статьи 2 </w:t>
      </w:r>
      <w:hyperlink r:id="rId10" w:history="1">
        <w:r w:rsidRPr="001835D5">
          <w:rPr>
            <w:rStyle w:val="a3"/>
          </w:rPr>
          <w:t xml:space="preserve">Горного закона Донецкой Народной Республики от 15 мая 2015 г. № </w:t>
        </w:r>
        <w:r w:rsidRPr="001835D5">
          <w:rPr>
            <w:rStyle w:val="a3"/>
            <w:lang w:eastAsia="en-US" w:bidi="en-US"/>
          </w:rPr>
          <w:t>52-</w:t>
        </w:r>
        <w:r w:rsidRPr="001835D5">
          <w:rPr>
            <w:rStyle w:val="a3"/>
            <w:lang w:val="en-US" w:eastAsia="en-US" w:bidi="en-US"/>
          </w:rPr>
          <w:t>IHC</w:t>
        </w:r>
      </w:hyperlink>
      <w:r w:rsidRPr="00FA500C">
        <w:rPr>
          <w:lang w:eastAsia="en-US" w:bidi="en-US"/>
        </w:rPr>
        <w:t>.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firstLine="740"/>
      </w:pPr>
      <w:r>
        <w:t>Выполнение работ во вредных и</w:t>
      </w:r>
      <w:r>
        <w:t xml:space="preserve"> опасных условиях труда требует от собственников или уполномоченных ими органов и работников высокой организованности, строго соблюдения требований нормативных правовых актов по охране труда и других норм действующего законодательства.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187"/>
        </w:tabs>
        <w:spacing w:before="0" w:after="0" w:line="276" w:lineRule="auto"/>
        <w:ind w:firstLine="740"/>
      </w:pPr>
      <w:proofErr w:type="gramStart"/>
      <w:r>
        <w:t xml:space="preserve">Дисциплина труда во </w:t>
      </w:r>
      <w:r>
        <w:t xml:space="preserve">время выполнения работ во вредных и опасных условиях заключается в соблюдении всеми работниками требований законодательства об охране труда, нормативных правовых актов министерств, других органов исполнительной власти, к сфере управления которых относятся </w:t>
      </w:r>
      <w:r>
        <w:t>горные предприятия, приказов и распоряжений собственника или уполномоченного им органа, предписаний уполномоченных органов государственного надзора, а также настоящего Положения.</w:t>
      </w:r>
      <w:proofErr w:type="gramEnd"/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187"/>
        </w:tabs>
        <w:spacing w:before="0" w:after="0" w:line="276" w:lineRule="auto"/>
        <w:ind w:firstLine="740"/>
      </w:pPr>
      <w:r>
        <w:t>Собственник или уполномоченный им орган обязан правильно организовать труд ра</w:t>
      </w:r>
      <w:r>
        <w:t>ботников, создавать условия для роста производительности труда, обеспечивать трудовую и производственную дисциплину, соблюдать законодательство о труде, нормативные правовые акты и правила по охране труда, внимательно относиться к нуждам и запросам работни</w:t>
      </w:r>
      <w:r>
        <w:t>ков, улучшать условия их труда.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187"/>
        </w:tabs>
        <w:spacing w:before="0" w:after="0" w:line="276" w:lineRule="auto"/>
        <w:ind w:firstLine="740"/>
      </w:pPr>
      <w:r>
        <w:t>Работник обязан: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30"/>
        </w:tabs>
        <w:spacing w:before="0" w:after="0" w:line="276" w:lineRule="auto"/>
        <w:ind w:firstLine="740"/>
      </w:pPr>
      <w:r>
        <w:t>своевременно и в полном объеме выполнять возложенные на него обязанности;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  <w:sectPr w:rsidR="00135883">
          <w:pgSz w:w="11900" w:h="16840"/>
          <w:pgMar w:top="1161" w:right="533" w:bottom="1182" w:left="1666" w:header="0" w:footer="3" w:gutter="0"/>
          <w:cols w:space="720"/>
          <w:noEndnote/>
          <w:docGrid w:linePitch="360"/>
        </w:sectPr>
      </w:pPr>
      <w:r>
        <w:t xml:space="preserve">знать и неукоснительно соблюдать требования правил, норм и инструкций по безопасному ведению работ, правил технической эксплуатации, </w:t>
      </w:r>
    </w:p>
    <w:p w:rsidR="00135883" w:rsidRDefault="002A4D83" w:rsidP="00FA500C">
      <w:pPr>
        <w:pStyle w:val="23"/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lastRenderedPageBreak/>
        <w:t xml:space="preserve">производственной санитарии, противопожарной безопасности, нормативных правовых актов по охране труда, а также должностных </w:t>
      </w:r>
      <w:r>
        <w:t>инструкций;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t>проходить обучение и проверку знания требований нормативных правовых актов по охране труда, правил, норм и инструкций по безопасному ведению работ.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Лица, которые во время проверки показали недостаточный уровень знаний, не допускаются к работам </w:t>
      </w:r>
      <w:r>
        <w:t>во вредных и опасных подземных условиях и переводятся с их согласия, временно, до следующей проверки на другие производственные участки с оплатой за выполняемую работу. В случае отказа от перевода собственник или уполномоченный им орган имеет право отстран</w:t>
      </w:r>
      <w:r>
        <w:t>ить работника от работы без сохранения заработной платы на период до повторной проверки.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firstLine="740"/>
      </w:pPr>
      <w:r>
        <w:t>Лица, повторно не сдавшие соответствующий экзамен, могут быть уволены с работы в соответствии с трудовым законодательством Донецкой Народной Республики;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t>строго соблюда</w:t>
      </w:r>
      <w:r>
        <w:t>ть порядок табельного учета спуска на подземные работы и подъема (выхода) на поверхность;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t>до начала работ проводить осмотр рабочего места и оборудования и при наличии нарушений требований правил техники безопасности не начинать выполнение задач, принять ме</w:t>
      </w:r>
      <w:r>
        <w:t>ры по устранению нарушений;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t>находиться на рабочем месте в специальной одежде и пользоваться средствами индивидуальной защиты;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t>бережно относиться к имуществу предприятия;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t>препятствовать другим работникам в нарушении трудовой дисциплины и требований норматив</w:t>
      </w:r>
      <w:r>
        <w:t>ных правовых актов по охране труда, правил, норм и инструкций по безопасному ведению работ;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t>знать правила поведения при авариях и аварийных ситуациях и план ликвидации аварий (в отношении его рабочего места).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133"/>
        </w:tabs>
        <w:spacing w:before="0" w:after="0" w:line="276" w:lineRule="auto"/>
        <w:ind w:firstLine="740"/>
      </w:pPr>
      <w:r>
        <w:t>Должностные лица, которые непосредственно осуще</w:t>
      </w:r>
      <w:r>
        <w:t>ствляют руководство горными работами, обязаны: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t>знать горное законодательство, точно и своевременно выполнять возложенные на них должностные обязанности, постоянно повышать свою квалификацию;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t>знать и требовать от работников соблюдения межотраслевых и отрасл</w:t>
      </w:r>
      <w:r>
        <w:t>евых правил безопасности, единых правил безопасности при взрывных работах, инструкций по ведению работ, правил технической эксплуатации, противопожарной безопасности, производственной санитарии и требований других нормативных актов;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lastRenderedPageBreak/>
        <w:t>обеспечить строгое собл</w:t>
      </w:r>
      <w:r>
        <w:t>юдение порядка табельного учета спуска на подземные работы и подъема (выхода) на поверхность;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t>в случае возникновения опасной ситуации, угрожающей здоровью и жизни работников, немедленно дать команду о прекращении работ и сообщить об этом собственнику или у</w:t>
      </w:r>
      <w:r>
        <w:t>полномоченному им органу, а в случае возникновения аварии действовать строго в соответствии с планом ликвидации аварии;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четко организовать работу подчиненных, быть примером добросовестного исполнения служебных обязанностей, давать обоснованные и профессион</w:t>
      </w:r>
      <w:r>
        <w:t>ально грамотные указания работникам и проверять качество и своевременность их выполнения;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своевременно доводить до сведения работников их действия в случае возникновения аварии или аварийной ситуации, а также план ликвидации аварии (или его изменения).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Собственник или уполномоченный им орган обязан: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 xml:space="preserve">организовать высококачественную, плодотворную работу работников, осуществив все необходимые для этого меры (обеспечение соблюдения требований горного законодательства, законодательства о труде, охране труда, </w:t>
      </w:r>
      <w:r>
        <w:t>правил безопасности и технической эксплуатации, требований трудовой дисциплины), заинтересовывать работников в работе путем улучшения условий труда и удовлетворения их социальных потребностей;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обеспечить выполнение предписаний уполномоченных органов госуда</w:t>
      </w:r>
      <w:r>
        <w:t>рственного надзора;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организовать систематический обзор рабочих мест и оборудования и принимать меры к немедленному устранению выявленных нарушений требований нормативных правовых актов по охране труда, правил, норм и инструкций по безопасному ведению работ</w:t>
      </w:r>
      <w:r>
        <w:t>;</w:t>
      </w:r>
    </w:p>
    <w:p w:rsidR="00135883" w:rsidRDefault="002A4D83" w:rsidP="00FA500C">
      <w:pPr>
        <w:pStyle w:val="23"/>
        <w:numPr>
          <w:ilvl w:val="1"/>
          <w:numId w:val="2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своевременно составлять план ликвидации аварии и организовывать его изучение до ввода в действие.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Каждый работник горного предприятия обязан знать настоящее Положение и четко выполнять его требования.</w:t>
      </w:r>
    </w:p>
    <w:p w:rsidR="00FA500C" w:rsidRDefault="00FA500C" w:rsidP="00FA500C">
      <w:pPr>
        <w:pStyle w:val="23"/>
        <w:shd w:val="clear" w:color="auto" w:fill="auto"/>
        <w:tabs>
          <w:tab w:val="left" w:pos="1126"/>
        </w:tabs>
        <w:spacing w:before="0" w:after="0" w:line="276" w:lineRule="auto"/>
      </w:pPr>
    </w:p>
    <w:p w:rsidR="00135883" w:rsidRDefault="002A4D83" w:rsidP="00FA500C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1389"/>
        </w:tabs>
        <w:spacing w:before="0" w:after="0" w:line="276" w:lineRule="auto"/>
        <w:ind w:left="980"/>
        <w:jc w:val="both"/>
      </w:pPr>
      <w:bookmarkStart w:id="9" w:name="bookmark8"/>
      <w:r>
        <w:t>Ответственность за нарушение горного законодательства</w:t>
      </w:r>
      <w:bookmarkEnd w:id="9"/>
    </w:p>
    <w:p w:rsidR="00FA500C" w:rsidRDefault="00FA500C" w:rsidP="00FA500C">
      <w:pPr>
        <w:pStyle w:val="30"/>
        <w:keepNext/>
        <w:keepLines/>
        <w:shd w:val="clear" w:color="auto" w:fill="auto"/>
        <w:tabs>
          <w:tab w:val="left" w:pos="1389"/>
        </w:tabs>
        <w:spacing w:before="0" w:after="0" w:line="276" w:lineRule="auto"/>
        <w:jc w:val="both"/>
      </w:pP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 xml:space="preserve">За нарушения, предусмотренные статьей 44 Горного закона Донецкой Народной Республики от 15 мая 2015 г. № </w:t>
      </w:r>
      <w:r w:rsidRPr="00FA500C">
        <w:rPr>
          <w:lang w:eastAsia="en-US" w:bidi="en-US"/>
        </w:rPr>
        <w:t>52-</w:t>
      </w:r>
      <w:r>
        <w:rPr>
          <w:lang w:val="en-US" w:eastAsia="en-US" w:bidi="en-US"/>
        </w:rPr>
        <w:t>IHC</w:t>
      </w:r>
      <w:r w:rsidRPr="00FA500C">
        <w:rPr>
          <w:lang w:eastAsia="en-US" w:bidi="en-US"/>
        </w:rPr>
        <w:t xml:space="preserve">, </w:t>
      </w:r>
      <w:r>
        <w:t>работники привлекаются к дисциплинарной ответственности, кроме случаев, когда работники привлекаются к уголовной ответственности в соответстви</w:t>
      </w:r>
      <w:r>
        <w:t>и с действующим законодательством Донецкой Народной Республики.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lastRenderedPageBreak/>
        <w:t>К работникам горных предприятий, допустившим нарушения горного законодательства, применяются следующие виды дисциплинарного взыскания: выговор, увольнение.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За каждый случай нарушения горного з</w:t>
      </w:r>
      <w:r>
        <w:t>аконодательства может быть применено только одно дисциплинарное взыскание, предусмотренное пунктом 9 настоящего Положения.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Дисциплинарное взыскание в виде увольнения может быть применено к работникам по основаниям, предусмотренным трудовым законодательство</w:t>
      </w:r>
      <w:r>
        <w:t>м Донецкой Народной Республики.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Собственник или уполномоченный им орган должен обеспечить своевременное выявление и устранение причин, которые приводят к нарушениям горного законодательства.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Дисциплинарное взыскание может применять орган, которому предоста</w:t>
      </w:r>
      <w:r>
        <w:t>влено право приема работника на работу (избрания, утверждения и назначения на должность).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Собственник или уполномоченный им орган обязан лично до применения дисциплинарного взыскания всесторонне и объективно выяснить причины допущенного нарушения горного з</w:t>
      </w:r>
      <w:r>
        <w:t>аконодательства, предварительно потребовав от работника их письменного объяснения.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firstLine="760"/>
      </w:pPr>
      <w:r>
        <w:t>В случае отказа предоставить объяснения составляется акт за подписью не менее трех человек. Отказ работника дать объяснение не может служить препятствием для применения дисц</w:t>
      </w:r>
      <w:r>
        <w:t>иплинарного взыскания.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Вид дисциплинарного взыскания должен соответствовать степени вины и тяжести допущенного нарушения.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Определяя вид дисциплинарного взыскания, собственник или уполномоченный им орган должен принимать во внимание тяжесть допущенного </w:t>
      </w:r>
      <w:r>
        <w:t>работником нарушения, размер причиненного ущерба, обстоятельства, при которых оно допущено, и оценку предыдущей работы работника.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В случае применения дисциплинарного взыскания собственник или уполномоченный им орган не должен унижать личное достоинство раб</w:t>
      </w:r>
      <w:r>
        <w:t>отника.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 xml:space="preserve">В случае выявления собственником фактов нарушения норм действующего законодательства со стороны работников предприятия (влекущих за собой уголовную ответственность), собственник обязан уведомить о подобных фактах соответствующие правоохранительные </w:t>
      </w:r>
      <w:r>
        <w:t>органы, согласно действующему законодательству.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 xml:space="preserve">Дисциплинарное взыскание применяется собственником или уполномоченным им органом непосредственно после обнаружения проступка, но не позднее одного месяца со дня обнаружения нарушения, не считая времени </w:t>
      </w:r>
      <w:r>
        <w:lastRenderedPageBreak/>
        <w:t>освобо</w:t>
      </w:r>
      <w:r>
        <w:t>ждения работника от работы в связи с временной нетрудоспособностью или нахождением его в отпуске.</w:t>
      </w:r>
    </w:p>
    <w:p w:rsidR="00FA500C" w:rsidRDefault="002A4D83" w:rsidP="00FA500C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Дисциплинарное взыскание не </w:t>
      </w:r>
      <w:r>
        <w:t>может налагаться позднее шести месяцев со дня совершения нарушения.</w:t>
      </w:r>
      <w:r w:rsidR="00FA500C">
        <w:t xml:space="preserve"> 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firstLine="740"/>
      </w:pPr>
      <w:r>
        <w:t>В указанные сроки не включается время производства в уголовном деле.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Решение о применении дисциплинарного взыскания оформляется приказом и сообщается работнику под роспись.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Применение дисц</w:t>
      </w:r>
      <w:r>
        <w:t>иплинарного взыскания не освобождает работника, допустившего нарушение горного законодательства, от материальной ответственности, предусмотренной законодательством.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Если в течение года со дня применения дисциплинарного взыскания работник не будет подвергну</w:t>
      </w:r>
      <w:r>
        <w:t>т новому дисциплинарному взысканию, то он считается не имеющим дисциплинарного взыскания.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firstLine="740"/>
      </w:pPr>
      <w:r>
        <w:t>Если работник не допустил нового нарушения горного законодательства и к тому же проявил себя как добросовестный работник, то взыскание может быть снято до истечения о</w:t>
      </w:r>
      <w:r>
        <w:t>дного года.</w:t>
      </w:r>
    </w:p>
    <w:p w:rsidR="00135883" w:rsidRDefault="002A4D83" w:rsidP="00D71EB3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Досрочное снятие дисциплинарного</w:t>
      </w:r>
      <w:r>
        <w:tab/>
        <w:t>взыскания проводится собственником или уполномоченным им органом, который применил дисциплинарное взыскание.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  <w:ind w:firstLine="740"/>
      </w:pPr>
      <w:r>
        <w:t>Снятие дисциплинарного взыскания производится приказом, о чем уведомляется работник.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 xml:space="preserve">Трудовые споры </w:t>
      </w:r>
      <w:r>
        <w:t>по вопросам применения дисциплинарных взысканий решаются в установленном законодательством порядке.</w:t>
      </w:r>
    </w:p>
    <w:p w:rsidR="00FA500C" w:rsidRDefault="00FA500C" w:rsidP="00FA500C">
      <w:pPr>
        <w:pStyle w:val="23"/>
        <w:shd w:val="clear" w:color="auto" w:fill="auto"/>
        <w:tabs>
          <w:tab w:val="left" w:pos="1278"/>
        </w:tabs>
        <w:spacing w:before="0" w:after="0" w:line="276" w:lineRule="auto"/>
      </w:pPr>
    </w:p>
    <w:p w:rsidR="00135883" w:rsidRDefault="002A4D83" w:rsidP="00FA500C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2857"/>
        </w:tabs>
        <w:spacing w:before="0" w:after="0" w:line="276" w:lineRule="auto"/>
        <w:ind w:left="2320"/>
        <w:jc w:val="both"/>
      </w:pPr>
      <w:bookmarkStart w:id="10" w:name="bookmark9"/>
      <w:r>
        <w:t>Поощрения за добросовестный труд</w:t>
      </w:r>
      <w:bookmarkEnd w:id="10"/>
    </w:p>
    <w:p w:rsidR="00FA500C" w:rsidRDefault="00FA500C" w:rsidP="00FA500C">
      <w:pPr>
        <w:pStyle w:val="30"/>
        <w:keepNext/>
        <w:keepLines/>
        <w:shd w:val="clear" w:color="auto" w:fill="auto"/>
        <w:tabs>
          <w:tab w:val="left" w:pos="2857"/>
        </w:tabs>
        <w:spacing w:before="0" w:after="0" w:line="276" w:lineRule="auto"/>
        <w:jc w:val="both"/>
      </w:pP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 xml:space="preserve">Работники поощряются за образцовое выполнение </w:t>
      </w:r>
      <w:proofErr w:type="gramStart"/>
      <w:r>
        <w:t>трудовых</w:t>
      </w:r>
      <w:proofErr w:type="gramEnd"/>
    </w:p>
    <w:p w:rsidR="00135883" w:rsidRDefault="002A4D83" w:rsidP="00FA500C">
      <w:pPr>
        <w:pStyle w:val="23"/>
        <w:shd w:val="clear" w:color="auto" w:fill="auto"/>
        <w:tabs>
          <w:tab w:val="left" w:pos="6593"/>
        </w:tabs>
        <w:spacing w:before="0" w:after="0" w:line="276" w:lineRule="auto"/>
      </w:pPr>
      <w:r>
        <w:t>обязанностей, повышение производительности</w:t>
      </w:r>
      <w:r>
        <w:tab/>
        <w:t>труда, эффективности</w:t>
      </w:r>
    </w:p>
    <w:p w:rsidR="00135883" w:rsidRDefault="002A4D83" w:rsidP="00FA500C">
      <w:pPr>
        <w:pStyle w:val="23"/>
        <w:shd w:val="clear" w:color="auto" w:fill="auto"/>
        <w:spacing w:before="0" w:after="0" w:line="276" w:lineRule="auto"/>
      </w:pPr>
      <w:r>
        <w:t>прои</w:t>
      </w:r>
      <w:r>
        <w:t>зводства и качества работы, строгое соблюдение правил, норм и инструкций по безопасному ведению работ, новаторство, проявление инициативы, самоотверженность и изобретательность в работе, бережное отношение к имуществу предприятия, продолжительную и безупре</w:t>
      </w:r>
      <w:r>
        <w:t>чную работу.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К работникам могут применяться любые поощрения, предусмотренные в утвержденных трудовыми коллективами правилах внутреннего трудового распорядка. Решение о поощрении, кроме устной благодарности, объявляется в приказе и заносится в трудовую книж</w:t>
      </w:r>
      <w:r>
        <w:t>ку работника.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Работники могут быть награждены государственными наградами в установленном законодательством порядке.</w:t>
      </w:r>
    </w:p>
    <w:p w:rsidR="00135883" w:rsidRDefault="002A4D83" w:rsidP="00FA500C">
      <w:pPr>
        <w:pStyle w:val="23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lastRenderedPageBreak/>
        <w:t>В течение срока дисциплинарного взыскания меры поощрения к работнику не применяются.</w:t>
      </w:r>
    </w:p>
    <w:sectPr w:rsidR="00135883">
      <w:headerReference w:type="default" r:id="rId11"/>
      <w:pgSz w:w="11900" w:h="16840"/>
      <w:pgMar w:top="1161" w:right="533" w:bottom="1182" w:left="1666" w:header="0" w:footer="3" w:gutter="0"/>
      <w:pgNumType w:start="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D83" w:rsidRDefault="002A4D83">
      <w:r>
        <w:separator/>
      </w:r>
    </w:p>
  </w:endnote>
  <w:endnote w:type="continuationSeparator" w:id="0">
    <w:p w:rsidR="002A4D83" w:rsidRDefault="002A4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D83" w:rsidRDefault="002A4D83"/>
  </w:footnote>
  <w:footnote w:type="continuationSeparator" w:id="0">
    <w:p w:rsidR="002A4D83" w:rsidRDefault="002A4D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883" w:rsidRDefault="001358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7E1D"/>
    <w:multiLevelType w:val="multilevel"/>
    <w:tmpl w:val="0728F43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28776D"/>
    <w:multiLevelType w:val="multilevel"/>
    <w:tmpl w:val="9F60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6F7147"/>
    <w:multiLevelType w:val="multilevel"/>
    <w:tmpl w:val="2550F5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2C73B2"/>
    <w:multiLevelType w:val="hybridMultilevel"/>
    <w:tmpl w:val="98268D42"/>
    <w:lvl w:ilvl="0" w:tplc="F4D4EF80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35883"/>
    <w:rsid w:val="00135883"/>
    <w:rsid w:val="001835D5"/>
    <w:rsid w:val="002A4D83"/>
    <w:rsid w:val="00D71EB3"/>
    <w:rsid w:val="00FA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07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" w:line="653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52-ihc-gornyj-zakon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2-ihc-gornyj-zakon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1695</Words>
  <Characters>9666</Characters>
  <Application>Microsoft Office Word</Application>
  <DocSecurity>0</DocSecurity>
  <Lines>80</Lines>
  <Paragraphs>22</Paragraphs>
  <ScaleCrop>false</ScaleCrop>
  <Company/>
  <LinksUpToDate>false</LinksUpToDate>
  <CharactersWithSpaces>11339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Марина Витальевна</dc:creator>
  <cp:keywords/>
  <cp:lastModifiedBy>user</cp:lastModifiedBy>
  <cp:revision>4</cp:revision>
  <dcterms:created xsi:type="dcterms:W3CDTF">2019-06-26T14:36:00Z</dcterms:created>
  <dcterms:modified xsi:type="dcterms:W3CDTF">2019-06-26T14:43:00Z</dcterms:modified>
</cp:coreProperties>
</file>