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39" w:rsidRDefault="00F92CFB" w:rsidP="00F50F39">
      <w:pPr>
        <w:pStyle w:val="10"/>
        <w:keepNext/>
        <w:keepLines/>
        <w:shd w:val="clear" w:color="auto" w:fill="auto"/>
        <w:spacing w:after="0" w:line="276" w:lineRule="auto"/>
        <w:ind w:left="26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D836D39" wp14:editId="3C53ACFA">
            <wp:extent cx="1057275" cy="904875"/>
            <wp:effectExtent l="0" t="0" r="9525" b="9525"/>
            <wp:docPr id="6" name="Рисунок 6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339" w:rsidRDefault="00CC08E0" w:rsidP="00F50F39">
      <w:pPr>
        <w:pStyle w:val="10"/>
        <w:keepNext/>
        <w:keepLines/>
        <w:shd w:val="clear" w:color="auto" w:fill="auto"/>
        <w:spacing w:after="0" w:line="276" w:lineRule="auto"/>
        <w:ind w:left="2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31339" w:rsidRDefault="00CC08E0" w:rsidP="00F50F39">
      <w:pPr>
        <w:pStyle w:val="10"/>
        <w:keepNext/>
        <w:keepLines/>
        <w:shd w:val="clear" w:color="auto" w:fill="auto"/>
        <w:spacing w:after="0" w:line="276" w:lineRule="auto"/>
        <w:ind w:left="26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50F39" w:rsidRDefault="00F50F39" w:rsidP="00F50F39">
      <w:pPr>
        <w:pStyle w:val="10"/>
        <w:keepNext/>
        <w:keepLines/>
        <w:shd w:val="clear" w:color="auto" w:fill="auto"/>
        <w:spacing w:after="0" w:line="276" w:lineRule="auto"/>
        <w:ind w:left="260"/>
      </w:pPr>
    </w:p>
    <w:p w:rsidR="00031339" w:rsidRDefault="00CC08E0" w:rsidP="00F50F39">
      <w:pPr>
        <w:pStyle w:val="20"/>
        <w:keepNext/>
        <w:keepLines/>
        <w:shd w:val="clear" w:color="auto" w:fill="auto"/>
        <w:spacing w:before="0" w:line="276" w:lineRule="auto"/>
        <w:ind w:left="2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left="260"/>
      </w:pPr>
    </w:p>
    <w:p w:rsidR="00031339" w:rsidRDefault="00CC08E0" w:rsidP="00F50F39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15 июня 2017 г. № 7-3</w:t>
      </w:r>
      <w:bookmarkEnd w:id="2"/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4pt"/>
          <w:b/>
          <w:bCs/>
        </w:rPr>
      </w:pPr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031339" w:rsidRDefault="00CC08E0" w:rsidP="00F50F39">
      <w:pPr>
        <w:pStyle w:val="20"/>
        <w:keepNext/>
        <w:keepLines/>
        <w:shd w:val="clear" w:color="auto" w:fill="auto"/>
        <w:spacing w:before="0" w:line="276" w:lineRule="auto"/>
        <w:ind w:left="20"/>
      </w:pPr>
      <w:bookmarkStart w:id="3" w:name="bookmark3"/>
      <w:r>
        <w:rPr>
          <w:rStyle w:val="214pt"/>
          <w:b/>
          <w:bCs/>
        </w:rPr>
        <w:t>Об утверждении Порядка формирования тарифов на услуги</w:t>
      </w:r>
      <w:bookmarkEnd w:id="3"/>
    </w:p>
    <w:p w:rsidR="00031339" w:rsidRDefault="00CC08E0" w:rsidP="00F50F39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 обращению с бытовыми отходами</w:t>
      </w:r>
      <w:bookmarkEnd w:id="4"/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left="20"/>
        <w:rPr>
          <w:rStyle w:val="214pt"/>
          <w:b/>
          <w:bCs/>
        </w:rPr>
      </w:pPr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left="20"/>
      </w:pP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 xml:space="preserve">С целью государственного регулирования политики в сфере </w:t>
      </w:r>
      <w:r>
        <w:rPr>
          <w:rStyle w:val="24"/>
        </w:rPr>
        <w:t>ценообразования на услуги по обращению с бытовыми отходами</w:t>
      </w:r>
      <w:proofErr w:type="gramEnd"/>
      <w:r>
        <w:rPr>
          <w:rStyle w:val="24"/>
        </w:rPr>
        <w:t>, а также контроля применения тарифов в соответствии с Положением о Республиканской службе по тарифам Донецкой Народной Республики, утвержденным Постановлением Совета Министров Донецкой Народной Рес</w:t>
      </w:r>
      <w:r>
        <w:rPr>
          <w:rStyle w:val="24"/>
        </w:rPr>
        <w:t>публики от 16 августа 2016 г. №10-32, Совет Министров Донецкой Народной Республики</w:t>
      </w:r>
    </w:p>
    <w:p w:rsidR="00F50F39" w:rsidRDefault="00F50F39" w:rsidP="00F50F39">
      <w:pPr>
        <w:pStyle w:val="23"/>
        <w:shd w:val="clear" w:color="auto" w:fill="auto"/>
        <w:spacing w:before="0" w:after="0" w:line="276" w:lineRule="auto"/>
        <w:ind w:firstLine="760"/>
      </w:pPr>
    </w:p>
    <w:p w:rsidR="00031339" w:rsidRDefault="00CC08E0" w:rsidP="00F50F39">
      <w:pPr>
        <w:pStyle w:val="20"/>
        <w:keepNext/>
        <w:keepLines/>
        <w:shd w:val="clear" w:color="auto" w:fill="auto"/>
        <w:spacing w:before="0" w:line="276" w:lineRule="auto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ПОСТАНОВЛЯЕТ:</w:t>
      </w:r>
      <w:bookmarkEnd w:id="5"/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jc w:val="left"/>
      </w:pPr>
    </w:p>
    <w:p w:rsidR="00031339" w:rsidRDefault="00CC08E0" w:rsidP="00F50F39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60"/>
      </w:pPr>
      <w:r>
        <w:rPr>
          <w:rStyle w:val="24"/>
        </w:rPr>
        <w:t>Утвердить Порядок формирования тарифов на услуги по обращению с бытовыми отходами (прилагается).</w:t>
      </w:r>
    </w:p>
    <w:p w:rsidR="00031339" w:rsidRDefault="00CC08E0" w:rsidP="00F50F39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</w:t>
      </w:r>
      <w:r>
        <w:rPr>
          <w:rStyle w:val="24"/>
        </w:rPr>
        <w:t>убликования.</w:t>
      </w:r>
    </w:p>
    <w:p w:rsidR="00F50F39" w:rsidRDefault="00F50F39" w:rsidP="00F50F39">
      <w:pPr>
        <w:pStyle w:val="23"/>
        <w:shd w:val="clear" w:color="auto" w:fill="auto"/>
        <w:tabs>
          <w:tab w:val="left" w:pos="1093"/>
        </w:tabs>
        <w:spacing w:before="0" w:after="0" w:line="276" w:lineRule="auto"/>
        <w:ind w:firstLine="0"/>
        <w:rPr>
          <w:rStyle w:val="24"/>
        </w:rPr>
      </w:pPr>
    </w:p>
    <w:p w:rsidR="00F92CFB" w:rsidRDefault="00F92CFB" w:rsidP="00F50F39">
      <w:pPr>
        <w:pStyle w:val="23"/>
        <w:shd w:val="clear" w:color="auto" w:fill="auto"/>
        <w:tabs>
          <w:tab w:val="left" w:pos="1093"/>
        </w:tabs>
        <w:spacing w:before="0" w:after="0" w:line="276" w:lineRule="auto"/>
        <w:ind w:firstLine="0"/>
        <w:rPr>
          <w:rStyle w:val="24"/>
        </w:rPr>
      </w:pPr>
    </w:p>
    <w:p w:rsidR="00031339" w:rsidRDefault="00CC08E0" w:rsidP="00F50F39">
      <w:pPr>
        <w:pStyle w:val="20"/>
        <w:keepNext/>
        <w:keepLines/>
        <w:shd w:val="clear" w:color="auto" w:fill="auto"/>
        <w:spacing w:before="0" w:line="276" w:lineRule="auto"/>
        <w:ind w:right="95"/>
        <w:jc w:val="left"/>
        <w:rPr>
          <w:rStyle w:val="214pt"/>
          <w:b/>
          <w:bCs/>
        </w:rPr>
      </w:pPr>
      <w:bookmarkStart w:id="6" w:name="bookmark6"/>
      <w:r>
        <w:rPr>
          <w:rStyle w:val="214pt"/>
          <w:b/>
          <w:bCs/>
        </w:rPr>
        <w:t xml:space="preserve">Председатель </w:t>
      </w:r>
      <w:r w:rsidR="00F50F39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F50F39">
        <w:rPr>
          <w:rStyle w:val="214pt"/>
          <w:b/>
          <w:bCs/>
        </w:rPr>
        <w:t xml:space="preserve">                                                                      А. В. Захарченко </w:t>
      </w:r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right="95"/>
        <w:jc w:val="left"/>
        <w:rPr>
          <w:rStyle w:val="214pt"/>
          <w:b/>
          <w:bCs/>
        </w:rPr>
      </w:pPr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right="95"/>
        <w:jc w:val="left"/>
        <w:rPr>
          <w:rStyle w:val="214pt"/>
          <w:b/>
          <w:bCs/>
        </w:rPr>
      </w:pPr>
    </w:p>
    <w:p w:rsidR="00F50F39" w:rsidRDefault="00F50F39" w:rsidP="00F50F39">
      <w:pPr>
        <w:pStyle w:val="20"/>
        <w:keepNext/>
        <w:keepLines/>
        <w:shd w:val="clear" w:color="auto" w:fill="auto"/>
        <w:spacing w:before="0" w:line="276" w:lineRule="auto"/>
        <w:ind w:right="95"/>
        <w:jc w:val="left"/>
      </w:pPr>
    </w:p>
    <w:p w:rsidR="00F50F39" w:rsidRDefault="00F50F39" w:rsidP="00F50F39">
      <w:pPr>
        <w:pStyle w:val="23"/>
        <w:shd w:val="clear" w:color="auto" w:fill="auto"/>
        <w:spacing w:before="0" w:after="0" w:line="276" w:lineRule="auto"/>
        <w:ind w:left="5700" w:firstLine="0"/>
        <w:jc w:val="left"/>
      </w:pP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left="5700" w:firstLine="0"/>
        <w:jc w:val="left"/>
      </w:pPr>
      <w:r>
        <w:lastRenderedPageBreak/>
        <w:t>УТВЕРЖДЕН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left="5700" w:firstLine="0"/>
        <w:jc w:val="left"/>
      </w:pPr>
      <w:r>
        <w:t>Постановлением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left="5700" w:firstLine="0"/>
        <w:jc w:val="left"/>
      </w:pPr>
      <w:r>
        <w:t>Совета Министров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left="5700" w:firstLine="0"/>
        <w:jc w:val="left"/>
      </w:pPr>
      <w:r>
        <w:t>Донецкой Народной Республики от 15 июня 2017 г. № 7-3</w:t>
      </w:r>
    </w:p>
    <w:p w:rsidR="00F50F39" w:rsidRDefault="00F50F39" w:rsidP="00F50F39">
      <w:pPr>
        <w:pStyle w:val="23"/>
        <w:shd w:val="clear" w:color="auto" w:fill="auto"/>
        <w:spacing w:before="0" w:after="0" w:line="276" w:lineRule="auto"/>
        <w:ind w:left="5700" w:firstLine="0"/>
        <w:jc w:val="left"/>
      </w:pPr>
    </w:p>
    <w:p w:rsidR="00031339" w:rsidRDefault="00CC08E0" w:rsidP="00F50F39">
      <w:pPr>
        <w:pStyle w:val="30"/>
        <w:shd w:val="clear" w:color="auto" w:fill="auto"/>
        <w:spacing w:before="0" w:line="276" w:lineRule="auto"/>
      </w:pPr>
      <w:r>
        <w:t>ПОРЯДОК</w:t>
      </w:r>
    </w:p>
    <w:p w:rsidR="00031339" w:rsidRDefault="00CC08E0" w:rsidP="00F50F39">
      <w:pPr>
        <w:pStyle w:val="30"/>
        <w:shd w:val="clear" w:color="auto" w:fill="auto"/>
        <w:spacing w:before="0" w:line="276" w:lineRule="auto"/>
        <w:ind w:firstLine="620"/>
        <w:jc w:val="both"/>
      </w:pPr>
      <w:r>
        <w:t>ФОРМИРОВАНИЯ ТАРИФОВ НА УСЛУГИ ПО ОБРАЩЕНИЮ</w:t>
      </w:r>
    </w:p>
    <w:p w:rsidR="00031339" w:rsidRDefault="00CC08E0" w:rsidP="00F50F39">
      <w:pPr>
        <w:pStyle w:val="30"/>
        <w:shd w:val="clear" w:color="auto" w:fill="auto"/>
        <w:spacing w:before="0" w:line="276" w:lineRule="auto"/>
      </w:pPr>
      <w:r>
        <w:t>С БЫТОВЫМИ ОТХОДАМИ</w:t>
      </w:r>
    </w:p>
    <w:p w:rsidR="00F50F39" w:rsidRDefault="00F50F39" w:rsidP="00F50F39">
      <w:pPr>
        <w:pStyle w:val="30"/>
        <w:shd w:val="clear" w:color="auto" w:fill="auto"/>
        <w:spacing w:before="0" w:line="276" w:lineRule="auto"/>
      </w:pPr>
    </w:p>
    <w:p w:rsidR="00031339" w:rsidRDefault="00CC08E0" w:rsidP="00F50F39">
      <w:pPr>
        <w:pStyle w:val="30"/>
        <w:numPr>
          <w:ilvl w:val="0"/>
          <w:numId w:val="11"/>
        </w:numPr>
        <w:shd w:val="clear" w:color="auto" w:fill="auto"/>
        <w:spacing w:before="0" w:line="276" w:lineRule="auto"/>
        <w:jc w:val="left"/>
      </w:pPr>
      <w:r>
        <w:t>Общие положения</w:t>
      </w:r>
    </w:p>
    <w:p w:rsidR="00F50F39" w:rsidRDefault="00F50F39" w:rsidP="00F50F39">
      <w:pPr>
        <w:pStyle w:val="30"/>
        <w:shd w:val="clear" w:color="auto" w:fill="auto"/>
        <w:spacing w:before="0" w:line="276" w:lineRule="auto"/>
        <w:jc w:val="left"/>
      </w:pPr>
    </w:p>
    <w:p w:rsidR="00031339" w:rsidRDefault="00CC08E0" w:rsidP="00F50F39">
      <w:pPr>
        <w:pStyle w:val="23"/>
        <w:numPr>
          <w:ilvl w:val="0"/>
          <w:numId w:val="2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</w:pPr>
      <w:r>
        <w:t xml:space="preserve">Настоящий Порядок </w:t>
      </w:r>
      <w:r>
        <w:t xml:space="preserve">формирования тарифов на услуги по обращению с бытовыми отходами (далее - Порядок) определяет механизм формирования тарифов на услуги по обращению с твердыми бытовыми (коммунальными) и жидкими бытовыми отходами (далее - бытовые отходы) методом экономически </w:t>
      </w:r>
      <w:r>
        <w:t>обоснованных расходов для субъектов хозяйствования всех форм собственности и субъектов хозяйствования на смежных рынках.</w:t>
      </w:r>
    </w:p>
    <w:p w:rsidR="00031339" w:rsidRDefault="00CC08E0" w:rsidP="00F50F39">
      <w:pPr>
        <w:pStyle w:val="23"/>
        <w:numPr>
          <w:ilvl w:val="0"/>
          <w:numId w:val="2"/>
        </w:numPr>
        <w:shd w:val="clear" w:color="auto" w:fill="auto"/>
        <w:tabs>
          <w:tab w:val="left" w:pos="1176"/>
        </w:tabs>
        <w:spacing w:before="0" w:after="0" w:line="276" w:lineRule="auto"/>
        <w:ind w:firstLine="620"/>
      </w:pPr>
      <w:r>
        <w:t>Настоящий Порядок применяется при формировании тарифов субъектами хозяйствования и их согласовании (утверждении) органом исполнительной</w:t>
      </w:r>
      <w:r>
        <w:t xml:space="preserve"> власти в сфере государственного регулирования тарифов (далее - орган регулирования тарифов).</w:t>
      </w:r>
    </w:p>
    <w:p w:rsidR="00031339" w:rsidRDefault="00CC08E0" w:rsidP="00F50F39">
      <w:pPr>
        <w:pStyle w:val="23"/>
        <w:numPr>
          <w:ilvl w:val="0"/>
          <w:numId w:val="2"/>
        </w:numPr>
        <w:shd w:val="clear" w:color="auto" w:fill="auto"/>
        <w:tabs>
          <w:tab w:val="left" w:pos="1176"/>
        </w:tabs>
        <w:spacing w:before="0" w:after="0" w:line="276" w:lineRule="auto"/>
        <w:ind w:firstLine="620"/>
      </w:pPr>
      <w:r>
        <w:t>Регулированию подлежат тарифы в сфере услуг по обращению с бытовыми отходами по каждой операции обращения и виду бытовых отходов, которые осуществляются в населен</w:t>
      </w:r>
      <w:r>
        <w:t>ном пункте:</w:t>
      </w:r>
    </w:p>
    <w:p w:rsidR="00031339" w:rsidRDefault="00CC08E0" w:rsidP="00F50F39">
      <w:pPr>
        <w:pStyle w:val="23"/>
        <w:numPr>
          <w:ilvl w:val="0"/>
          <w:numId w:val="3"/>
        </w:numPr>
        <w:shd w:val="clear" w:color="auto" w:fill="auto"/>
        <w:tabs>
          <w:tab w:val="left" w:pos="1002"/>
        </w:tabs>
        <w:spacing w:before="0" w:after="0" w:line="276" w:lineRule="auto"/>
        <w:ind w:firstLine="620"/>
      </w:pPr>
      <w:r>
        <w:t>твердые бытовые отходы;</w:t>
      </w:r>
    </w:p>
    <w:p w:rsidR="00031339" w:rsidRDefault="00CC08E0" w:rsidP="00F50F39">
      <w:pPr>
        <w:pStyle w:val="23"/>
        <w:numPr>
          <w:ilvl w:val="0"/>
          <w:numId w:val="3"/>
        </w:numPr>
        <w:shd w:val="clear" w:color="auto" w:fill="auto"/>
        <w:tabs>
          <w:tab w:val="left" w:pos="1031"/>
        </w:tabs>
        <w:spacing w:before="0" w:after="0" w:line="276" w:lineRule="auto"/>
        <w:ind w:firstLine="620"/>
      </w:pPr>
      <w:r>
        <w:t>крупногабаритные отходы;</w:t>
      </w:r>
    </w:p>
    <w:p w:rsidR="00031339" w:rsidRDefault="00CC08E0" w:rsidP="00F50F39">
      <w:pPr>
        <w:pStyle w:val="23"/>
        <w:numPr>
          <w:ilvl w:val="0"/>
          <w:numId w:val="3"/>
        </w:numPr>
        <w:shd w:val="clear" w:color="auto" w:fill="auto"/>
        <w:tabs>
          <w:tab w:val="left" w:pos="1031"/>
        </w:tabs>
        <w:spacing w:before="0" w:after="0" w:line="276" w:lineRule="auto"/>
        <w:ind w:firstLine="620"/>
      </w:pPr>
      <w:r>
        <w:t>ремонтные отходы;</w:t>
      </w:r>
    </w:p>
    <w:p w:rsidR="00031339" w:rsidRDefault="00CC08E0" w:rsidP="00F50F39">
      <w:pPr>
        <w:pStyle w:val="23"/>
        <w:numPr>
          <w:ilvl w:val="0"/>
          <w:numId w:val="3"/>
        </w:numPr>
        <w:shd w:val="clear" w:color="auto" w:fill="auto"/>
        <w:tabs>
          <w:tab w:val="left" w:pos="1031"/>
        </w:tabs>
        <w:spacing w:before="0" w:after="0" w:line="276" w:lineRule="auto"/>
        <w:ind w:firstLine="620"/>
      </w:pPr>
      <w:r>
        <w:t>жидкие бытовые отходы.</w:t>
      </w:r>
    </w:p>
    <w:p w:rsidR="00031339" w:rsidRDefault="00CC08E0" w:rsidP="00F50F39">
      <w:pPr>
        <w:pStyle w:val="23"/>
        <w:numPr>
          <w:ilvl w:val="0"/>
          <w:numId w:val="2"/>
        </w:numPr>
        <w:shd w:val="clear" w:color="auto" w:fill="auto"/>
        <w:tabs>
          <w:tab w:val="left" w:pos="1176"/>
        </w:tabs>
        <w:spacing w:before="0" w:after="0" w:line="276" w:lineRule="auto"/>
        <w:ind w:firstLine="620"/>
      </w:pPr>
      <w:r>
        <w:t xml:space="preserve">Расчет тарифа включает определение размера экономически обоснованных планируемых расходов субъекта хозяйствования на единицу </w:t>
      </w:r>
      <w:proofErr w:type="spellStart"/>
      <w:r>
        <w:t>калькулирования</w:t>
      </w:r>
      <w:proofErr w:type="spellEnd"/>
      <w:r>
        <w:t xml:space="preserve"> себестоимости</w:t>
      </w:r>
      <w:r>
        <w:t xml:space="preserve"> услуги с учетом потребности в каждом ресурсе в натуральном выражении.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620"/>
      </w:pPr>
      <w:r>
        <w:t xml:space="preserve">Единица </w:t>
      </w:r>
      <w:proofErr w:type="spellStart"/>
      <w:r>
        <w:t>калькулирования</w:t>
      </w:r>
      <w:proofErr w:type="spellEnd"/>
      <w:r>
        <w:t xml:space="preserve"> себестоимости услуги - 1 куб. метр или 1 тонна (при наличии весового оборудования) бытовых отходов.</w:t>
      </w:r>
    </w:p>
    <w:p w:rsidR="00031339" w:rsidRDefault="00CC08E0" w:rsidP="00F50F39">
      <w:pPr>
        <w:pStyle w:val="23"/>
        <w:numPr>
          <w:ilvl w:val="0"/>
          <w:numId w:val="2"/>
        </w:numPr>
        <w:shd w:val="clear" w:color="auto" w:fill="auto"/>
        <w:tabs>
          <w:tab w:val="left" w:pos="1150"/>
        </w:tabs>
        <w:spacing w:before="0" w:after="0" w:line="276" w:lineRule="auto"/>
        <w:ind w:firstLine="620"/>
      </w:pPr>
      <w:r>
        <w:t>Тариф утверждается со структурой затрат для потребителей (стр</w:t>
      </w:r>
      <w:r>
        <w:t>уктура тарифа приведена в Приложении):</w:t>
      </w:r>
    </w:p>
    <w:p w:rsidR="00031339" w:rsidRDefault="00CC08E0" w:rsidP="00F50F39">
      <w:pPr>
        <w:pStyle w:val="23"/>
        <w:numPr>
          <w:ilvl w:val="0"/>
          <w:numId w:val="4"/>
        </w:numPr>
        <w:shd w:val="clear" w:color="auto" w:fill="auto"/>
        <w:tabs>
          <w:tab w:val="left" w:pos="1002"/>
        </w:tabs>
        <w:spacing w:before="0" w:after="0" w:line="276" w:lineRule="auto"/>
        <w:ind w:firstLine="620"/>
      </w:pPr>
      <w:r>
        <w:t>население;</w:t>
      </w:r>
    </w:p>
    <w:p w:rsidR="00031339" w:rsidRDefault="00CC08E0" w:rsidP="00F50F39">
      <w:pPr>
        <w:pStyle w:val="23"/>
        <w:numPr>
          <w:ilvl w:val="0"/>
          <w:numId w:val="4"/>
        </w:numPr>
        <w:shd w:val="clear" w:color="auto" w:fill="auto"/>
        <w:tabs>
          <w:tab w:val="left" w:pos="1031"/>
        </w:tabs>
        <w:spacing w:before="0" w:after="0" w:line="276" w:lineRule="auto"/>
        <w:ind w:firstLine="620"/>
      </w:pPr>
      <w:r>
        <w:t>предприятия и организации всех форм собственности.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620"/>
      </w:pPr>
      <w:proofErr w:type="gramStart"/>
      <w:r>
        <w:t xml:space="preserve">Субъект хозяйствования, получивший право на оказание услуг в сфере </w:t>
      </w:r>
      <w:r>
        <w:lastRenderedPageBreak/>
        <w:t xml:space="preserve">обращения с бытовыми отходами, обязан заключить договор с каждым обратившимся к нему собственником отходов - субъектом хозяйствования </w:t>
      </w:r>
      <w:r>
        <w:t xml:space="preserve">и/или физическим лицом, который владеет, пользуется и </w:t>
      </w:r>
      <w:r>
        <w:t>распоряжается отходами, за оказанием одного из видов или полного комплекса услуг на определенной территории в соответствии с действующим законодательством Донецкой Народной Республики.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>Субъект хозяйствования в сфере обращения с бытовыми отходами должен вес</w:t>
      </w:r>
      <w:r>
        <w:t>ти раздельный учет доходов и расходов всех видов деятельности субъекта хозяйствования.</w:t>
      </w:r>
    </w:p>
    <w:p w:rsidR="00031339" w:rsidRDefault="00CC08E0" w:rsidP="00F50F39">
      <w:pPr>
        <w:pStyle w:val="23"/>
        <w:numPr>
          <w:ilvl w:val="0"/>
          <w:numId w:val="2"/>
        </w:numPr>
        <w:shd w:val="clear" w:color="auto" w:fill="auto"/>
        <w:tabs>
          <w:tab w:val="left" w:pos="1253"/>
        </w:tabs>
        <w:spacing w:before="0" w:after="0" w:line="276" w:lineRule="auto"/>
        <w:ind w:firstLine="580"/>
        <w:jc w:val="left"/>
      </w:pPr>
      <w:r>
        <w:t>В настоящем Порядке термины используются в таком значении: заимствования - денежные средства, сформированные за счет получения кредитов, займов, выпуска и продажи облига</w:t>
      </w:r>
      <w:r>
        <w:t>ций и израсходованные на создание (реконструкцию, модернизацию) производственных объектов;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>инвестиционная программа - комплекс мероприятий, утвержденный в установленном порядке, для повышения уровня надежности и обеспечения эффективной работы в сфере обращ</w:t>
      </w:r>
      <w:r>
        <w:t>ения с бытовыми отходами, по строительству (реконструкции, модернизации) объектов в указанной сфере, повышения качества услуг с соответствующими расчетами и обоснованиями, а также указанием источников финансирования и графика выполнения;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>операционная деяте</w:t>
      </w:r>
      <w:r>
        <w:t xml:space="preserve">льность - основная деятельность субъекта хозяйствования, связанная с производством или реализацией товаров, выполнением работ, оказанием услуг, обеспечивающих создание основной доли дохода субъекта хозяйствования, </w:t>
      </w:r>
      <w:proofErr w:type="gramStart"/>
      <w:r>
        <w:t>кроме</w:t>
      </w:r>
      <w:proofErr w:type="gramEnd"/>
      <w:r>
        <w:t xml:space="preserve"> инвестиционной и финансовой;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>планова</w:t>
      </w:r>
      <w:r>
        <w:t>я производственная себестоимость услуг - прямые материальные расходы и общепроизводственные расходы;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 xml:space="preserve">полная плановая себестоимость услуг - экономически обоснованные плановые расходы субъекта хозяйствования, включая расходы операционной деятельности, </w:t>
      </w:r>
      <w:r>
        <w:t>финансовые расходы, связанные с основной деятельностью;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proofErr w:type="gramStart"/>
      <w:r>
        <w:t>тарифы на услуги - денежное выражение расходов по сбору, накоплению, использованию, обезвреживанию, транспортировке, хранению, сортировке, переработке, утилизации, удалению, размещению и захоронению 1</w:t>
      </w:r>
      <w:r>
        <w:t xml:space="preserve"> куб. метра или 1 тонны (при наличии весового оборудования) бытовых отходов, рассчитанных на основе экономически обоснованных плановых расходов с учетом плановой прибыли;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>экономически обоснованные плановые расходы - расходы, планирование которых осуществля</w:t>
      </w:r>
      <w:r>
        <w:t>ется с соблюдением требований стандартов, нормативов, норм технологических регламентов, а также требований для оказания услуг определенного количества и качества с учетом экономических и природно</w:t>
      </w:r>
      <w:r w:rsidR="00F50F39">
        <w:t>-</w:t>
      </w:r>
      <w:r>
        <w:t>климатических особенностей региона.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580"/>
      </w:pPr>
      <w:r>
        <w:t>Иные термины употребляютс</w:t>
      </w:r>
      <w:r>
        <w:t xml:space="preserve">я в настоящем Порядке в значениях, </w:t>
      </w:r>
      <w:r>
        <w:lastRenderedPageBreak/>
        <w:t>определенных Законом Донецкой Народной Респуб</w:t>
      </w:r>
      <w:r w:rsidR="00F50F39">
        <w:t>лики от 09 октября 2015 г. №82-</w:t>
      </w:r>
      <w:r w:rsidR="00F50F39">
        <w:rPr>
          <w:lang w:val="en-US"/>
        </w:rPr>
        <w:t>I</w:t>
      </w:r>
      <w:r>
        <w:t>НС «Об отходах производства и потребления».</w:t>
      </w:r>
    </w:p>
    <w:p w:rsidR="00F50F39" w:rsidRDefault="00F50F39" w:rsidP="00F50F39">
      <w:pPr>
        <w:pStyle w:val="23"/>
        <w:shd w:val="clear" w:color="auto" w:fill="auto"/>
        <w:spacing w:before="0" w:after="0" w:line="276" w:lineRule="auto"/>
        <w:ind w:firstLine="580"/>
      </w:pPr>
    </w:p>
    <w:p w:rsidR="00031339" w:rsidRDefault="00CC08E0" w:rsidP="00F50F39">
      <w:pPr>
        <w:pStyle w:val="30"/>
        <w:shd w:val="clear" w:color="auto" w:fill="auto"/>
        <w:spacing w:before="0" w:line="276" w:lineRule="auto"/>
        <w:ind w:left="200"/>
        <w:jc w:val="left"/>
      </w:pPr>
      <w:r>
        <w:t>2. Общие требования к формированию тарифов на услуги по обращению</w:t>
      </w:r>
    </w:p>
    <w:p w:rsidR="00031339" w:rsidRDefault="00CC08E0" w:rsidP="00F50F39">
      <w:pPr>
        <w:pStyle w:val="30"/>
        <w:shd w:val="clear" w:color="auto" w:fill="auto"/>
        <w:spacing w:before="0" w:line="276" w:lineRule="auto"/>
      </w:pPr>
      <w:r>
        <w:t>с бытовыми отходами</w:t>
      </w:r>
    </w:p>
    <w:p w:rsidR="00F50F39" w:rsidRDefault="00F50F39" w:rsidP="00F50F39">
      <w:pPr>
        <w:pStyle w:val="30"/>
        <w:shd w:val="clear" w:color="auto" w:fill="auto"/>
        <w:spacing w:before="0" w:line="276" w:lineRule="auto"/>
      </w:pPr>
    </w:p>
    <w:p w:rsidR="00031339" w:rsidRDefault="00CC08E0" w:rsidP="00F50F39">
      <w:pPr>
        <w:pStyle w:val="23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276" w:lineRule="auto"/>
        <w:ind w:firstLine="600"/>
      </w:pPr>
      <w:proofErr w:type="gramStart"/>
      <w:r>
        <w:t xml:space="preserve">Формирование </w:t>
      </w:r>
      <w:r>
        <w:t xml:space="preserve">тарифов на услуги по обращению с бытовыми отходами (далее - услуги) субъектом хозяйствования осуществляется в соответствии с годовыми планами предоставления услуг и экономически обоснованных расходов, определенных на основании республиканских и отраслевых </w:t>
      </w:r>
      <w:r>
        <w:t>нормативов (норм) расходов ресурсов, технико-экономических расчетов и смет, ставок налогов и сборов (обязательных платежей) и цен на материальные ресурсы и услуги в планируемом периоде, установленных на основании прогнозных индексов</w:t>
      </w:r>
      <w:proofErr w:type="gramEnd"/>
      <w:r>
        <w:t xml:space="preserve"> цен, действующих на тер</w:t>
      </w:r>
      <w:r>
        <w:t>ритории Донецкой Народной Республики.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600"/>
      </w:pPr>
      <w:r>
        <w:t>Расходы, объективное нормирование которых невозможно, планируются с учетом экономически обоснованных планируемых расходов за предыдущий год, прогноза индексов цен и на основании планируемых смет.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600"/>
      </w:pPr>
      <w:r>
        <w:t xml:space="preserve">Планирование расходов </w:t>
      </w:r>
      <w:r>
        <w:t>на оплату труда работников субъекта хозяйствования осуществляется в соответствии с действующим законодательством Донецкой Народной Республики по оплате труда, отраслевым соглашением и коллективным договором.</w:t>
      </w:r>
    </w:p>
    <w:p w:rsidR="00031339" w:rsidRDefault="00CC08E0" w:rsidP="00F50F39">
      <w:pPr>
        <w:pStyle w:val="23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276" w:lineRule="auto"/>
        <w:ind w:firstLine="600"/>
      </w:pPr>
      <w:r>
        <w:t>Производственная программа (годовой план) оказан</w:t>
      </w:r>
      <w:r>
        <w:t>ия услуг разрабатывается отдельно по каждой операции обращения с бытовыми отходами и виду бытовых отходов на основании утвержденных норм накопления бытового мусора, заключенных договоров, фактического и прогнозного объема оказания услуг с учетом технико-эк</w:t>
      </w:r>
      <w:r>
        <w:t>ономических факторов, таких как:</w:t>
      </w:r>
    </w:p>
    <w:p w:rsidR="00031339" w:rsidRDefault="00CC08E0" w:rsidP="00F50F39">
      <w:pPr>
        <w:pStyle w:val="23"/>
        <w:numPr>
          <w:ilvl w:val="0"/>
          <w:numId w:val="6"/>
        </w:numPr>
        <w:shd w:val="clear" w:color="auto" w:fill="auto"/>
        <w:tabs>
          <w:tab w:val="left" w:pos="982"/>
        </w:tabs>
        <w:spacing w:before="0" w:after="0" w:line="276" w:lineRule="auto"/>
        <w:ind w:firstLine="600"/>
      </w:pPr>
      <w:r>
        <w:t>изменение объемов оказания услуг в результате экономического развития населенного пункта, повышения требований к качеству услуг;</w:t>
      </w:r>
    </w:p>
    <w:p w:rsidR="00031339" w:rsidRDefault="00CC08E0" w:rsidP="00F50F39">
      <w:pPr>
        <w:pStyle w:val="23"/>
        <w:numPr>
          <w:ilvl w:val="0"/>
          <w:numId w:val="6"/>
        </w:numPr>
        <w:shd w:val="clear" w:color="auto" w:fill="auto"/>
        <w:tabs>
          <w:tab w:val="left" w:pos="982"/>
        </w:tabs>
        <w:spacing w:before="0" w:after="0" w:line="276" w:lineRule="auto"/>
        <w:ind w:firstLine="600"/>
      </w:pPr>
      <w:r>
        <w:t>повышение уровня технологического процесса обращения с бытовыми отходами, замена устаревшего о</w:t>
      </w:r>
      <w:r>
        <w:t xml:space="preserve">борудования (полностью изношенного, </w:t>
      </w:r>
      <w:proofErr w:type="spellStart"/>
      <w:r>
        <w:t>самортизированного</w:t>
      </w:r>
      <w:proofErr w:type="spellEnd"/>
      <w:r>
        <w:t>), выполнение мероприятий по автоматизации и механизации производства, использование прогрессивных энергосберегающих технологий;</w:t>
      </w:r>
    </w:p>
    <w:p w:rsidR="00031339" w:rsidRDefault="00CC08E0" w:rsidP="00F50F39">
      <w:pPr>
        <w:pStyle w:val="23"/>
        <w:numPr>
          <w:ilvl w:val="0"/>
          <w:numId w:val="6"/>
        </w:numPr>
        <w:shd w:val="clear" w:color="auto" w:fill="auto"/>
        <w:tabs>
          <w:tab w:val="left" w:pos="982"/>
        </w:tabs>
        <w:spacing w:before="0" w:after="0" w:line="276" w:lineRule="auto"/>
        <w:ind w:firstLine="600"/>
      </w:pPr>
      <w:r>
        <w:t>повышение уровня организации производства и условий организации труда пут</w:t>
      </w:r>
      <w:r>
        <w:t>ем усовершенствования операционно-производственного планирования, систем управления, материально-технического обеспечения хозяйственной деятельности.</w:t>
      </w:r>
    </w:p>
    <w:p w:rsidR="00031339" w:rsidRDefault="00CC08E0" w:rsidP="00F50F39">
      <w:pPr>
        <w:pStyle w:val="23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 xml:space="preserve">Расчет тарифов на услуги по обращению с бытовыми отходами </w:t>
      </w:r>
      <w:r>
        <w:lastRenderedPageBreak/>
        <w:t>проводится путем деления суммы годовых планируем</w:t>
      </w:r>
      <w:r>
        <w:t>ых расходов, включаемых в полную плановую себестоимость, и годовой плановой прибыли на плановый объем обращения с бытовыми отходами, определенные в соответствии с пунктом 2.2. настоящего раздела.</w:t>
      </w:r>
    </w:p>
    <w:p w:rsidR="00031339" w:rsidRDefault="00CC08E0" w:rsidP="00F50F39">
      <w:pPr>
        <w:pStyle w:val="23"/>
        <w:numPr>
          <w:ilvl w:val="0"/>
          <w:numId w:val="5"/>
        </w:numPr>
        <w:shd w:val="clear" w:color="auto" w:fill="auto"/>
        <w:tabs>
          <w:tab w:val="left" w:pos="1095"/>
        </w:tabs>
        <w:spacing w:before="0" w:after="0" w:line="276" w:lineRule="auto"/>
        <w:ind w:firstLine="600"/>
      </w:pPr>
      <w:r>
        <w:t>Планирование расходов осуществляется с применением нормативн</w:t>
      </w:r>
      <w:r>
        <w:t>ого метода на основании действующих нормативов и норм использования материальных и топливно-энергетических ресурсов, норм и расценок по оплате труда, нормативов затрат по управлению и обслуживанию производства.</w:t>
      </w:r>
    </w:p>
    <w:p w:rsidR="00031339" w:rsidRDefault="00CC08E0" w:rsidP="00F50F39">
      <w:pPr>
        <w:pStyle w:val="23"/>
        <w:numPr>
          <w:ilvl w:val="0"/>
          <w:numId w:val="5"/>
        </w:numPr>
        <w:shd w:val="clear" w:color="auto" w:fill="auto"/>
        <w:tabs>
          <w:tab w:val="left" w:pos="1129"/>
        </w:tabs>
        <w:spacing w:before="0" w:after="0" w:line="276" w:lineRule="auto"/>
        <w:ind w:firstLine="600"/>
      </w:pPr>
      <w:r>
        <w:t xml:space="preserve">Расчет себестоимости услуг осуществляется в </w:t>
      </w:r>
      <w:r>
        <w:t>расчете на 12 месяцев.</w:t>
      </w:r>
    </w:p>
    <w:p w:rsidR="00F50F39" w:rsidRDefault="00F50F39" w:rsidP="00F50F39">
      <w:pPr>
        <w:pStyle w:val="23"/>
        <w:shd w:val="clear" w:color="auto" w:fill="auto"/>
        <w:tabs>
          <w:tab w:val="left" w:pos="1129"/>
        </w:tabs>
        <w:spacing w:before="0" w:after="0" w:line="276" w:lineRule="auto"/>
        <w:ind w:firstLine="0"/>
      </w:pPr>
    </w:p>
    <w:p w:rsidR="00031339" w:rsidRDefault="00CC08E0" w:rsidP="00F50F39">
      <w:pPr>
        <w:pStyle w:val="30"/>
        <w:numPr>
          <w:ilvl w:val="0"/>
          <w:numId w:val="7"/>
        </w:numPr>
        <w:shd w:val="clear" w:color="auto" w:fill="auto"/>
        <w:tabs>
          <w:tab w:val="left" w:pos="142"/>
        </w:tabs>
        <w:spacing w:before="0" w:line="276" w:lineRule="auto"/>
        <w:jc w:val="both"/>
      </w:pPr>
      <w:r>
        <w:t>Расчет полной плановой себестоимости услуг по обращению</w:t>
      </w:r>
    </w:p>
    <w:p w:rsidR="00031339" w:rsidRDefault="00CC08E0" w:rsidP="00F50F39">
      <w:pPr>
        <w:pStyle w:val="30"/>
        <w:shd w:val="clear" w:color="auto" w:fill="auto"/>
        <w:spacing w:before="0" w:line="276" w:lineRule="auto"/>
        <w:ind w:left="20"/>
      </w:pPr>
      <w:r>
        <w:t>с бытовыми отходами</w:t>
      </w:r>
    </w:p>
    <w:p w:rsidR="00F50F39" w:rsidRDefault="00F50F39" w:rsidP="00F50F39">
      <w:pPr>
        <w:pStyle w:val="30"/>
        <w:shd w:val="clear" w:color="auto" w:fill="auto"/>
        <w:spacing w:before="0" w:line="276" w:lineRule="auto"/>
        <w:ind w:left="20"/>
      </w:pP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110"/>
        </w:tabs>
        <w:spacing w:before="0" w:after="0" w:line="276" w:lineRule="auto"/>
        <w:ind w:firstLine="600"/>
      </w:pPr>
      <w:r>
        <w:t>В полную плановую себестоимость услуг по обращению с бытовыми отходами включаются расходы операционной деятельности и финансовые затраты, связанные с основно</w:t>
      </w:r>
      <w:r>
        <w:t>й деятельностью.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В операционную деятельность включается производственная себестоимость, административные расходы, расходы на сбыт и прочие операционные расходы.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600"/>
      </w:pPr>
      <w:r>
        <w:t xml:space="preserve">В финансовые расходы входят затраты по оплате процентов за пользование полученными кредитами и </w:t>
      </w:r>
      <w:r>
        <w:t>другие расходы внутри субъекта хозяйствования, связанные с заимствованиями для целей инвестиционной деятельности (связанной с основной), затраты по договорам финансового лизинга (аренды).</w:t>
      </w:r>
    </w:p>
    <w:p w:rsidR="00031339" w:rsidRDefault="00CC08E0" w:rsidP="00F50F39">
      <w:pPr>
        <w:pStyle w:val="23"/>
        <w:shd w:val="clear" w:color="auto" w:fill="auto"/>
        <w:tabs>
          <w:tab w:val="left" w:pos="5616"/>
          <w:tab w:val="left" w:pos="8482"/>
        </w:tabs>
        <w:spacing w:before="0" w:after="0" w:line="276" w:lineRule="auto"/>
        <w:ind w:firstLine="600"/>
      </w:pPr>
      <w:r>
        <w:t>Финансовые расходы включаются</w:t>
      </w:r>
      <w:r>
        <w:tab/>
        <w:t xml:space="preserve">в расчет </w:t>
      </w:r>
      <w:proofErr w:type="gramStart"/>
      <w:r>
        <w:t>полной</w:t>
      </w:r>
      <w:proofErr w:type="gramEnd"/>
      <w:r>
        <w:tab/>
        <w:t>плановой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0"/>
      </w:pPr>
      <w:r>
        <w:t>себестоимости</w:t>
      </w:r>
      <w:r>
        <w:t xml:space="preserve"> услуг по обращению с бытовыми отходами только по кредитным договорам, заимствования по которым и условия которых согласованы с органом регулирования тарифов и органом местного самоуправления (местной администрацией).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124"/>
        </w:tabs>
        <w:spacing w:before="0" w:after="0" w:line="276" w:lineRule="auto"/>
        <w:ind w:firstLine="600"/>
      </w:pPr>
      <w:r>
        <w:t>В состав плановой производственной себ</w:t>
      </w:r>
      <w:r>
        <w:t>естоимости включаются:</w:t>
      </w:r>
    </w:p>
    <w:p w:rsidR="00031339" w:rsidRDefault="00CC08E0" w:rsidP="00F50F39">
      <w:pPr>
        <w:pStyle w:val="23"/>
        <w:numPr>
          <w:ilvl w:val="0"/>
          <w:numId w:val="8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прямые материальные расходы: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расходы на приобретение горюче-смазочных материалов, электроэнергии на технологические нужды. Объем расходов на электроэнергию определяется с учетом расходов на обусловленную электромагнитной несбалансиро</w:t>
      </w:r>
      <w:r>
        <w:t>ванностью электроустановок технологически вредную циркуляцию электроэнергии между источниками электроснабжения и приемниками переменного электрического тока (при отсутствии приборов учета ее мощность определяется в соответствии с нормативами);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материальные</w:t>
      </w:r>
      <w:r>
        <w:t xml:space="preserve"> расходы, связанные с приобретением запасных частей, комплектующих изделий, полуфабрикатов и других материальных ресурсов, необходимых для обеспечения основного технологического процесса, </w:t>
      </w:r>
      <w:r>
        <w:lastRenderedPageBreak/>
        <w:t>связанного с техническим обслуживанием и ремонтом основных производс</w:t>
      </w:r>
      <w:r>
        <w:t>твенных мощностей, которые могут быть непосредственно отнесены к конкретному объекту расходов для обеспечения технологического процесса.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Объем таких расходов определяется согласно нормам использования соответствующих ресурсов с учетом фактических расходов </w:t>
      </w:r>
      <w:r>
        <w:t>за предыдущие периоды и цен на них в планируемом периоде, за исключением стоимости возвратных отходов.</w:t>
      </w:r>
    </w:p>
    <w:p w:rsidR="00031339" w:rsidRDefault="00CC08E0" w:rsidP="00F50F39">
      <w:pPr>
        <w:pStyle w:val="23"/>
        <w:numPr>
          <w:ilvl w:val="0"/>
          <w:numId w:val="8"/>
        </w:numPr>
        <w:shd w:val="clear" w:color="auto" w:fill="auto"/>
        <w:tabs>
          <w:tab w:val="left" w:pos="1110"/>
        </w:tabs>
        <w:spacing w:before="0" w:after="0" w:line="276" w:lineRule="auto"/>
        <w:ind w:firstLine="740"/>
      </w:pPr>
      <w:r>
        <w:t>прямые расходы на оплату труда (заработная плата и другие выплаты работникам, непосредственно вовлеченным в технологический процесс) в соответствии с дей</w:t>
      </w:r>
      <w:r>
        <w:t>ствующим законодательством по вопросам оплаты труда и коллективным договором: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основная заработная плата производственного персонала в соответствии с установленными нормами труда (нормами времени, выработки, обслуживания), тарифными ставками (окладами), сде</w:t>
      </w:r>
      <w:r>
        <w:t>льными расценками для рабочих;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дополнительная заработная плата за труд сверх установленных норм, трудовые достижения, особые условия труда в виде доплат и надбавок к тарифным ставкам и окладам (за работу в тяжелых и вредных условиях, в сверхурочное время, </w:t>
      </w:r>
      <w:r>
        <w:t>праздничные, нерабочие и выходные дни, ночное время, классность, руководство бригадами, другие выплаты, установленные законодательством), премий, связанных с выполнением производственных заданий, и компенсационных выплат (за неотработанное время, включая</w:t>
      </w:r>
      <w:proofErr w:type="gramEnd"/>
      <w:r>
        <w:t xml:space="preserve"> о</w:t>
      </w:r>
      <w:r>
        <w:t>сновные и дополнительные отпуска, выполнение государственных и общественных обязанностей, другие выплаты, установленные законодательством Донецкой Народной Республики);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другие поощрительные и компенсационные выплаты производственному персоналу, предусмотре</w:t>
      </w:r>
      <w:r>
        <w:t>нные Законом Донецкой Народной Респ</w:t>
      </w:r>
      <w:r w:rsidR="00F50F39">
        <w:t>ублики от 06 марта 2015 г. №19-</w:t>
      </w:r>
      <w:r w:rsidR="00F50F39">
        <w:rPr>
          <w:lang w:val="en-US"/>
        </w:rPr>
        <w:t>I</w:t>
      </w:r>
      <w:r>
        <w:t>НС «Об оплате труда».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Планирование расходов на оплату труда для включения в тарифы осуществляется исходя из численности работников согласно штатному расписанию, минимальной заработной платы</w:t>
      </w:r>
      <w:r>
        <w:t xml:space="preserve"> и других гарантий по оплате труда, предусмотренных законодательством Донецкой Народной Республики;</w:t>
      </w:r>
    </w:p>
    <w:p w:rsidR="00031339" w:rsidRDefault="00CC08E0" w:rsidP="00F50F39">
      <w:pPr>
        <w:pStyle w:val="23"/>
        <w:numPr>
          <w:ilvl w:val="0"/>
          <w:numId w:val="8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другие прямые расходы: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взносы на общеобязательное государственное социальное страхование для производственного персонала, уплата налогов и сборов;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амортизац</w:t>
      </w:r>
      <w:r>
        <w:t>ия основных средств, других необоротных материальных и нематериальных активов производственного назначения, расчет которых производится в соответствии с требованиями бухгалтерского учета, расходы по арендной плате основных сре</w:t>
      </w:r>
      <w:proofErr w:type="gramStart"/>
      <w:r>
        <w:t>дств пр</w:t>
      </w:r>
      <w:proofErr w:type="gramEnd"/>
      <w:r>
        <w:t>оизводственного назначе</w:t>
      </w:r>
      <w:r>
        <w:t>ния;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другие прямые расходы производственной себестоимости, в состав которых включаются все необходимые производственные расходы, которые </w:t>
      </w:r>
      <w:r>
        <w:lastRenderedPageBreak/>
        <w:t>могут быть непосредственно отнесены к конкретному объекту расходов.</w:t>
      </w:r>
    </w:p>
    <w:p w:rsidR="00031339" w:rsidRDefault="00CC08E0" w:rsidP="00F50F39">
      <w:pPr>
        <w:pStyle w:val="23"/>
        <w:numPr>
          <w:ilvl w:val="0"/>
          <w:numId w:val="8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общепроизводственные расходы: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0"/>
      </w:pPr>
      <w:r>
        <w:t>расходы на управление</w:t>
      </w:r>
      <w:r>
        <w:t xml:space="preserve"> производством, которые определяются исходя из численности персонала по штатному расписанию и установленных у субъекта хозяйствования тарифных ставок (окладов) (основная и дополнительная зарплата, гарантийные и компенсационные выплаты, взносы на общеобязат</w:t>
      </w:r>
      <w:r>
        <w:t>ельное государственное социальное страхование, оплата служебных командировок аппарата управления цехами, участками, подготовка и переподготовка кадров и т.п.);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амортизация основных средств, других необоротных материальных и нематериальных активов общепроиз</w:t>
      </w:r>
      <w:r>
        <w:t>водственного (цехового, участкового) назначения, рассчитанная в соответствии с требованиями бухгалтерского учета, утвержденных в установленном порядке;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расходы на содержание, эксплуатацию, ремонт, страхование, операционную аренду основных средств и других </w:t>
      </w:r>
      <w:r>
        <w:t>необоротных активов общепроизводственного назначения;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t xml:space="preserve">расходы на совершенствование технологии и организации производства; расходы на водоснабжение, водоотведение, отопление, освещение, дезинфекцию, дератизацию, вывоз мусора и другие мероприятия, связанные </w:t>
      </w:r>
      <w:r>
        <w:t>с содержанием производственных помещений;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расходы на обслуживание производственного процесса (оплата труда, отчисления на общеобязательное государственное социальное страхование, оплата служебных командировок производственного персонала, кроме аппарата упр</w:t>
      </w:r>
      <w:r>
        <w:t xml:space="preserve">авления цехов, участков, расходы на осуществление технологического контроля за производственными процессами и качеством услуги по вывозу бытовых отходов, расходы на оплату услуг связи, приобретение </w:t>
      </w:r>
      <w:proofErr w:type="spellStart"/>
      <w:r>
        <w:t>горючесмазочных</w:t>
      </w:r>
      <w:proofErr w:type="spellEnd"/>
      <w:r>
        <w:t xml:space="preserve"> материалов, оплату информационных услуг, с</w:t>
      </w:r>
      <w:r>
        <w:t>вязанных с осуществлением технологического и производственных процессов, приобретение канцелярских товаров, периодических</w:t>
      </w:r>
      <w:proofErr w:type="gramEnd"/>
      <w:r>
        <w:t xml:space="preserve"> профессиональных изданий, использование малоценных и быстроизнашивающихся предметов);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расходы на охрану труда, соблюдение требований т</w:t>
      </w:r>
      <w:r>
        <w:t>ехники безопасности и охрану окружающей природной среды, обязательное страхование;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расходы на пожарную и сторожевую охрану объектов производственного и общепроизводственного назначения, содержание санитарных зон;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расходы на оплату услуг специализированных </w:t>
      </w:r>
      <w:r>
        <w:t>субъектов хозяйствования по проведению плановых проверок состояния оборудования, выполнение регламентных работ, в частности ремонтно-наладочных и других, предусмотренных проектно-технической документацией, освоение новых мощностей, необходимых для обеспече</w:t>
      </w:r>
      <w:r>
        <w:t>ния услуги по вывозу бытовых отходов; уплата налогов, сборов;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  <w:jc w:val="left"/>
      </w:pPr>
      <w:r>
        <w:lastRenderedPageBreak/>
        <w:t>другие расходы общепроизводственного назначения. Общепроизводственные расходы распределяются между видами деятельности пропорционально прямым затратам.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Объем затрат, включаемых в </w:t>
      </w:r>
      <w:r>
        <w:t>производственную себестоимость, определяется с применением нормативного метода на основании результатов анализа затрат за предыдущие годы с учетом изменений, которые предусматриваются в планируемом периоде, цен (тарифов) в таком периоде.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661"/>
        </w:tabs>
        <w:spacing w:before="0" w:after="0" w:line="276" w:lineRule="auto"/>
        <w:ind w:firstLine="740"/>
      </w:pPr>
      <w:r>
        <w:t>В состав администр</w:t>
      </w:r>
      <w:r>
        <w:t>ативных расходов включаются общехозяйственные расходы, связанные с обслуживанием и управлением субъекта хозяйствования: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оплату </w:t>
      </w:r>
      <w:proofErr w:type="gramStart"/>
      <w:r>
        <w:t>труда аппарата управления субъекта хозяйствования</w:t>
      </w:r>
      <w:proofErr w:type="gramEnd"/>
      <w:r>
        <w:t xml:space="preserve"> и другого общехозяйственного персонала, занятого обслуживанием административ</w:t>
      </w:r>
      <w:r>
        <w:t>ной инфраструктуры. Эти затраты определяются исходя из численности по штатному расписанию и установленных у субъекта хозяйствования ставок (окладов) (основная и дополнительная заработная плата, гарантийные и компенсационные выплаты, взносы на общеобязатель</w:t>
      </w:r>
      <w:r>
        <w:t>ное государственное социальное страхование);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другие расходы на содержание аппарата управления субъекта хозяйствования и другого общехозяйственного персонала (служебные командировки, подготовка и переподготовка кадров, использование малоценных и быстроизнаш</w:t>
      </w:r>
      <w:r>
        <w:t>ивающихся предметов, приобретение канцелярских товаров, периодических профессиональных изданий);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на содержание основных средств, других необоротных материальных активов общехозяйственного назначения (ремонт, аренда, страхование имущества, водоснабжение, </w:t>
      </w:r>
      <w:r>
        <w:t>водоотведение, отопление, освещение, охрана);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на оплату профессиональных услуг (юридических, аудиторских, по оценке имущества);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на оплату услуг связи (почтовая, телеграфная, телефонная, мобильная связь, телефакс, и т.п.);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  <w:jc w:val="left"/>
      </w:pPr>
      <w:proofErr w:type="gramStart"/>
      <w:r>
        <w:t>на оплату расчетно-кассового обслу</w:t>
      </w:r>
      <w:r>
        <w:t>живания и других банковских услуг; связанные с уплатой налогов, сборов, кроме включаемых в производственную себестоимость; на разрешение споров в судах;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на приобретение горюче-смазочных материалов для нужд аппарата управления субъекта хозяйствования и друг</w:t>
      </w:r>
      <w:r>
        <w:t>ого персонала, привлеченного к обслуживанию административной инфраструктуры;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амортизация основных средств, других необоротных материальных и нематериальных активов общехозяйственного назначения, определенная в соответствии с требованиями бухгалтерского уче</w:t>
      </w:r>
      <w:r>
        <w:t>та, утвержденных в установленном порядке.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Объем административных расходов определяется с применением </w:t>
      </w:r>
      <w:r>
        <w:lastRenderedPageBreak/>
        <w:t>нормативного метода на основании результатов анализа затрат за предыдущие годы с учетом изменений, которые предусматриваются в планируемом периоде, и цен (</w:t>
      </w:r>
      <w:r>
        <w:t>тарифов) в таком периоде.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Административные расходы включаются в тарифы в размере, который не превышает 15 процентов планируемой производственной себестоимости.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Административные расходы распределяются между видами деятельности пропорционально фонду оплаты т</w:t>
      </w:r>
      <w:r>
        <w:t>руда.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t>В состав расходов на сбыт включаются расходы, непосредственно связанные со сбытом услуг по обращению с бытовыми отходами: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на оплату труда персонала, взносы на общеобязательное государственное социальное страхование, оплату служебных командировок, гар</w:t>
      </w:r>
      <w:r>
        <w:t>антийных и компенсационных выплат;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на подготовку и переподготовку персонала;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на содержание основных средств, других необоротных материальных активов (плата за аренду, страхование, ремонт, отопление, водоснабжение, водоотведение, освещение, охрану);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на опла</w:t>
      </w:r>
      <w:r>
        <w:t>ту информационных услуг;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>на оплату банковских услуг и других учреждений по приему и перечислению средств потребителей за услуги по обращению с бытовыми отходами;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</w:t>
      </w:r>
      <w:r>
        <w:rPr>
          <w:rStyle w:val="25"/>
        </w:rPr>
        <w:t xml:space="preserve">канцелярские товары и изготовление расчетных документов об </w:t>
      </w:r>
      <w:r>
        <w:t xml:space="preserve">оплате </w:t>
      </w:r>
      <w:r>
        <w:rPr>
          <w:rStyle w:val="25"/>
        </w:rPr>
        <w:t>услуг по обращению с быто</w:t>
      </w:r>
      <w:r>
        <w:rPr>
          <w:rStyle w:val="25"/>
        </w:rPr>
        <w:t xml:space="preserve">выми </w:t>
      </w:r>
      <w:r>
        <w:rPr>
          <w:rStyle w:val="26"/>
        </w:rPr>
        <w:t>отходами;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rPr>
          <w:rStyle w:val="25"/>
        </w:rPr>
        <w:t xml:space="preserve">амортизация основных средств, других необоротных материальных </w:t>
      </w:r>
      <w:r>
        <w:t xml:space="preserve">и </w:t>
      </w:r>
      <w:r>
        <w:rPr>
          <w:rStyle w:val="25"/>
        </w:rPr>
        <w:t xml:space="preserve">нематериальных активов, которая рассчитывается </w:t>
      </w:r>
      <w:r>
        <w:t xml:space="preserve">в </w:t>
      </w:r>
      <w:r>
        <w:rPr>
          <w:rStyle w:val="25"/>
        </w:rPr>
        <w:t xml:space="preserve">соответствии </w:t>
      </w:r>
      <w:r>
        <w:t xml:space="preserve">с </w:t>
      </w:r>
      <w:r>
        <w:rPr>
          <w:rStyle w:val="25"/>
        </w:rPr>
        <w:t xml:space="preserve">требованиями бухгалтерского учета, утвержденных </w:t>
      </w:r>
      <w:r>
        <w:t xml:space="preserve">в </w:t>
      </w:r>
      <w:r>
        <w:rPr>
          <w:rStyle w:val="25"/>
        </w:rPr>
        <w:t xml:space="preserve">установленном </w:t>
      </w:r>
      <w:r>
        <w:rPr>
          <w:rStyle w:val="26"/>
        </w:rPr>
        <w:t>порядке.</w:t>
      </w:r>
      <w:proofErr w:type="gramEnd"/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 xml:space="preserve">Расходы </w:t>
      </w:r>
      <w:r>
        <w:t xml:space="preserve">по </w:t>
      </w:r>
      <w:r>
        <w:rPr>
          <w:rStyle w:val="25"/>
        </w:rPr>
        <w:t xml:space="preserve">сбыту услуг включаются </w:t>
      </w:r>
      <w:r>
        <w:t xml:space="preserve">в </w:t>
      </w:r>
      <w:r>
        <w:rPr>
          <w:rStyle w:val="25"/>
        </w:rPr>
        <w:t>тари</w:t>
      </w:r>
      <w:r>
        <w:rPr>
          <w:rStyle w:val="25"/>
        </w:rPr>
        <w:t xml:space="preserve">фы </w:t>
      </w:r>
      <w:r>
        <w:t xml:space="preserve">в </w:t>
      </w:r>
      <w:r>
        <w:rPr>
          <w:rStyle w:val="26"/>
        </w:rPr>
        <w:t xml:space="preserve">размере, </w:t>
      </w:r>
      <w:r>
        <w:t xml:space="preserve">не </w:t>
      </w:r>
      <w:r>
        <w:rPr>
          <w:rStyle w:val="25"/>
        </w:rPr>
        <w:t>превышающем 8 процентов планируемой производственной себестоимости услуг.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</w:pPr>
      <w:r>
        <w:rPr>
          <w:rStyle w:val="25"/>
        </w:rPr>
        <w:t xml:space="preserve">В состав прочих операционных расходов включаются расходы, связанные с осуществлением операционной деятельности, которые не </w:t>
      </w:r>
      <w:r>
        <w:t xml:space="preserve">вошли </w:t>
      </w:r>
      <w:r>
        <w:rPr>
          <w:rStyle w:val="25"/>
        </w:rPr>
        <w:t xml:space="preserve">в состав производственной </w:t>
      </w:r>
      <w:r>
        <w:rPr>
          <w:rStyle w:val="25"/>
        </w:rPr>
        <w:t>себестоимости услуг по обращению с бытовыми отходами.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380"/>
      </w:pPr>
      <w:r>
        <w:rPr>
          <w:rStyle w:val="25"/>
        </w:rPr>
        <w:t>Прочие операционные расходы распределяются между видами деятельности пропорционально производственной себестоимости.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380"/>
      </w:pPr>
      <w:r>
        <w:rPr>
          <w:rStyle w:val="25"/>
        </w:rPr>
        <w:t>В состав прочих операционных расходов не могут включаться: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</w:pPr>
      <w:r>
        <w:rPr>
          <w:rStyle w:val="25"/>
        </w:rPr>
        <w:t>суммы списанной безнадежно</w:t>
      </w:r>
      <w:r>
        <w:rPr>
          <w:rStyle w:val="25"/>
        </w:rPr>
        <w:t>й дебиторской задолженности;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</w:pPr>
      <w:r>
        <w:rPr>
          <w:rStyle w:val="25"/>
        </w:rPr>
        <w:t>расходы по содержанию объектов социальной инфраструктуры;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left="880"/>
      </w:pPr>
      <w:r>
        <w:rPr>
          <w:rStyle w:val="25"/>
        </w:rPr>
        <w:t>суммы отчислений профсоюзным организациям для проведения культурно-массовой работы и физкультурно-оздоровительной деятельности;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</w:pPr>
      <w:r>
        <w:rPr>
          <w:rStyle w:val="25"/>
        </w:rPr>
        <w:lastRenderedPageBreak/>
        <w:t xml:space="preserve">суммы признанных штрафов, пени, </w:t>
      </w:r>
      <w:r>
        <w:rPr>
          <w:rStyle w:val="26"/>
        </w:rPr>
        <w:t>неустойки</w:t>
      </w:r>
      <w:r>
        <w:rPr>
          <w:rStyle w:val="26"/>
        </w:rPr>
        <w:t>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</w:pPr>
      <w:r>
        <w:rPr>
          <w:rStyle w:val="25"/>
        </w:rPr>
        <w:t xml:space="preserve">суммы недостачи </w:t>
      </w:r>
      <w:r>
        <w:t xml:space="preserve">и </w:t>
      </w:r>
      <w:r>
        <w:rPr>
          <w:rStyle w:val="25"/>
        </w:rPr>
        <w:t xml:space="preserve">потери от повреждения </w:t>
      </w:r>
      <w:r>
        <w:rPr>
          <w:rStyle w:val="26"/>
        </w:rPr>
        <w:t>ценностей;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left="880"/>
        <w:jc w:val="left"/>
      </w:pPr>
      <w:r>
        <w:rPr>
          <w:rStyle w:val="25"/>
        </w:rPr>
        <w:t xml:space="preserve">расходы, связанные с куплей-продажей иностранной валюты, и </w:t>
      </w:r>
      <w:r>
        <w:t xml:space="preserve">потери </w:t>
      </w:r>
      <w:r>
        <w:rPr>
          <w:rStyle w:val="25"/>
        </w:rPr>
        <w:t>от операционной курсовой разницы;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</w:pPr>
      <w:r>
        <w:rPr>
          <w:rStyle w:val="25"/>
        </w:rPr>
        <w:t xml:space="preserve">суммы спонсорской </w:t>
      </w:r>
      <w:r>
        <w:t xml:space="preserve">и </w:t>
      </w:r>
      <w:r>
        <w:rPr>
          <w:rStyle w:val="25"/>
        </w:rPr>
        <w:t xml:space="preserve">благотворительной </w:t>
      </w:r>
      <w:r>
        <w:rPr>
          <w:rStyle w:val="26"/>
        </w:rPr>
        <w:t>помощи;</w:t>
      </w:r>
    </w:p>
    <w:p w:rsidR="00031339" w:rsidRDefault="00CC08E0" w:rsidP="00F50F39">
      <w:pPr>
        <w:pStyle w:val="23"/>
        <w:numPr>
          <w:ilvl w:val="0"/>
          <w:numId w:val="9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</w:pPr>
      <w:r>
        <w:rPr>
          <w:rStyle w:val="25"/>
        </w:rPr>
        <w:t>себестоимость реализованных производственных запасов.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5"/>
        </w:rPr>
        <w:t>3.6</w:t>
      </w:r>
      <w:r>
        <w:rPr>
          <w:rStyle w:val="25"/>
        </w:rPr>
        <w:t xml:space="preserve"> Расчет тарифов на услуги</w:t>
      </w:r>
    </w:p>
    <w:p w:rsidR="00031339" w:rsidRDefault="00CC08E0" w:rsidP="00F50F39">
      <w:pPr>
        <w:pStyle w:val="23"/>
        <w:numPr>
          <w:ilvl w:val="0"/>
          <w:numId w:val="10"/>
        </w:numPr>
        <w:shd w:val="clear" w:color="auto" w:fill="auto"/>
        <w:tabs>
          <w:tab w:val="left" w:pos="829"/>
        </w:tabs>
        <w:spacing w:before="0" w:after="0" w:line="276" w:lineRule="auto"/>
        <w:ind w:firstLine="380"/>
        <w:rPr>
          <w:rStyle w:val="25"/>
        </w:rPr>
      </w:pPr>
      <w:r>
        <w:rPr>
          <w:rStyle w:val="25"/>
        </w:rPr>
        <w:t xml:space="preserve">В тариф на услуги включаются расходы </w:t>
      </w:r>
      <w:r>
        <w:t xml:space="preserve">по </w:t>
      </w:r>
      <w:r>
        <w:rPr>
          <w:rStyle w:val="25"/>
        </w:rPr>
        <w:t xml:space="preserve">ремонту, реконструкции </w:t>
      </w:r>
      <w:r>
        <w:t xml:space="preserve">и </w:t>
      </w:r>
      <w:r>
        <w:rPr>
          <w:rStyle w:val="25"/>
        </w:rPr>
        <w:t xml:space="preserve">другому восстановлению основных фондов </w:t>
      </w:r>
      <w:r>
        <w:t xml:space="preserve">в </w:t>
      </w:r>
      <w:r>
        <w:rPr>
          <w:rStyle w:val="25"/>
        </w:rPr>
        <w:t>пределах, определенных действующим законодательством.</w:t>
      </w:r>
    </w:p>
    <w:p w:rsidR="003B7AF6" w:rsidRDefault="003B7AF6" w:rsidP="003B7AF6">
      <w:pPr>
        <w:pStyle w:val="23"/>
        <w:shd w:val="clear" w:color="auto" w:fill="auto"/>
        <w:tabs>
          <w:tab w:val="left" w:pos="829"/>
        </w:tabs>
        <w:spacing w:before="0" w:after="0" w:line="276" w:lineRule="auto"/>
        <w:ind w:firstLine="0"/>
      </w:pPr>
      <w:r>
        <w:rPr>
          <w:noProof/>
          <w:lang w:bidi="ar-SA"/>
        </w:rPr>
        <w:drawing>
          <wp:inline distT="0" distB="0" distL="0" distR="0">
            <wp:extent cx="6181725" cy="2695575"/>
            <wp:effectExtent l="0" t="0" r="0" b="0"/>
            <wp:docPr id="2" name="Рисунок 2" descr="C:\Users\user\Desktop\доки\постановления совета министров\19.06\7-3\9-12\Postanov_N7_3_1506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9.06\7-3\9-12\Postanov_N7_3_15062017_Page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AF6" w:rsidRDefault="003B7AF6" w:rsidP="003B7AF6">
      <w:pPr>
        <w:pStyle w:val="23"/>
        <w:shd w:val="clear" w:color="auto" w:fill="auto"/>
        <w:spacing w:before="0" w:after="0" w:line="276" w:lineRule="auto"/>
        <w:ind w:firstLine="0"/>
        <w:rPr>
          <w:rStyle w:val="25"/>
        </w:rPr>
      </w:pPr>
    </w:p>
    <w:p w:rsidR="003B7AF6" w:rsidRDefault="003B7AF6" w:rsidP="003B7AF6">
      <w:pPr>
        <w:pStyle w:val="23"/>
        <w:shd w:val="clear" w:color="auto" w:fill="auto"/>
        <w:spacing w:before="0" w:after="0" w:line="276" w:lineRule="auto"/>
        <w:ind w:firstLine="0"/>
      </w:pPr>
      <w:r>
        <w:rPr>
          <w:noProof/>
          <w:lang w:bidi="ar-SA"/>
        </w:rPr>
        <w:lastRenderedPageBreak/>
        <w:drawing>
          <wp:inline distT="0" distB="0" distL="0" distR="0">
            <wp:extent cx="6181725" cy="6000750"/>
            <wp:effectExtent l="0" t="0" r="0" b="0"/>
            <wp:docPr id="3" name="Рисунок 3" descr="C:\Users\user\Desktop\доки\постановления совета министров\19.06\7-3\9-12\Postanov_N7_3_15062017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9.06\7-3\9-12\Postanov_N7_3_15062017_Page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339" w:rsidRDefault="00CC08E0" w:rsidP="003B7AF6">
      <w:pPr>
        <w:pStyle w:val="23"/>
        <w:numPr>
          <w:ilvl w:val="0"/>
          <w:numId w:val="12"/>
        </w:numPr>
        <w:shd w:val="clear" w:color="auto" w:fill="auto"/>
        <w:tabs>
          <w:tab w:val="left" w:pos="714"/>
        </w:tabs>
        <w:spacing w:before="0" w:after="0" w:line="276" w:lineRule="auto"/>
        <w:ind w:firstLine="709"/>
        <w:rPr>
          <w:rStyle w:val="25"/>
        </w:rPr>
      </w:pPr>
      <w:r>
        <w:rPr>
          <w:rStyle w:val="25"/>
        </w:rPr>
        <w:t xml:space="preserve">Тарифы, включающие плановую прибыль, фиксируются </w:t>
      </w:r>
      <w:r>
        <w:t xml:space="preserve">на </w:t>
      </w:r>
      <w:r>
        <w:rPr>
          <w:rStyle w:val="25"/>
        </w:rPr>
        <w:t>срок, предусмотренный для выполнения инвестиционной программы субъекта хозяйствования, но не исключает возможности корректировки тарифа.</w:t>
      </w:r>
    </w:p>
    <w:p w:rsidR="00F50F39" w:rsidRDefault="00F50F39" w:rsidP="00F50F39">
      <w:pPr>
        <w:pStyle w:val="23"/>
        <w:shd w:val="clear" w:color="auto" w:fill="auto"/>
        <w:tabs>
          <w:tab w:val="left" w:pos="714"/>
        </w:tabs>
        <w:spacing w:before="0" w:after="0" w:line="276" w:lineRule="auto"/>
        <w:ind w:firstLine="0"/>
      </w:pPr>
    </w:p>
    <w:p w:rsidR="00031339" w:rsidRDefault="00CC08E0" w:rsidP="00F50F39">
      <w:pPr>
        <w:pStyle w:val="32"/>
        <w:keepNext/>
        <w:keepLines/>
        <w:numPr>
          <w:ilvl w:val="0"/>
          <w:numId w:val="7"/>
        </w:numPr>
        <w:shd w:val="clear" w:color="auto" w:fill="auto"/>
        <w:tabs>
          <w:tab w:val="left" w:pos="3312"/>
        </w:tabs>
        <w:spacing w:after="0" w:line="276" w:lineRule="auto"/>
        <w:ind w:left="2920"/>
        <w:jc w:val="both"/>
      </w:pPr>
      <w:bookmarkStart w:id="7" w:name="bookmark7"/>
      <w:r>
        <w:rPr>
          <w:rStyle w:val="33"/>
          <w:b/>
          <w:bCs/>
        </w:rPr>
        <w:t xml:space="preserve">Уровень </w:t>
      </w:r>
      <w:r>
        <w:t>плановой прибыли</w:t>
      </w:r>
      <w:bookmarkEnd w:id="7"/>
    </w:p>
    <w:p w:rsidR="00F50F39" w:rsidRDefault="00F50F39" w:rsidP="00F50F39">
      <w:pPr>
        <w:pStyle w:val="32"/>
        <w:keepNext/>
        <w:keepLines/>
        <w:shd w:val="clear" w:color="auto" w:fill="auto"/>
        <w:tabs>
          <w:tab w:val="left" w:pos="3312"/>
        </w:tabs>
        <w:spacing w:after="0" w:line="276" w:lineRule="auto"/>
        <w:jc w:val="both"/>
      </w:pP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314"/>
        </w:tabs>
        <w:spacing w:before="0" w:after="0" w:line="276" w:lineRule="auto"/>
        <w:ind w:firstLine="720"/>
      </w:pPr>
      <w:r>
        <w:t xml:space="preserve">В </w:t>
      </w:r>
      <w:r>
        <w:rPr>
          <w:rStyle w:val="25"/>
        </w:rPr>
        <w:t>тарифы на услуги может включаться планов</w:t>
      </w:r>
      <w:r>
        <w:rPr>
          <w:rStyle w:val="25"/>
        </w:rPr>
        <w:t>ая прибыль.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20"/>
      </w:pPr>
      <w:r>
        <w:rPr>
          <w:rStyle w:val="25"/>
        </w:rPr>
        <w:t xml:space="preserve">Уровень плановой прибыли определяется как сумма средств, необходимых для осуществления инвестиций, начисления дивидендов, отчислений </w:t>
      </w:r>
      <w:r>
        <w:t xml:space="preserve">в </w:t>
      </w:r>
      <w:r>
        <w:rPr>
          <w:rStyle w:val="25"/>
        </w:rPr>
        <w:t xml:space="preserve">резервный капитал, расходов </w:t>
      </w:r>
      <w:r>
        <w:t xml:space="preserve">на </w:t>
      </w:r>
      <w:r>
        <w:rPr>
          <w:rStyle w:val="25"/>
        </w:rPr>
        <w:t xml:space="preserve">социальные </w:t>
      </w:r>
      <w:r>
        <w:t xml:space="preserve">нужды, </w:t>
      </w:r>
      <w:r>
        <w:rPr>
          <w:rStyle w:val="25"/>
        </w:rPr>
        <w:t xml:space="preserve">предусмотренные коллективными договорами, </w:t>
      </w:r>
      <w:r>
        <w:t xml:space="preserve">и </w:t>
      </w:r>
      <w:r>
        <w:rPr>
          <w:rStyle w:val="25"/>
        </w:rPr>
        <w:t>начисление налог</w:t>
      </w:r>
      <w:r>
        <w:rPr>
          <w:rStyle w:val="25"/>
        </w:rPr>
        <w:t xml:space="preserve">а </w:t>
      </w:r>
      <w:r>
        <w:t xml:space="preserve">на </w:t>
      </w:r>
      <w:r>
        <w:rPr>
          <w:rStyle w:val="25"/>
        </w:rPr>
        <w:t>прибыль.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150"/>
        </w:tabs>
        <w:spacing w:before="0" w:after="0" w:line="276" w:lineRule="auto"/>
        <w:ind w:firstLine="600"/>
      </w:pPr>
      <w:r>
        <w:rPr>
          <w:rStyle w:val="25"/>
        </w:rPr>
        <w:t xml:space="preserve">Плановая прибыль включается в тарифы </w:t>
      </w:r>
      <w:r>
        <w:t xml:space="preserve">в </w:t>
      </w:r>
      <w:r>
        <w:rPr>
          <w:rStyle w:val="25"/>
        </w:rPr>
        <w:t xml:space="preserve">сумме, не превышающей </w:t>
      </w:r>
      <w:r>
        <w:t xml:space="preserve">12 </w:t>
      </w:r>
      <w:r>
        <w:rPr>
          <w:rStyle w:val="25"/>
        </w:rPr>
        <w:t xml:space="preserve">процентов общего объема расходов (для населения </w:t>
      </w:r>
      <w:r>
        <w:t xml:space="preserve">- </w:t>
      </w:r>
      <w:r>
        <w:rPr>
          <w:rStyle w:val="25"/>
        </w:rPr>
        <w:t xml:space="preserve">8 процентов, </w:t>
      </w:r>
      <w:r>
        <w:t xml:space="preserve">для </w:t>
      </w:r>
      <w:r>
        <w:rPr>
          <w:rStyle w:val="25"/>
        </w:rPr>
        <w:t xml:space="preserve">предприятий и организаций всех форм собственности </w:t>
      </w:r>
      <w:r>
        <w:rPr>
          <w:rStyle w:val="27"/>
        </w:rPr>
        <w:t xml:space="preserve">- </w:t>
      </w:r>
      <w:r>
        <w:rPr>
          <w:rStyle w:val="25"/>
        </w:rPr>
        <w:t>25 процентов),</w:t>
      </w:r>
      <w:r w:rsidR="00F50F39">
        <w:t xml:space="preserve"> </w:t>
      </w:r>
      <w:r>
        <w:lastRenderedPageBreak/>
        <w:t xml:space="preserve">согласованной в установленном порядке </w:t>
      </w:r>
      <w:r>
        <w:t>инвестиционной программой субъекта хозяйствования в сфере обращения с бытовыми отходами.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300"/>
        </w:tabs>
        <w:spacing w:before="0" w:after="0" w:line="276" w:lineRule="auto"/>
        <w:ind w:firstLine="600"/>
      </w:pPr>
      <w:r>
        <w:t>Планирование составной части плановой прибыли, которая предусматривается для осуществления необходимых инвестиций, проводится в соответствии с инвестиционной программо</w:t>
      </w:r>
      <w:r>
        <w:t>й субъекта хозяйствования, согласованной с уполномоченными органами (органом местного самоуправления (местной администрацией) и органом регулирования тарифов) в соответствии с действующим законодательством Донецкой Народной Республики.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114"/>
        </w:tabs>
        <w:spacing w:before="0" w:after="0" w:line="276" w:lineRule="auto"/>
        <w:ind w:firstLine="600"/>
      </w:pPr>
      <w:r>
        <w:t>Согласованная в уста</w:t>
      </w:r>
      <w:r>
        <w:t>новленном порядке инвестиционная программа должна содержать планируемый объем использования сре</w:t>
      </w:r>
      <w:proofErr w:type="gramStart"/>
      <w:r>
        <w:t>дств дл</w:t>
      </w:r>
      <w:proofErr w:type="gramEnd"/>
      <w:r>
        <w:t xml:space="preserve">я вложения необходимых инвестиций с указанием объектов и </w:t>
      </w:r>
      <w:proofErr w:type="spellStart"/>
      <w:r>
        <w:t>пообъектных</w:t>
      </w:r>
      <w:proofErr w:type="spellEnd"/>
      <w:r>
        <w:t xml:space="preserve"> объемов инвестирования, источников финансирования и графика проведения инвестиционных</w:t>
      </w:r>
      <w:r>
        <w:t xml:space="preserve"> мероприятий на плановый период или более длительный срок с соответствующими технико-экономическими расчетами и обоснованиями, подтверждающими их целесообразность и эффективность.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300"/>
          <w:tab w:val="left" w:pos="3775"/>
        </w:tabs>
        <w:spacing w:before="0" w:after="0" w:line="276" w:lineRule="auto"/>
        <w:ind w:firstLine="740"/>
      </w:pPr>
      <w:r>
        <w:t>Инвестиционная программа субъекта хозяйствования в сфере обращения с бытовым</w:t>
      </w:r>
      <w:r>
        <w:t>и</w:t>
      </w:r>
      <w:r>
        <w:tab/>
        <w:t>отходами предусматривает осуществление</w:t>
      </w:r>
    </w:p>
    <w:p w:rsidR="00031339" w:rsidRDefault="00CC08E0" w:rsidP="00F50F39">
      <w:pPr>
        <w:pStyle w:val="23"/>
        <w:shd w:val="clear" w:color="auto" w:fill="auto"/>
        <w:tabs>
          <w:tab w:val="left" w:pos="3775"/>
        </w:tabs>
        <w:spacing w:before="0" w:after="0" w:line="276" w:lineRule="auto"/>
        <w:ind w:firstLine="0"/>
      </w:pPr>
      <w:r>
        <w:t>мероприятий, связанных с совершенствованием технологий, реконструкцией объектов, автоматизацией</w:t>
      </w:r>
      <w:r>
        <w:tab/>
        <w:t>и диспетчеризацией, ресурсосбережением,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0"/>
      </w:pPr>
      <w:r>
        <w:t>повышением экологической безопасности и надежности работы систем, и необходимые</w:t>
      </w:r>
      <w:r>
        <w:t xml:space="preserve"> средства (с выделением той части, которая финансируется из прибыли).</w:t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600"/>
      </w:pPr>
      <w:r>
        <w:t xml:space="preserve">К указанной программе прилагаются технико-экономические расчеты или бизнес-план, которыми подтверждается эффективность предполагаемых </w:t>
      </w:r>
      <w:proofErr w:type="gramStart"/>
      <w:r>
        <w:t>вложений</w:t>
      </w:r>
      <w:proofErr w:type="gramEnd"/>
      <w:r>
        <w:t xml:space="preserve"> и определяются источники инвестиционных рес</w:t>
      </w:r>
      <w:r>
        <w:t>урсов, и срок реализации проектов.</w:t>
      </w:r>
    </w:p>
    <w:p w:rsidR="00F50F39" w:rsidRDefault="00F50F39" w:rsidP="00F50F39">
      <w:pPr>
        <w:pStyle w:val="23"/>
        <w:shd w:val="clear" w:color="auto" w:fill="auto"/>
        <w:spacing w:before="0" w:after="0" w:line="276" w:lineRule="auto"/>
        <w:ind w:firstLine="600"/>
      </w:pPr>
    </w:p>
    <w:p w:rsidR="00031339" w:rsidRDefault="00CC08E0" w:rsidP="00F50F39">
      <w:pPr>
        <w:pStyle w:val="32"/>
        <w:keepNext/>
        <w:keepLines/>
        <w:numPr>
          <w:ilvl w:val="0"/>
          <w:numId w:val="7"/>
        </w:numPr>
        <w:shd w:val="clear" w:color="auto" w:fill="auto"/>
        <w:tabs>
          <w:tab w:val="left" w:pos="2827"/>
        </w:tabs>
        <w:spacing w:after="0" w:line="276" w:lineRule="auto"/>
        <w:ind w:left="2500"/>
        <w:jc w:val="both"/>
      </w:pPr>
      <w:bookmarkStart w:id="8" w:name="bookmark8"/>
      <w:r>
        <w:t>Корректировка тарифов на услуги</w:t>
      </w:r>
      <w:bookmarkEnd w:id="8"/>
    </w:p>
    <w:p w:rsidR="00F50F39" w:rsidRDefault="00F50F39" w:rsidP="00F50F39">
      <w:pPr>
        <w:pStyle w:val="32"/>
        <w:keepNext/>
        <w:keepLines/>
        <w:shd w:val="clear" w:color="auto" w:fill="auto"/>
        <w:tabs>
          <w:tab w:val="left" w:pos="2827"/>
        </w:tabs>
        <w:spacing w:after="0" w:line="276" w:lineRule="auto"/>
        <w:jc w:val="both"/>
      </w:pP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proofErr w:type="gramStart"/>
      <w:r>
        <w:t xml:space="preserve">В случае изменения в течение срока действия тарифов размера отдельных расходов, связанных с осуществлением хозяйственной деятельности по обращению с бытовыми отходами, по причинам, не </w:t>
      </w:r>
      <w:r>
        <w:t>зависящим от субъекта хозяйствования (в частности, увеличения или уменьшения налогов и сборов, минимального размера оплаты труда, повышения или снижения цен и тарифов на топливно-энергетические и другие материальные ресурсы, что приведет к изменению рентаб</w:t>
      </w:r>
      <w:r>
        <w:t>ельности тарифа более чем</w:t>
      </w:r>
      <w:proofErr w:type="gramEnd"/>
      <w:r>
        <w:t xml:space="preserve"> на 5 процентов от установленного уровня), может проводиться перерасчет тарифа путем корректировки только тех составных частей структуры тарифа, по которым произошли ценовые изменения в сторону увеличения или уменьшения.</w:t>
      </w:r>
    </w:p>
    <w:p w:rsidR="00031339" w:rsidRDefault="00CC08E0" w:rsidP="00F50F39">
      <w:pPr>
        <w:pStyle w:val="23"/>
        <w:numPr>
          <w:ilvl w:val="1"/>
          <w:numId w:val="7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lastRenderedPageBreak/>
        <w:t>Индекс изм</w:t>
      </w:r>
      <w:r>
        <w:t>енения цен индивидуальной составляющей расходов (по которым произошли изменения) рассчитывается по формуле</w:t>
      </w:r>
    </w:p>
    <w:p w:rsidR="00F50F39" w:rsidRDefault="003B7AF6" w:rsidP="00F50F39">
      <w:pPr>
        <w:pStyle w:val="23"/>
        <w:shd w:val="clear" w:color="auto" w:fill="auto"/>
        <w:tabs>
          <w:tab w:val="left" w:pos="1300"/>
        </w:tabs>
        <w:spacing w:before="0" w:after="0" w:line="276" w:lineRule="auto"/>
        <w:ind w:firstLine="0"/>
      </w:pPr>
      <w:r>
        <w:rPr>
          <w:noProof/>
          <w:lang w:bidi="ar-SA"/>
        </w:rPr>
        <w:drawing>
          <wp:inline distT="0" distB="0" distL="0" distR="0">
            <wp:extent cx="6181725" cy="3028950"/>
            <wp:effectExtent l="0" t="0" r="0" b="0"/>
            <wp:docPr id="4" name="Рисунок 4" descr="C:\Users\user\Desktop\доки\постановления совета министров\19.06\7-3\9-12\Postanov_N7_3_15062017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9.06\7-3\9-12\Postanov_N7_3_15062017_Page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339" w:rsidRDefault="00CC08E0" w:rsidP="00F50F39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Для статей расходов, по которым невозможно выделить индивидуальные составляющие затрат, групповой индекс </w:t>
      </w:r>
      <w:r w:rsidRPr="00F50F39">
        <w:rPr>
          <w:rStyle w:val="21pt"/>
          <w:lang w:val="ru-RU"/>
        </w:rPr>
        <w:t>(/</w:t>
      </w:r>
      <w:r>
        <w:rPr>
          <w:rStyle w:val="21pt"/>
        </w:rPr>
        <w:t>j</w:t>
      </w:r>
      <w:r w:rsidRPr="00F50F39">
        <w:rPr>
          <w:rStyle w:val="21pt"/>
          <w:lang w:val="ru-RU"/>
        </w:rPr>
        <w:t>)</w:t>
      </w:r>
      <w:r w:rsidRPr="00F50F39">
        <w:rPr>
          <w:lang w:eastAsia="en-US" w:bidi="en-US"/>
        </w:rPr>
        <w:t xml:space="preserve"> </w:t>
      </w:r>
      <w:r>
        <w:t>рассчитывается путем деления нового уровня этой статьи расходов на тариф, который требует корректировки.</w:t>
      </w:r>
    </w:p>
    <w:p w:rsidR="00031339" w:rsidRDefault="00CC08E0" w:rsidP="0082028B">
      <w:pPr>
        <w:pStyle w:val="23"/>
        <w:numPr>
          <w:ilvl w:val="1"/>
          <w:numId w:val="13"/>
        </w:numPr>
        <w:shd w:val="clear" w:color="auto" w:fill="auto"/>
        <w:tabs>
          <w:tab w:val="left" w:pos="1402"/>
        </w:tabs>
        <w:spacing w:before="0" w:after="0" w:line="276" w:lineRule="auto"/>
        <w:ind w:firstLine="709"/>
      </w:pPr>
      <w:r>
        <w:t>Индекс изменения составных частей структуры тарифов согласовывается с органом регулирования тарифов в соответствии с действующим законодательством Донецкой Народной Республики.</w:t>
      </w:r>
    </w:p>
    <w:p w:rsidR="00F50F39" w:rsidRDefault="00F50F39" w:rsidP="00F50F39">
      <w:pPr>
        <w:pStyle w:val="23"/>
        <w:shd w:val="clear" w:color="auto" w:fill="auto"/>
        <w:tabs>
          <w:tab w:val="left" w:pos="1402"/>
        </w:tabs>
        <w:spacing w:before="0" w:after="0" w:line="276" w:lineRule="auto"/>
        <w:ind w:firstLine="0"/>
      </w:pPr>
    </w:p>
    <w:p w:rsidR="00031339" w:rsidRDefault="00CC08E0" w:rsidP="0082028B">
      <w:pPr>
        <w:pStyle w:val="30"/>
        <w:numPr>
          <w:ilvl w:val="0"/>
          <w:numId w:val="13"/>
        </w:numPr>
        <w:shd w:val="clear" w:color="auto" w:fill="auto"/>
        <w:tabs>
          <w:tab w:val="left" w:pos="1747"/>
        </w:tabs>
        <w:spacing w:before="0" w:line="276" w:lineRule="auto"/>
        <w:ind w:left="1360"/>
        <w:jc w:val="both"/>
      </w:pPr>
      <w:r>
        <w:t>Предоставление расчетов уполномоченным органам</w:t>
      </w:r>
    </w:p>
    <w:p w:rsidR="00F50F39" w:rsidRDefault="00F50F39" w:rsidP="00F50F39">
      <w:pPr>
        <w:pStyle w:val="30"/>
        <w:shd w:val="clear" w:color="auto" w:fill="auto"/>
        <w:tabs>
          <w:tab w:val="left" w:pos="1747"/>
        </w:tabs>
        <w:spacing w:before="0" w:line="276" w:lineRule="auto"/>
        <w:jc w:val="both"/>
      </w:pPr>
    </w:p>
    <w:p w:rsidR="00031339" w:rsidRDefault="00CC08E0" w:rsidP="0082028B">
      <w:pPr>
        <w:pStyle w:val="23"/>
        <w:numPr>
          <w:ilvl w:val="1"/>
          <w:numId w:val="13"/>
        </w:numPr>
        <w:shd w:val="clear" w:color="auto" w:fill="auto"/>
        <w:spacing w:before="0" w:after="0" w:line="276" w:lineRule="auto"/>
        <w:ind w:firstLine="709"/>
      </w:pPr>
      <w:r>
        <w:t>Орган регулирования тарифо</w:t>
      </w:r>
      <w:r>
        <w:t>в рассматривает вопросы установления тарифов на услуги по обращению с бытовыми отходами согласно заявлениям и расчетам субъектов хозяйствования, предоставленным в печатном и электронном виде с соответствующими подтверждающими материалами и документами, исп</w:t>
      </w:r>
      <w:r>
        <w:t>ользованными во время проведения таких расчетов, на планируемый период (согласно и.2.5 настоящего Порядка).</w:t>
      </w:r>
    </w:p>
    <w:p w:rsidR="00F50F39" w:rsidRDefault="00F50F39" w:rsidP="00F50F39">
      <w:pPr>
        <w:pStyle w:val="23"/>
        <w:shd w:val="clear" w:color="auto" w:fill="auto"/>
        <w:spacing w:before="0" w:after="0" w:line="276" w:lineRule="auto"/>
        <w:ind w:firstLine="0"/>
      </w:pPr>
    </w:p>
    <w:p w:rsidR="00F50F39" w:rsidRDefault="00F50F39" w:rsidP="0082028B">
      <w:pPr>
        <w:pStyle w:val="23"/>
        <w:shd w:val="clear" w:color="auto" w:fill="auto"/>
        <w:spacing w:before="0" w:after="0" w:line="276" w:lineRule="auto"/>
        <w:ind w:firstLine="0"/>
      </w:pPr>
    </w:p>
    <w:p w:rsidR="0082028B" w:rsidRDefault="0082028B" w:rsidP="0082028B">
      <w:pPr>
        <w:pStyle w:val="23"/>
        <w:shd w:val="clear" w:color="auto" w:fill="auto"/>
        <w:spacing w:before="0" w:after="0" w:line="276" w:lineRule="auto"/>
        <w:ind w:firstLine="0"/>
      </w:pPr>
    </w:p>
    <w:p w:rsidR="0082028B" w:rsidRDefault="0082028B" w:rsidP="0082028B">
      <w:pPr>
        <w:pStyle w:val="23"/>
        <w:shd w:val="clear" w:color="auto" w:fill="auto"/>
        <w:spacing w:before="0" w:after="0" w:line="276" w:lineRule="auto"/>
        <w:ind w:firstLine="0"/>
      </w:pPr>
    </w:p>
    <w:p w:rsidR="0082028B" w:rsidRDefault="0082028B" w:rsidP="0082028B">
      <w:pPr>
        <w:pStyle w:val="23"/>
        <w:shd w:val="clear" w:color="auto" w:fill="auto"/>
        <w:spacing w:before="0" w:after="0" w:line="276" w:lineRule="auto"/>
        <w:ind w:firstLine="0"/>
        <w:sectPr w:rsidR="0082028B" w:rsidSect="00F92CFB">
          <w:headerReference w:type="default" r:id="rId12"/>
          <w:pgSz w:w="11900" w:h="16840"/>
          <w:pgMar w:top="1219" w:right="499" w:bottom="851" w:left="1667" w:header="0" w:footer="6" w:gutter="0"/>
          <w:pgNumType w:start="2"/>
          <w:cols w:space="720"/>
          <w:noEndnote/>
          <w:docGrid w:linePitch="360"/>
        </w:sectPr>
      </w:pPr>
      <w:bookmarkStart w:id="9" w:name="_GoBack"/>
      <w:bookmarkEnd w:id="9"/>
    </w:p>
    <w:p w:rsidR="0082028B" w:rsidRDefault="0082028B" w:rsidP="0082028B">
      <w:pPr>
        <w:pStyle w:val="23"/>
        <w:shd w:val="clear" w:color="auto" w:fill="auto"/>
        <w:spacing w:before="0" w:after="0" w:line="276" w:lineRule="auto"/>
        <w:ind w:firstLine="0"/>
      </w:pPr>
      <w:r>
        <w:rPr>
          <w:noProof/>
          <w:lang w:bidi="ar-SA"/>
        </w:rPr>
        <w:lastRenderedPageBreak/>
        <w:drawing>
          <wp:inline distT="0" distB="0" distL="0" distR="0">
            <wp:extent cx="9115425" cy="5876925"/>
            <wp:effectExtent l="0" t="0" r="0" b="0"/>
            <wp:docPr id="5" name="Рисунок 5" descr="C:\Users\user\Desktop\доки\постановления совета министров\19.06\7-3\Postanov_N7_3_1506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19.06\7-3\Postanov_N7_3_1506201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5425" cy="587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028B" w:rsidSect="0082028B">
      <w:pgSz w:w="16840" w:h="11900" w:orient="landscape"/>
      <w:pgMar w:top="1667" w:right="1219" w:bottom="499" w:left="1259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8E0" w:rsidRDefault="00CC08E0">
      <w:r>
        <w:separator/>
      </w:r>
    </w:p>
  </w:endnote>
  <w:endnote w:type="continuationSeparator" w:id="0">
    <w:p w:rsidR="00CC08E0" w:rsidRDefault="00CC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8E0" w:rsidRDefault="00CC08E0"/>
  </w:footnote>
  <w:footnote w:type="continuationSeparator" w:id="0">
    <w:p w:rsidR="00CC08E0" w:rsidRDefault="00CC08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39" w:rsidRDefault="00CC08E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7pt;margin-top:38.2pt;width:9.85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031339" w:rsidRDefault="00CC08E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D2EB4" w:rsidRPr="00AD2EB4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74CE"/>
    <w:multiLevelType w:val="multilevel"/>
    <w:tmpl w:val="CC7EA1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83F0A"/>
    <w:multiLevelType w:val="multilevel"/>
    <w:tmpl w:val="608073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D9229A"/>
    <w:multiLevelType w:val="multilevel"/>
    <w:tmpl w:val="458ECAB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453AB3"/>
    <w:multiLevelType w:val="multilevel"/>
    <w:tmpl w:val="64E4F8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417713"/>
    <w:multiLevelType w:val="multilevel"/>
    <w:tmpl w:val="86FACAB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D083E0D"/>
    <w:multiLevelType w:val="hybridMultilevel"/>
    <w:tmpl w:val="821C0828"/>
    <w:lvl w:ilvl="0" w:tplc="19506126">
      <w:start w:val="1"/>
      <w:numFmt w:val="decimal"/>
      <w:lvlText w:val="%1."/>
      <w:lvlJc w:val="left"/>
      <w:pPr>
        <w:ind w:left="4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6">
    <w:nsid w:val="337729A9"/>
    <w:multiLevelType w:val="multilevel"/>
    <w:tmpl w:val="47783CDE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7C630F5"/>
    <w:multiLevelType w:val="multilevel"/>
    <w:tmpl w:val="E71003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791B5E"/>
    <w:multiLevelType w:val="multilevel"/>
    <w:tmpl w:val="38AECD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CD3A95"/>
    <w:multiLevelType w:val="multilevel"/>
    <w:tmpl w:val="3832265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B66B77"/>
    <w:multiLevelType w:val="multilevel"/>
    <w:tmpl w:val="218E8E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343C92"/>
    <w:multiLevelType w:val="multilevel"/>
    <w:tmpl w:val="F32EB31C"/>
    <w:lvl w:ilvl="0">
      <w:start w:val="8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6B5A19BD"/>
    <w:multiLevelType w:val="multilevel"/>
    <w:tmpl w:val="1FFA2D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5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1339"/>
    <w:rsid w:val="00031339"/>
    <w:rsid w:val="003B7AF6"/>
    <w:rsid w:val="0082028B"/>
    <w:rsid w:val="00AD2EB4"/>
    <w:rsid w:val="00CC08E0"/>
    <w:rsid w:val="00F50F39"/>
    <w:rsid w:val="00F9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/>
      <w:bCs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-1pt">
    <w:name w:val="Основной текст (4) + Не полужирный;Не 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-1pt0">
    <w:name w:val="Основной текст (4) + Не полужирный;Не курсив;Интервал -1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4Calibri10pt">
    <w:name w:val="Основной текст (4) + Calibri;10 pt;Не курсив"/>
    <w:basedOn w:val="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Calibri15pt0pt">
    <w:name w:val="Основной текст (6) + Calibri;15 pt;Курсив;Интервал 0 pt"/>
    <w:basedOn w:val="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1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/>
      <w:bCs/>
      <w:i/>
      <w:iCs/>
      <w:smallCaps w:val="0"/>
      <w:strike w:val="0"/>
      <w:spacing w:val="20"/>
      <w:sz w:val="22"/>
      <w:szCs w:val="22"/>
      <w:u w:val="none"/>
      <w:lang w:val="en-US" w:eastAsia="en-US" w:bidi="en-US"/>
    </w:rPr>
  </w:style>
  <w:style w:type="character" w:customStyle="1" w:styleId="71">
    <w:name w:val="Основной текст (7)"/>
    <w:basedOn w:val="7"/>
    <w:rPr>
      <w:rFonts w:ascii="Calibri" w:eastAsia="Calibri" w:hAnsi="Calibri" w:cs="Calibri"/>
      <w:b/>
      <w:bCs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Impact105pt">
    <w:name w:val="Основной текст (8) + Impact;10;5 pt;Не полужирный;Курсив"/>
    <w:basedOn w:val="8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0pt">
    <w:name w:val="Основной текст (5) + 10 pt;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3pt1pt">
    <w:name w:val="Основной текст (2) + 13 pt;Полужирный;Курсив;Интервал 1 pt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02">
    <w:name w:val="Основной текст (10)"/>
    <w:basedOn w:val="10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TimesNewRoman13pt1pt">
    <w:name w:val="Основной текст (10) + Times New Roman;13 pt;Курсив;Интервал 1 pt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10TimesNewRoman14pt">
    <w:name w:val="Основной текст (10) + Times New Roman;14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110">
    <w:name w:val="Основной текст (11)_"/>
    <w:basedOn w:val="a0"/>
    <w:link w:val="11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6pt">
    <w:name w:val="Основной текст (11) + 6 pt;Курсив"/>
    <w:basedOn w:val="110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110pt">
    <w:name w:val="Основной текст (11) + 10 pt;Полужирный"/>
    <w:basedOn w:val="11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Cambria13pt">
    <w:name w:val="Основной текст (11) + Cambria;13 pt;Полужирный;Курсив"/>
    <w:basedOn w:val="110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pt">
    <w:name w:val="Основной текст (2) + Интервал 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en-US" w:eastAsia="en-US" w:bidi="en-US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0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739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420" w:line="365" w:lineRule="exac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ind w:hanging="660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80" w:line="0" w:lineRule="atLeast"/>
    </w:pPr>
    <w:rPr>
      <w:rFonts w:ascii="Calibri" w:eastAsia="Calibri" w:hAnsi="Calibri" w:cs="Calibri"/>
      <w:b/>
      <w:bCs/>
      <w:i/>
      <w:iCs/>
      <w:spacing w:val="20"/>
      <w:sz w:val="22"/>
      <w:szCs w:val="22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180" w:line="317" w:lineRule="exact"/>
      <w:jc w:val="center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240" w:line="739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40" w:lineRule="exact"/>
      <w:jc w:val="both"/>
    </w:pPr>
    <w:rPr>
      <w:rFonts w:ascii="Calibri" w:eastAsia="Calibri" w:hAnsi="Calibri" w:cs="Calibri"/>
      <w:b/>
      <w:bCs/>
      <w:sz w:val="20"/>
      <w:szCs w:val="20"/>
      <w:lang w:val="en-US" w:eastAsia="en-US" w:bidi="en-US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240" w:lineRule="exact"/>
      <w:jc w:val="right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F50F3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F3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3513</Words>
  <Characters>20027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2019-06-18T12:14:00Z</dcterms:created>
  <dcterms:modified xsi:type="dcterms:W3CDTF">2019-06-18T12:38:00Z</dcterms:modified>
</cp:coreProperties>
</file>