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3C" w:rsidRDefault="004B7D3C" w:rsidP="004B7D3C">
      <w:pPr>
        <w:pStyle w:val="40"/>
        <w:pBdr>
          <w:bottom w:val="double" w:sz="6" w:space="1" w:color="auto"/>
        </w:pBdr>
        <w:shd w:val="clear" w:color="auto" w:fill="auto"/>
        <w:spacing w:after="0" w:line="276" w:lineRule="auto"/>
        <w:rPr>
          <w:rStyle w:val="41"/>
          <w:b/>
          <w:bCs/>
        </w:rPr>
      </w:pPr>
      <w:bookmarkStart w:id="0" w:name="_GoBack"/>
      <w:r>
        <w:rPr>
          <w:noProof/>
          <w:lang w:bidi="ar-SA"/>
        </w:rPr>
        <w:drawing>
          <wp:inline distT="0" distB="0" distL="0" distR="0" wp14:anchorId="5E8F2496" wp14:editId="30BF4E1D">
            <wp:extent cx="6249035" cy="123882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035" cy="123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9FC" w:rsidRDefault="00EE19CA" w:rsidP="004B7D3C">
      <w:pPr>
        <w:pStyle w:val="40"/>
        <w:shd w:val="clear" w:color="auto" w:fill="auto"/>
        <w:spacing w:after="0" w:line="276" w:lineRule="auto"/>
      </w:pPr>
      <w:r>
        <w:rPr>
          <w:rStyle w:val="41"/>
          <w:b/>
          <w:bCs/>
        </w:rPr>
        <w:t>УКАЗ</w:t>
      </w:r>
    </w:p>
    <w:p w:rsidR="002109FC" w:rsidRDefault="00EE19CA" w:rsidP="004B7D3C">
      <w:pPr>
        <w:pStyle w:val="40"/>
        <w:shd w:val="clear" w:color="auto" w:fill="auto"/>
        <w:spacing w:after="0" w:line="276" w:lineRule="auto"/>
      </w:pPr>
      <w:r>
        <w:rPr>
          <w:rStyle w:val="41"/>
          <w:b/>
          <w:bCs/>
        </w:rPr>
        <w:t>ГЛАВЫ ДОНЕЦКОЙ НАРОДНОЙ РЕСПУБЛИКИ</w:t>
      </w:r>
    </w:p>
    <w:p w:rsidR="002109FC" w:rsidRDefault="00EE19CA" w:rsidP="004B7D3C">
      <w:pPr>
        <w:pStyle w:val="40"/>
        <w:shd w:val="clear" w:color="auto" w:fill="auto"/>
        <w:spacing w:after="0" w:line="276" w:lineRule="auto"/>
        <w:ind w:right="20"/>
      </w:pPr>
      <w:r>
        <w:rPr>
          <w:rStyle w:val="41"/>
          <w:b/>
          <w:bCs/>
        </w:rPr>
        <w:t>О ликвидации (упразднении)</w:t>
      </w:r>
    </w:p>
    <w:p w:rsidR="002109FC" w:rsidRDefault="00EE19CA" w:rsidP="004B7D3C">
      <w:pPr>
        <w:pStyle w:val="40"/>
        <w:shd w:val="clear" w:color="auto" w:fill="auto"/>
        <w:spacing w:after="0" w:line="276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>УПРАВЛЕНИЯ ДЕЛАМИ СОВЕТА МИНИСТРОВ</w:t>
      </w:r>
      <w:r>
        <w:rPr>
          <w:rStyle w:val="41"/>
          <w:b/>
          <w:bCs/>
        </w:rPr>
        <w:br/>
        <w:t>ДОНЕЦКОЙ НАРОДНОЙ РЕСПУБЛИКИ</w:t>
      </w:r>
    </w:p>
    <w:p w:rsidR="004B7D3C" w:rsidRDefault="004B7D3C" w:rsidP="004B7D3C">
      <w:pPr>
        <w:pStyle w:val="40"/>
        <w:shd w:val="clear" w:color="auto" w:fill="auto"/>
        <w:spacing w:after="0" w:line="276" w:lineRule="auto"/>
        <w:ind w:right="20"/>
      </w:pPr>
    </w:p>
    <w:p w:rsidR="002109FC" w:rsidRDefault="00EE19CA" w:rsidP="004B7D3C">
      <w:pPr>
        <w:pStyle w:val="20"/>
        <w:shd w:val="clear" w:color="auto" w:fill="auto"/>
        <w:spacing w:before="0" w:after="0" w:line="276" w:lineRule="auto"/>
        <w:ind w:firstLine="780"/>
        <w:rPr>
          <w:rStyle w:val="21"/>
        </w:rPr>
      </w:pPr>
      <w:r>
        <w:rPr>
          <w:rStyle w:val="21"/>
        </w:rPr>
        <w:t xml:space="preserve">В связи с </w:t>
      </w:r>
      <w:r>
        <w:rPr>
          <w:rStyle w:val="21"/>
        </w:rPr>
        <w:t>образованием АППАРАТА ПРАВИТЕЛЬСТВА ДОНЕЦКОЙ НАРОДНОЙ РЕСПУБЛИКИ, руководствуясь частью 1 статьи 12, статьей 45 Закона Донецкой Народной Республики от 30 ноября 2018 года № 02-ПНС «О Правительстве Донецкой Народной Республики»</w:t>
      </w:r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ind w:firstLine="780"/>
      </w:pPr>
    </w:p>
    <w:p w:rsidR="002109FC" w:rsidRDefault="00EE19CA" w:rsidP="004B7D3C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r>
        <w:rPr>
          <w:rStyle w:val="11"/>
          <w:b/>
          <w:bCs/>
        </w:rPr>
        <w:t>ПОСТАНОВЛЯЮ:</w:t>
      </w:r>
    </w:p>
    <w:p w:rsidR="004B7D3C" w:rsidRDefault="004B7D3C" w:rsidP="004B7D3C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2109FC" w:rsidRDefault="00EE19CA" w:rsidP="004B7D3C">
      <w:pPr>
        <w:pStyle w:val="20"/>
        <w:numPr>
          <w:ilvl w:val="0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>Ликвидировать (у</w:t>
      </w:r>
      <w:r>
        <w:rPr>
          <w:rStyle w:val="21"/>
        </w:rPr>
        <w:t>празднить) УПРАВЛЕНИЕ ДЕЛАМИ СОВЕТА МИНИСТРОВ ДОНЕЦКОЙ НАРОДНОЙ РЕСПУБЛИКИ.</w:t>
      </w:r>
    </w:p>
    <w:p w:rsidR="002109FC" w:rsidRDefault="00EE19CA" w:rsidP="004B7D3C">
      <w:pPr>
        <w:pStyle w:val="20"/>
        <w:numPr>
          <w:ilvl w:val="0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>Функции ликвидируемого (упраздняемого) УПРАВЛЕНИЯ ДЕЛАМИ СОВЕТА МИНИСТРОВ ДОНЕЦКОЙ НАРОДНОЙ РЕСПУБЛИКИ передать АППАРАТУ ПРАВИТЕЛЬСТВА ДОНЕЦКОЙ НАРОДНОЙ РЕСПУБЛИКИ.</w:t>
      </w:r>
    </w:p>
    <w:p w:rsidR="002109FC" w:rsidRDefault="00EE19CA" w:rsidP="004B7D3C">
      <w:pPr>
        <w:pStyle w:val="20"/>
        <w:numPr>
          <w:ilvl w:val="0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>Председателю Пр</w:t>
      </w:r>
      <w:r>
        <w:rPr>
          <w:rStyle w:val="21"/>
        </w:rPr>
        <w:t>авительства Донецкой Народной Республики:</w:t>
      </w:r>
    </w:p>
    <w:p w:rsidR="002109FC" w:rsidRDefault="00EE19CA" w:rsidP="004B7D3C">
      <w:pPr>
        <w:pStyle w:val="20"/>
        <w:numPr>
          <w:ilvl w:val="1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>Создать Ликвидационную комиссию УПРАВЛЕНИЯ ДЕЛАМИ СОВЕТА МИНИСТРОВ ДОНЕЦКОЙ НАРОДНОЙ РЕСПУБЛИКИ, утвердить ее состав, в том числе назначить ее Председателя.</w:t>
      </w:r>
    </w:p>
    <w:p w:rsidR="002109FC" w:rsidRDefault="00EE19CA" w:rsidP="004B7D3C">
      <w:pPr>
        <w:pStyle w:val="20"/>
        <w:numPr>
          <w:ilvl w:val="1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 xml:space="preserve">Установить срок процедуры ликвидации УПРАВЛЕНИЯ ДЕЛАМИ </w:t>
      </w:r>
      <w:r>
        <w:rPr>
          <w:rStyle w:val="21"/>
        </w:rPr>
        <w:t>СОВЕТА МИНИСТРОВ ДОНЕЦКОЙ НАРОДНОЙ РЕСПУБЛИКИ.</w:t>
      </w:r>
    </w:p>
    <w:p w:rsidR="002109FC" w:rsidRDefault="00EE19CA" w:rsidP="004B7D3C">
      <w:pPr>
        <w:pStyle w:val="20"/>
        <w:numPr>
          <w:ilvl w:val="1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>Обеспечить в установленный срок проведение ликвидационных процедур в связи с ликвидацией (упразднением) УПРАВЛЕНИЯ ДЕЛАМИ СОВЕТА МИНИСТРОВ ДОНЕЦКОЙ НАРОДНОЙ РЕСПУБЛИКИ.</w:t>
      </w:r>
    </w:p>
    <w:p w:rsidR="002109FC" w:rsidRDefault="00EE19CA" w:rsidP="004B7D3C">
      <w:pPr>
        <w:pStyle w:val="20"/>
        <w:numPr>
          <w:ilvl w:val="1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80"/>
      </w:pPr>
      <w:r>
        <w:rPr>
          <w:rStyle w:val="21"/>
        </w:rPr>
        <w:t>Обеспечить решение организационных, фина</w:t>
      </w:r>
      <w:r>
        <w:rPr>
          <w:rStyle w:val="21"/>
        </w:rPr>
        <w:t>нсовых, материально</w:t>
      </w:r>
      <w:r w:rsidR="004B7D3C">
        <w:rPr>
          <w:rStyle w:val="21"/>
        </w:rPr>
        <w:t>-</w:t>
      </w:r>
      <w:r>
        <w:rPr>
          <w:rStyle w:val="21"/>
        </w:rPr>
        <w:t>технических и иных вопросов, связанных с реализацией настоящего Указа.</w:t>
      </w:r>
    </w:p>
    <w:p w:rsidR="002109FC" w:rsidRDefault="00EE19CA" w:rsidP="004B7D3C">
      <w:pPr>
        <w:pStyle w:val="20"/>
        <w:numPr>
          <w:ilvl w:val="1"/>
          <w:numId w:val="1"/>
        </w:numPr>
        <w:shd w:val="clear" w:color="auto" w:fill="auto"/>
        <w:tabs>
          <w:tab w:val="left" w:pos="1454"/>
        </w:tabs>
        <w:spacing w:before="0" w:after="0" w:line="276" w:lineRule="auto"/>
      </w:pPr>
      <w:r>
        <w:rPr>
          <w:rStyle w:val="21"/>
        </w:rPr>
        <w:t>Обеспечить непрерывность осуществления передаваемых АППАРАТУ ПРАВИТЕЛЬСТВА ДОНЕЦКОЙ НАРОДНОЙ РЕСПУБЛИКИ в соответствии с настоящим Указом функций ликвидируемого (упра</w:t>
      </w:r>
      <w:r>
        <w:rPr>
          <w:rStyle w:val="21"/>
        </w:rPr>
        <w:t xml:space="preserve">здняемого) </w:t>
      </w:r>
      <w:r>
        <w:rPr>
          <w:rStyle w:val="21"/>
        </w:rPr>
        <w:lastRenderedPageBreak/>
        <w:t>УПРАВЛЕНИЯ ДЕЛАМИ СОВЕТА МИНИСТРОВ ДОНЕЦКОЙ НАРОДНОЙ РЕСПУБЛИКИ.</w:t>
      </w:r>
    </w:p>
    <w:p w:rsidR="002109FC" w:rsidRDefault="00EE19CA" w:rsidP="004B7D3C">
      <w:pPr>
        <w:pStyle w:val="20"/>
        <w:numPr>
          <w:ilvl w:val="0"/>
          <w:numId w:val="1"/>
        </w:numPr>
        <w:shd w:val="clear" w:color="auto" w:fill="auto"/>
        <w:tabs>
          <w:tab w:val="left" w:pos="1442"/>
        </w:tabs>
        <w:spacing w:before="0" w:after="0" w:line="276" w:lineRule="auto"/>
        <w:ind w:firstLine="760"/>
      </w:pPr>
      <w:r>
        <w:t>Обеспечить передачу Аппарату Правительства Донецкой Народной Республики документов, архивных материалов и баз данных УПРАВЛЕНИЯ ДЕЛАМИ СОВЕТА МИНИСТРОВ ДОНЕЦКОЙ НАРОДНОЙ РЕСПУБЛИК</w:t>
      </w:r>
      <w:r>
        <w:t>И, а также имущества, находящегося на балансе УПРАВЛЕНИЯ ДЕЛАМИ СОВЕТА МИНИСТРОВ ДОНЕЦКОЙ НАРОДНОЙ РЕСПУБЛИКИ, по результатам проведения инвентаризации.</w:t>
      </w:r>
    </w:p>
    <w:p w:rsidR="004B7D3C" w:rsidRDefault="00EE19CA" w:rsidP="004B7D3C">
      <w:pPr>
        <w:pStyle w:val="20"/>
        <w:numPr>
          <w:ilvl w:val="0"/>
          <w:numId w:val="1"/>
        </w:numPr>
        <w:shd w:val="clear" w:color="auto" w:fill="auto"/>
        <w:tabs>
          <w:tab w:val="left" w:pos="1442"/>
        </w:tabs>
        <w:spacing w:before="0" w:after="0" w:line="276" w:lineRule="auto"/>
        <w:ind w:firstLine="760"/>
      </w:pPr>
      <w:r>
        <w:t xml:space="preserve">Контроль исполнения </w:t>
      </w:r>
      <w:r>
        <w:t>настоящего Указа возложить на Председателя Правительства Донецкой Народной Республики Ананченко А.</w:t>
      </w:r>
      <w:r w:rsidR="004B7D3C">
        <w:t xml:space="preserve"> </w:t>
      </w:r>
      <w:r>
        <w:t>Е.</w:t>
      </w:r>
    </w:p>
    <w:p w:rsidR="004B7D3C" w:rsidRDefault="004B7D3C" w:rsidP="004B7D3C">
      <w:pPr>
        <w:pStyle w:val="20"/>
        <w:numPr>
          <w:ilvl w:val="0"/>
          <w:numId w:val="1"/>
        </w:numPr>
        <w:shd w:val="clear" w:color="auto" w:fill="auto"/>
        <w:tabs>
          <w:tab w:val="left" w:pos="1442"/>
        </w:tabs>
        <w:spacing w:before="0" w:after="0" w:line="276" w:lineRule="auto"/>
        <w:ind w:firstLine="760"/>
        <w:rPr>
          <w:rStyle w:val="2Exact"/>
        </w:rPr>
      </w:pPr>
      <w:r>
        <w:t xml:space="preserve">Настоящий Указ вступает </w:t>
      </w:r>
      <w:r>
        <w:rPr>
          <w:rStyle w:val="2Exact"/>
        </w:rPr>
        <w:t>в силу со дня</w:t>
      </w:r>
      <w:r>
        <w:rPr>
          <w:rStyle w:val="2Exact"/>
        </w:rPr>
        <w:t xml:space="preserve"> его официального опубликования.</w:t>
      </w:r>
    </w:p>
    <w:p w:rsidR="004B7D3C" w:rsidRDefault="004B7D3C" w:rsidP="004B7D3C">
      <w:pPr>
        <w:pStyle w:val="20"/>
        <w:shd w:val="clear" w:color="auto" w:fill="auto"/>
        <w:tabs>
          <w:tab w:val="left" w:pos="1442"/>
        </w:tabs>
        <w:spacing w:before="0" w:after="0" w:line="276" w:lineRule="auto"/>
        <w:rPr>
          <w:rStyle w:val="2Exact"/>
        </w:rPr>
      </w:pPr>
    </w:p>
    <w:p w:rsidR="004B7D3C" w:rsidRDefault="004B7D3C" w:rsidP="004B7D3C">
      <w:pPr>
        <w:pStyle w:val="20"/>
        <w:shd w:val="clear" w:color="auto" w:fill="auto"/>
        <w:tabs>
          <w:tab w:val="left" w:pos="1442"/>
        </w:tabs>
        <w:spacing w:before="0" w:after="0" w:line="276" w:lineRule="auto"/>
        <w:rPr>
          <w:rStyle w:val="2Exact"/>
        </w:rPr>
      </w:pPr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ind w:firstLine="851"/>
        <w:jc w:val="left"/>
      </w:pPr>
      <w:r>
        <w:t>Глава</w:t>
      </w:r>
    </w:p>
    <w:p w:rsidR="002109FC" w:rsidRDefault="004B7D3C" w:rsidP="004B7D3C">
      <w:pPr>
        <w:pStyle w:val="20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                     </w:t>
      </w:r>
      <w:r w:rsidR="00EE19CA">
        <w:t>Д.</w:t>
      </w:r>
      <w:r>
        <w:t xml:space="preserve"> </w:t>
      </w:r>
      <w:r w:rsidR="00EE19CA">
        <w:t xml:space="preserve">В. </w:t>
      </w:r>
      <w:proofErr w:type="spellStart"/>
      <w:r w:rsidR="00EE19CA">
        <w:t>Пушилин</w:t>
      </w:r>
      <w:proofErr w:type="spellEnd"/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jc w:val="left"/>
      </w:pPr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jc w:val="left"/>
      </w:pPr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jc w:val="left"/>
      </w:pPr>
      <w:r>
        <w:t xml:space="preserve">г. Донецк </w:t>
      </w:r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21</w:t>
      </w:r>
      <w:r>
        <w:t xml:space="preserve">» </w:t>
      </w:r>
      <w:r>
        <w:rPr>
          <w:u w:val="single"/>
        </w:rPr>
        <w:t xml:space="preserve">июня </w:t>
      </w:r>
      <w:r>
        <w:t xml:space="preserve">  2019 года</w:t>
      </w:r>
    </w:p>
    <w:p w:rsidR="004B7D3C" w:rsidRDefault="004B7D3C" w:rsidP="004B7D3C">
      <w:pPr>
        <w:pStyle w:val="20"/>
        <w:shd w:val="clear" w:color="auto" w:fill="auto"/>
        <w:spacing w:before="0" w:after="0" w:line="276" w:lineRule="auto"/>
        <w:jc w:val="left"/>
      </w:pPr>
      <w:r>
        <w:t>№ 194</w:t>
      </w:r>
    </w:p>
    <w:bookmarkEnd w:id="0"/>
    <w:p w:rsidR="002109FC" w:rsidRDefault="002109FC" w:rsidP="004B7D3C">
      <w:pPr>
        <w:spacing w:line="276" w:lineRule="auto"/>
        <w:rPr>
          <w:sz w:val="2"/>
          <w:szCs w:val="2"/>
        </w:rPr>
      </w:pPr>
    </w:p>
    <w:sectPr w:rsidR="002109FC">
      <w:headerReference w:type="default" r:id="rId9"/>
      <w:headerReference w:type="first" r:id="rId10"/>
      <w:type w:val="continuous"/>
      <w:pgSz w:w="11900" w:h="16840"/>
      <w:pgMar w:top="1158" w:right="522" w:bottom="1158" w:left="15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CA" w:rsidRDefault="00EE19CA">
      <w:r>
        <w:separator/>
      </w:r>
    </w:p>
  </w:endnote>
  <w:endnote w:type="continuationSeparator" w:id="0">
    <w:p w:rsidR="00EE19CA" w:rsidRDefault="00EE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CA" w:rsidRDefault="00EE19CA"/>
  </w:footnote>
  <w:footnote w:type="continuationSeparator" w:id="0">
    <w:p w:rsidR="00EE19CA" w:rsidRDefault="00EE19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FC" w:rsidRDefault="00EE19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95pt;margin-top:63.4pt;width:5.7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09FC" w:rsidRDefault="00EE19CA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FC" w:rsidRDefault="00EE19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8.35pt;margin-top:14.45pt;width:464.65pt;height:57.1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09FC" w:rsidRDefault="00EE19CA">
                <w:pPr>
                  <w:pStyle w:val="a5"/>
                  <w:shd w:val="clear" w:color="auto" w:fill="auto"/>
                  <w:tabs>
                    <w:tab w:val="right" w:pos="9293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0CF"/>
    <w:multiLevelType w:val="multilevel"/>
    <w:tmpl w:val="E7F0A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09FC"/>
    <w:rsid w:val="002109FC"/>
    <w:rsid w:val="004B7D3C"/>
    <w:rsid w:val="00E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B7D3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D3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2019-06-21T12:42:00Z</dcterms:created>
  <dcterms:modified xsi:type="dcterms:W3CDTF">2019-06-21T12:47:00Z</dcterms:modified>
</cp:coreProperties>
</file>