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15" w:rsidRDefault="00EF3C5A" w:rsidP="003122CA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министров\\01.07\\media\\image1.jpeg"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E67415" w:rsidRDefault="00E67415" w:rsidP="003122CA">
      <w:pPr>
        <w:spacing w:line="276" w:lineRule="auto"/>
        <w:rPr>
          <w:sz w:val="2"/>
          <w:szCs w:val="2"/>
        </w:rPr>
      </w:pPr>
    </w:p>
    <w:p w:rsidR="00E67415" w:rsidRDefault="00EF3C5A" w:rsidP="003122CA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E67415" w:rsidRDefault="00EF3C5A" w:rsidP="003122CA">
      <w:pPr>
        <w:pStyle w:val="10"/>
        <w:keepNext/>
        <w:keepLines/>
        <w:shd w:val="clear" w:color="auto" w:fill="auto"/>
        <w:spacing w:before="0" w:after="0" w:line="276" w:lineRule="auto"/>
        <w:ind w:left="4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3122CA" w:rsidRDefault="003122CA" w:rsidP="003122CA">
      <w:pPr>
        <w:pStyle w:val="10"/>
        <w:keepNext/>
        <w:keepLines/>
        <w:shd w:val="clear" w:color="auto" w:fill="auto"/>
        <w:spacing w:before="0" w:after="0" w:line="276" w:lineRule="auto"/>
        <w:ind w:left="40"/>
      </w:pPr>
    </w:p>
    <w:p w:rsidR="00E67415" w:rsidRDefault="00EF3C5A" w:rsidP="003122CA">
      <w:pPr>
        <w:pStyle w:val="20"/>
        <w:keepNext/>
        <w:keepLines/>
        <w:shd w:val="clear" w:color="auto" w:fill="auto"/>
        <w:spacing w:before="0" w:line="276" w:lineRule="auto"/>
        <w:ind w:left="4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3122CA" w:rsidRDefault="003122CA" w:rsidP="003122CA">
      <w:pPr>
        <w:pStyle w:val="20"/>
        <w:keepNext/>
        <w:keepLines/>
        <w:shd w:val="clear" w:color="auto" w:fill="auto"/>
        <w:spacing w:before="0" w:line="276" w:lineRule="auto"/>
        <w:ind w:left="40"/>
      </w:pPr>
    </w:p>
    <w:p w:rsidR="00E67415" w:rsidRDefault="00EF3C5A" w:rsidP="003122CA">
      <w:pPr>
        <w:pStyle w:val="30"/>
        <w:shd w:val="clear" w:color="auto" w:fill="auto"/>
        <w:spacing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14-9</w:t>
      </w:r>
    </w:p>
    <w:p w:rsidR="003122CA" w:rsidRDefault="003122CA" w:rsidP="003122CA">
      <w:pPr>
        <w:pStyle w:val="30"/>
        <w:shd w:val="clear" w:color="auto" w:fill="auto"/>
        <w:spacing w:line="276" w:lineRule="auto"/>
        <w:ind w:left="40"/>
        <w:rPr>
          <w:rStyle w:val="31"/>
          <w:b/>
          <w:bCs/>
        </w:rPr>
      </w:pPr>
    </w:p>
    <w:p w:rsidR="003122CA" w:rsidRDefault="003122CA" w:rsidP="003122CA">
      <w:pPr>
        <w:pStyle w:val="30"/>
        <w:shd w:val="clear" w:color="auto" w:fill="auto"/>
        <w:spacing w:line="276" w:lineRule="auto"/>
        <w:ind w:left="40"/>
      </w:pPr>
    </w:p>
    <w:p w:rsidR="00E67415" w:rsidRDefault="00EF3C5A" w:rsidP="003122CA">
      <w:pPr>
        <w:pStyle w:val="30"/>
        <w:shd w:val="clear" w:color="auto" w:fill="auto"/>
        <w:spacing w:line="276" w:lineRule="auto"/>
        <w:ind w:left="40"/>
      </w:pPr>
      <w:r>
        <w:rPr>
          <w:rStyle w:val="31"/>
          <w:b/>
          <w:bCs/>
        </w:rPr>
        <w:t xml:space="preserve">Об утверждении размеров </w:t>
      </w:r>
      <w:r>
        <w:rPr>
          <w:rStyle w:val="31"/>
          <w:b/>
          <w:bCs/>
        </w:rPr>
        <w:t>республиканской пошлины</w:t>
      </w:r>
    </w:p>
    <w:p w:rsidR="00E67415" w:rsidRDefault="00EF3C5A" w:rsidP="003122CA">
      <w:pPr>
        <w:pStyle w:val="30"/>
        <w:shd w:val="clear" w:color="auto" w:fill="auto"/>
        <w:spacing w:line="276" w:lineRule="auto"/>
        <w:ind w:left="40"/>
      </w:pPr>
      <w:r>
        <w:rPr>
          <w:rStyle w:val="31"/>
          <w:b/>
          <w:bCs/>
        </w:rPr>
        <w:t xml:space="preserve">за государственную регистрацию судов в </w:t>
      </w:r>
      <w:proofErr w:type="gramStart"/>
      <w:r>
        <w:rPr>
          <w:rStyle w:val="31"/>
          <w:b/>
          <w:bCs/>
        </w:rPr>
        <w:t>Государственном</w:t>
      </w:r>
      <w:proofErr w:type="gramEnd"/>
      <w:r>
        <w:rPr>
          <w:rStyle w:val="31"/>
          <w:b/>
          <w:bCs/>
        </w:rPr>
        <w:t xml:space="preserve"> судовом</w:t>
      </w:r>
    </w:p>
    <w:p w:rsidR="00E67415" w:rsidRDefault="00EF3C5A" w:rsidP="003122CA">
      <w:pPr>
        <w:pStyle w:val="30"/>
        <w:shd w:val="clear" w:color="auto" w:fill="auto"/>
        <w:spacing w:line="276" w:lineRule="auto"/>
        <w:ind w:left="40"/>
        <w:rPr>
          <w:rStyle w:val="31"/>
          <w:b/>
          <w:bCs/>
        </w:rPr>
      </w:pPr>
      <w:proofErr w:type="gramStart"/>
      <w:r>
        <w:rPr>
          <w:rStyle w:val="31"/>
          <w:b/>
          <w:bCs/>
        </w:rPr>
        <w:t>реестре</w:t>
      </w:r>
      <w:proofErr w:type="gramEnd"/>
      <w:r>
        <w:rPr>
          <w:rStyle w:val="31"/>
          <w:b/>
          <w:bCs/>
        </w:rPr>
        <w:t xml:space="preserve"> Донецкой Народной Республики</w:t>
      </w:r>
    </w:p>
    <w:p w:rsidR="003122CA" w:rsidRDefault="003122CA" w:rsidP="003122CA">
      <w:pPr>
        <w:pStyle w:val="30"/>
        <w:shd w:val="clear" w:color="auto" w:fill="auto"/>
        <w:spacing w:line="276" w:lineRule="auto"/>
        <w:ind w:left="40"/>
        <w:rPr>
          <w:rStyle w:val="31"/>
          <w:b/>
          <w:bCs/>
        </w:rPr>
      </w:pPr>
    </w:p>
    <w:p w:rsidR="003122CA" w:rsidRDefault="003122CA" w:rsidP="003122CA">
      <w:pPr>
        <w:pStyle w:val="30"/>
        <w:shd w:val="clear" w:color="auto" w:fill="auto"/>
        <w:spacing w:line="276" w:lineRule="auto"/>
        <w:ind w:left="40"/>
      </w:pPr>
    </w:p>
    <w:p w:rsidR="00E67415" w:rsidRDefault="00EF3C5A" w:rsidP="003122CA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В целях реализации </w:t>
      </w:r>
      <w:hyperlink r:id="rId10" w:history="1">
        <w:r w:rsidRPr="00824A3D">
          <w:rPr>
            <w:rStyle w:val="a3"/>
          </w:rPr>
          <w:t xml:space="preserve">Закона Донецкой Народной Республики от 27 марта 2015 г. № </w:t>
        </w:r>
        <w:r w:rsidRPr="00824A3D">
          <w:rPr>
            <w:rStyle w:val="a3"/>
            <w:lang w:eastAsia="en-US" w:bidi="en-US"/>
          </w:rPr>
          <w:t>27-</w:t>
        </w:r>
        <w:r w:rsidRPr="00824A3D">
          <w:rPr>
            <w:rStyle w:val="a3"/>
            <w:lang w:val="en-US" w:eastAsia="en-US" w:bidi="en-US"/>
          </w:rPr>
          <w:t>IHC</w:t>
        </w:r>
        <w:r w:rsidRPr="00824A3D">
          <w:rPr>
            <w:rStyle w:val="a3"/>
            <w:lang w:eastAsia="en-US" w:bidi="en-US"/>
          </w:rPr>
          <w:t xml:space="preserve"> </w:t>
        </w:r>
        <w:r w:rsidRPr="00824A3D">
          <w:rPr>
            <w:rStyle w:val="a3"/>
          </w:rPr>
          <w:t>«О транспорте»</w:t>
        </w:r>
      </w:hyperlink>
      <w:bookmarkStart w:id="2" w:name="_GoBack"/>
      <w:bookmarkEnd w:id="2"/>
      <w:r>
        <w:rPr>
          <w:rStyle w:val="24"/>
        </w:rPr>
        <w:t>, для обеспечения регистрации судн</w:t>
      </w:r>
      <w:r>
        <w:rPr>
          <w:rStyle w:val="24"/>
        </w:rPr>
        <w:t>а в Государственном судовом реестре Донецкой Народной Республики с выдачей свидетельства о праве плавания под Государственным флагом Донецкой Народной Республики и выдачу судового билета Совет Министров Донецкой Народной Республики</w:t>
      </w:r>
    </w:p>
    <w:p w:rsidR="003122CA" w:rsidRDefault="003122CA" w:rsidP="003122CA">
      <w:pPr>
        <w:pStyle w:val="23"/>
        <w:shd w:val="clear" w:color="auto" w:fill="auto"/>
        <w:spacing w:before="0" w:after="0" w:line="276" w:lineRule="auto"/>
        <w:ind w:firstLine="760"/>
      </w:pPr>
    </w:p>
    <w:p w:rsidR="00E67415" w:rsidRDefault="00EF3C5A" w:rsidP="003122CA">
      <w:pPr>
        <w:pStyle w:val="30"/>
        <w:shd w:val="clear" w:color="auto" w:fill="auto"/>
        <w:spacing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3122CA" w:rsidRDefault="003122CA" w:rsidP="003122CA">
      <w:pPr>
        <w:pStyle w:val="30"/>
        <w:shd w:val="clear" w:color="auto" w:fill="auto"/>
        <w:spacing w:line="276" w:lineRule="auto"/>
        <w:jc w:val="left"/>
      </w:pPr>
    </w:p>
    <w:p w:rsidR="00E67415" w:rsidRDefault="00EF3C5A" w:rsidP="003122CA">
      <w:pPr>
        <w:pStyle w:val="23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760"/>
      </w:pPr>
      <w:r>
        <w:rPr>
          <w:rStyle w:val="24"/>
        </w:rPr>
        <w:t>Установить</w:t>
      </w:r>
      <w:r>
        <w:rPr>
          <w:rStyle w:val="24"/>
        </w:rPr>
        <w:t xml:space="preserve"> размеры республиканской пошлины за государственную регистрацию судов в Государственном судовом реестре Донецкой Народной Республики:</w:t>
      </w:r>
    </w:p>
    <w:p w:rsidR="00E67415" w:rsidRDefault="00EF3C5A" w:rsidP="003122CA">
      <w:pPr>
        <w:pStyle w:val="23"/>
        <w:numPr>
          <w:ilvl w:val="1"/>
          <w:numId w:val="1"/>
        </w:numPr>
        <w:shd w:val="clear" w:color="auto" w:fill="auto"/>
        <w:tabs>
          <w:tab w:val="left" w:pos="1290"/>
        </w:tabs>
        <w:spacing w:before="120" w:after="0" w:line="276" w:lineRule="auto"/>
        <w:ind w:firstLine="760"/>
      </w:pPr>
      <w:r>
        <w:rPr>
          <w:rStyle w:val="24"/>
        </w:rPr>
        <w:t>За государственную регистрацию судов в Государственном судовом реестре:</w:t>
      </w:r>
    </w:p>
    <w:p w:rsidR="00E67415" w:rsidRDefault="00EF3C5A" w:rsidP="003122CA">
      <w:pPr>
        <w:pStyle w:val="23"/>
        <w:numPr>
          <w:ilvl w:val="0"/>
          <w:numId w:val="2"/>
        </w:numPr>
        <w:shd w:val="clear" w:color="auto" w:fill="auto"/>
        <w:tabs>
          <w:tab w:val="left" w:pos="1147"/>
        </w:tabs>
        <w:spacing w:before="120" w:after="0" w:line="276" w:lineRule="auto"/>
        <w:ind w:firstLine="760"/>
      </w:pPr>
      <w:r>
        <w:rPr>
          <w:rStyle w:val="24"/>
        </w:rPr>
        <w:t>судов внутреннего плавания - 3 500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spellStart"/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</w:t>
      </w:r>
      <w:proofErr w:type="spellEnd"/>
      <w:r>
        <w:rPr>
          <w:rStyle w:val="24"/>
        </w:rPr>
        <w:t>;</w:t>
      </w:r>
    </w:p>
    <w:p w:rsidR="00E67415" w:rsidRDefault="00EF3C5A" w:rsidP="003122CA">
      <w:pPr>
        <w:pStyle w:val="23"/>
        <w:numPr>
          <w:ilvl w:val="0"/>
          <w:numId w:val="2"/>
        </w:numPr>
        <w:shd w:val="clear" w:color="auto" w:fill="auto"/>
        <w:tabs>
          <w:tab w:val="left" w:pos="1176"/>
        </w:tabs>
        <w:spacing w:before="120" w:after="0" w:line="276" w:lineRule="auto"/>
        <w:ind w:firstLine="760"/>
      </w:pPr>
      <w:r>
        <w:rPr>
          <w:rStyle w:val="24"/>
        </w:rPr>
        <w:t>судов</w:t>
      </w:r>
      <w:r>
        <w:rPr>
          <w:rStyle w:val="24"/>
        </w:rPr>
        <w:t xml:space="preserve"> смешанного (река-море) плавания - 5 000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уб.;</w:t>
      </w:r>
    </w:p>
    <w:p w:rsidR="00E67415" w:rsidRDefault="00EF3C5A" w:rsidP="003122CA">
      <w:pPr>
        <w:pStyle w:val="23"/>
        <w:numPr>
          <w:ilvl w:val="1"/>
          <w:numId w:val="1"/>
        </w:numPr>
        <w:shd w:val="clear" w:color="auto" w:fill="auto"/>
        <w:tabs>
          <w:tab w:val="left" w:pos="1294"/>
        </w:tabs>
        <w:spacing w:before="120" w:after="0" w:line="276" w:lineRule="auto"/>
        <w:ind w:firstLine="760"/>
      </w:pPr>
      <w:r>
        <w:rPr>
          <w:rStyle w:val="24"/>
        </w:rPr>
        <w:t xml:space="preserve">За государственную регистрацию изменений, вносимых в </w:t>
      </w:r>
      <w:r>
        <w:rPr>
          <w:rStyle w:val="24"/>
        </w:rPr>
        <w:lastRenderedPageBreak/>
        <w:t>Государственный судовой реестр в отношении:</w:t>
      </w:r>
    </w:p>
    <w:p w:rsidR="00E67415" w:rsidRDefault="00EF3C5A" w:rsidP="003122CA">
      <w:pPr>
        <w:pStyle w:val="23"/>
        <w:numPr>
          <w:ilvl w:val="0"/>
          <w:numId w:val="3"/>
        </w:numPr>
        <w:shd w:val="clear" w:color="auto" w:fill="auto"/>
        <w:tabs>
          <w:tab w:val="left" w:pos="1147"/>
        </w:tabs>
        <w:spacing w:before="120" w:after="0" w:line="276" w:lineRule="auto"/>
        <w:ind w:firstLine="760"/>
      </w:pPr>
      <w:r>
        <w:rPr>
          <w:rStyle w:val="24"/>
        </w:rPr>
        <w:t>судов внутреннего плавания - 800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spellStart"/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</w:t>
      </w:r>
      <w:proofErr w:type="spellEnd"/>
      <w:r>
        <w:rPr>
          <w:rStyle w:val="24"/>
        </w:rPr>
        <w:t>;</w:t>
      </w:r>
    </w:p>
    <w:p w:rsidR="00E67415" w:rsidRDefault="00EF3C5A" w:rsidP="003122CA">
      <w:pPr>
        <w:pStyle w:val="23"/>
        <w:numPr>
          <w:ilvl w:val="0"/>
          <w:numId w:val="3"/>
        </w:numPr>
        <w:shd w:val="clear" w:color="auto" w:fill="auto"/>
        <w:tabs>
          <w:tab w:val="left" w:pos="1176"/>
        </w:tabs>
        <w:spacing w:before="120" w:after="0" w:line="276" w:lineRule="auto"/>
        <w:ind w:firstLine="760"/>
      </w:pPr>
      <w:r>
        <w:rPr>
          <w:rStyle w:val="24"/>
        </w:rPr>
        <w:t>судов смешанного (река-море) плавания - 1 000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уб.;</w:t>
      </w:r>
    </w:p>
    <w:p w:rsidR="00E67415" w:rsidRDefault="00EF3C5A" w:rsidP="003122CA">
      <w:pPr>
        <w:pStyle w:val="23"/>
        <w:numPr>
          <w:ilvl w:val="1"/>
          <w:numId w:val="1"/>
        </w:numPr>
        <w:shd w:val="clear" w:color="auto" w:fill="auto"/>
        <w:tabs>
          <w:tab w:val="left" w:pos="1294"/>
        </w:tabs>
        <w:spacing w:before="120" w:after="0" w:line="276" w:lineRule="auto"/>
        <w:ind w:firstLine="760"/>
      </w:pPr>
      <w:r>
        <w:rPr>
          <w:rStyle w:val="24"/>
        </w:rPr>
        <w:t xml:space="preserve">За </w:t>
      </w:r>
      <w:r>
        <w:rPr>
          <w:rStyle w:val="24"/>
        </w:rPr>
        <w:t xml:space="preserve">выдачу свидетельства о праве собственности, за государственную регистрацию ограничений (обременений) прав </w:t>
      </w:r>
      <w:proofErr w:type="gramStart"/>
      <w:r>
        <w:rPr>
          <w:rStyle w:val="24"/>
        </w:rPr>
        <w:t>на</w:t>
      </w:r>
      <w:proofErr w:type="gramEnd"/>
      <w:r>
        <w:rPr>
          <w:rStyle w:val="24"/>
        </w:rPr>
        <w:t>:</w:t>
      </w:r>
    </w:p>
    <w:p w:rsidR="00E67415" w:rsidRDefault="00EF3C5A" w:rsidP="003122CA">
      <w:pPr>
        <w:pStyle w:val="23"/>
        <w:numPr>
          <w:ilvl w:val="0"/>
          <w:numId w:val="4"/>
        </w:numPr>
        <w:shd w:val="clear" w:color="auto" w:fill="auto"/>
        <w:tabs>
          <w:tab w:val="left" w:pos="1147"/>
        </w:tabs>
        <w:spacing w:before="120" w:after="0" w:line="276" w:lineRule="auto"/>
        <w:ind w:firstLine="760"/>
      </w:pPr>
      <w:r>
        <w:rPr>
          <w:rStyle w:val="24"/>
        </w:rPr>
        <w:t>судно внутреннего плавания - 3 500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spellStart"/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</w:t>
      </w:r>
      <w:proofErr w:type="spellEnd"/>
      <w:r>
        <w:rPr>
          <w:rStyle w:val="24"/>
        </w:rPr>
        <w:t>;</w:t>
      </w:r>
    </w:p>
    <w:p w:rsidR="00E67415" w:rsidRDefault="00EF3C5A" w:rsidP="003122CA">
      <w:pPr>
        <w:pStyle w:val="23"/>
        <w:numPr>
          <w:ilvl w:val="0"/>
          <w:numId w:val="4"/>
        </w:numPr>
        <w:shd w:val="clear" w:color="auto" w:fill="auto"/>
        <w:tabs>
          <w:tab w:val="left" w:pos="1176"/>
        </w:tabs>
        <w:spacing w:before="120" w:after="0" w:line="276" w:lineRule="auto"/>
        <w:ind w:firstLine="760"/>
      </w:pPr>
      <w:r>
        <w:rPr>
          <w:rStyle w:val="24"/>
        </w:rPr>
        <w:t>судно смешанного (река-море) плавания - 5 000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уб.;</w:t>
      </w:r>
    </w:p>
    <w:p w:rsidR="00E67415" w:rsidRDefault="00EF3C5A" w:rsidP="003122CA">
      <w:pPr>
        <w:pStyle w:val="23"/>
        <w:numPr>
          <w:ilvl w:val="0"/>
          <w:numId w:val="5"/>
        </w:numPr>
        <w:shd w:val="clear" w:color="auto" w:fill="auto"/>
        <w:tabs>
          <w:tab w:val="left" w:pos="1290"/>
        </w:tabs>
        <w:spacing w:before="120" w:after="0" w:line="276" w:lineRule="auto"/>
        <w:ind w:firstLine="740"/>
      </w:pPr>
      <w:r>
        <w:rPr>
          <w:rStyle w:val="24"/>
        </w:rPr>
        <w:t>За выдачу свидетельства о праве плавания по</w:t>
      </w:r>
      <w:r>
        <w:rPr>
          <w:rStyle w:val="24"/>
        </w:rPr>
        <w:t>д Государственным флагом Донецкой Народной Республики (судовой патент):</w:t>
      </w:r>
    </w:p>
    <w:p w:rsidR="00E67415" w:rsidRDefault="00EF3C5A" w:rsidP="003122CA">
      <w:pPr>
        <w:pStyle w:val="23"/>
        <w:numPr>
          <w:ilvl w:val="0"/>
          <w:numId w:val="6"/>
        </w:numPr>
        <w:shd w:val="clear" w:color="auto" w:fill="auto"/>
        <w:tabs>
          <w:tab w:val="left" w:pos="1222"/>
        </w:tabs>
        <w:spacing w:before="120" w:after="0" w:line="276" w:lineRule="auto"/>
        <w:ind w:firstLine="740"/>
      </w:pPr>
      <w:r>
        <w:rPr>
          <w:rStyle w:val="24"/>
        </w:rPr>
        <w:t>судов внутреннего плавания - 3 500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spellStart"/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</w:t>
      </w:r>
      <w:proofErr w:type="spellEnd"/>
      <w:r>
        <w:rPr>
          <w:rStyle w:val="24"/>
        </w:rPr>
        <w:t>;</w:t>
      </w:r>
    </w:p>
    <w:p w:rsidR="00E67415" w:rsidRDefault="00EF3C5A" w:rsidP="003122CA">
      <w:pPr>
        <w:pStyle w:val="23"/>
        <w:numPr>
          <w:ilvl w:val="0"/>
          <w:numId w:val="6"/>
        </w:numPr>
        <w:shd w:val="clear" w:color="auto" w:fill="auto"/>
        <w:tabs>
          <w:tab w:val="left" w:pos="1222"/>
        </w:tabs>
        <w:spacing w:before="120" w:after="0" w:line="276" w:lineRule="auto"/>
        <w:ind w:firstLine="740"/>
      </w:pPr>
      <w:r>
        <w:rPr>
          <w:rStyle w:val="24"/>
        </w:rPr>
        <w:t>судов смешанного (река-море) плавания - 5 000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уб.;</w:t>
      </w:r>
    </w:p>
    <w:p w:rsidR="00E67415" w:rsidRDefault="00EF3C5A" w:rsidP="003122CA">
      <w:pPr>
        <w:pStyle w:val="23"/>
        <w:numPr>
          <w:ilvl w:val="0"/>
          <w:numId w:val="5"/>
        </w:numPr>
        <w:shd w:val="clear" w:color="auto" w:fill="auto"/>
        <w:tabs>
          <w:tab w:val="left" w:pos="1310"/>
        </w:tabs>
        <w:spacing w:before="120" w:after="0" w:line="276" w:lineRule="auto"/>
        <w:ind w:firstLine="740"/>
      </w:pPr>
      <w:r>
        <w:rPr>
          <w:rStyle w:val="24"/>
        </w:rPr>
        <w:t>За выдачу свидетельства о годности судна к плаванию - 350 рос.</w:t>
      </w:r>
    </w:p>
    <w:p w:rsidR="00E67415" w:rsidRDefault="00EF3C5A" w:rsidP="003122CA">
      <w:pPr>
        <w:pStyle w:val="23"/>
        <w:shd w:val="clear" w:color="auto" w:fill="auto"/>
        <w:spacing w:before="120" w:after="0" w:line="276" w:lineRule="auto"/>
        <w:jc w:val="left"/>
      </w:pPr>
      <w:r>
        <w:rPr>
          <w:rStyle w:val="24"/>
        </w:rPr>
        <w:t>руб.;</w:t>
      </w:r>
    </w:p>
    <w:p w:rsidR="00E67415" w:rsidRDefault="00EF3C5A" w:rsidP="003122CA">
      <w:pPr>
        <w:pStyle w:val="23"/>
        <w:numPr>
          <w:ilvl w:val="0"/>
          <w:numId w:val="5"/>
        </w:numPr>
        <w:shd w:val="clear" w:color="auto" w:fill="auto"/>
        <w:tabs>
          <w:tab w:val="left" w:pos="1310"/>
        </w:tabs>
        <w:spacing w:before="120" w:after="0" w:line="276" w:lineRule="auto"/>
        <w:ind w:firstLine="740"/>
      </w:pPr>
      <w:r>
        <w:rPr>
          <w:rStyle w:val="24"/>
        </w:rPr>
        <w:t xml:space="preserve">За выдачу </w:t>
      </w:r>
      <w:r>
        <w:rPr>
          <w:rStyle w:val="24"/>
        </w:rPr>
        <w:t>судового билета - 200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уб.;</w:t>
      </w:r>
    </w:p>
    <w:p w:rsidR="00E67415" w:rsidRDefault="00EF3C5A" w:rsidP="003122CA">
      <w:pPr>
        <w:pStyle w:val="23"/>
        <w:numPr>
          <w:ilvl w:val="0"/>
          <w:numId w:val="5"/>
        </w:numPr>
        <w:shd w:val="clear" w:color="auto" w:fill="auto"/>
        <w:tabs>
          <w:tab w:val="left" w:pos="1310"/>
        </w:tabs>
        <w:spacing w:before="120" w:after="0" w:line="276" w:lineRule="auto"/>
        <w:ind w:firstLine="740"/>
      </w:pPr>
      <w:r>
        <w:rPr>
          <w:rStyle w:val="24"/>
        </w:rPr>
        <w:t>За выдачу дубликата судового билета - 200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</w:t>
      </w:r>
    </w:p>
    <w:p w:rsidR="00E67415" w:rsidRDefault="00EF3C5A" w:rsidP="003122CA">
      <w:pPr>
        <w:pStyle w:val="23"/>
        <w:numPr>
          <w:ilvl w:val="0"/>
          <w:numId w:val="7"/>
        </w:numPr>
        <w:shd w:val="clear" w:color="auto" w:fill="auto"/>
        <w:tabs>
          <w:tab w:val="left" w:pos="1222"/>
        </w:tabs>
        <w:spacing w:before="120" w:after="0" w:line="276" w:lineRule="auto"/>
        <w:ind w:firstLine="740"/>
      </w:pPr>
      <w:r>
        <w:rPr>
          <w:rStyle w:val="24"/>
        </w:rPr>
        <w:t>Уплата республиканской пошлины осуществляется путем предварительной оплаты. Подтверждением оплаты республиканской пошлины является платежный документ (квитанция) банковско</w:t>
      </w:r>
      <w:r>
        <w:rPr>
          <w:rStyle w:val="24"/>
        </w:rPr>
        <w:t>го учреждения.</w:t>
      </w:r>
    </w:p>
    <w:p w:rsidR="00E67415" w:rsidRDefault="00EF3C5A" w:rsidP="003122CA">
      <w:pPr>
        <w:pStyle w:val="23"/>
        <w:numPr>
          <w:ilvl w:val="0"/>
          <w:numId w:val="7"/>
        </w:numPr>
        <w:shd w:val="clear" w:color="auto" w:fill="auto"/>
        <w:tabs>
          <w:tab w:val="left" w:pos="1222"/>
        </w:tabs>
        <w:spacing w:before="120" w:after="0" w:line="276" w:lineRule="auto"/>
        <w:ind w:firstLine="740"/>
      </w:pPr>
      <w:r>
        <w:rPr>
          <w:rStyle w:val="24"/>
        </w:rPr>
        <w:t>Установить, что республиканская пошлина согласно пункту 1 настоящего Постановления зачисляется в Республиканский бюджет Донецкой Народной Республики.</w:t>
      </w:r>
    </w:p>
    <w:p w:rsidR="00E67415" w:rsidRDefault="00EF3C5A" w:rsidP="003122CA">
      <w:pPr>
        <w:pStyle w:val="23"/>
        <w:numPr>
          <w:ilvl w:val="0"/>
          <w:numId w:val="7"/>
        </w:numPr>
        <w:shd w:val="clear" w:color="auto" w:fill="auto"/>
        <w:tabs>
          <w:tab w:val="left" w:pos="1222"/>
        </w:tabs>
        <w:spacing w:before="120" w:after="0" w:line="276" w:lineRule="auto"/>
        <w:ind w:firstLine="740"/>
      </w:pPr>
      <w:r>
        <w:rPr>
          <w:rStyle w:val="24"/>
        </w:rPr>
        <w:t>Плательщиком республиканской пошлины является физическое или юридическое лицо (судовладелец</w:t>
      </w:r>
      <w:r>
        <w:rPr>
          <w:rStyle w:val="24"/>
        </w:rPr>
        <w:t>), обратившееся в Министерство транспорта Донецкой Народной Республики с заявлением о государственной регистрации судна в Государственном судовом реестре Донецкой Народной Республики.</w:t>
      </w:r>
    </w:p>
    <w:p w:rsidR="00E67415" w:rsidRDefault="00EF3C5A" w:rsidP="003122CA">
      <w:pPr>
        <w:pStyle w:val="23"/>
        <w:numPr>
          <w:ilvl w:val="0"/>
          <w:numId w:val="7"/>
        </w:numPr>
        <w:shd w:val="clear" w:color="auto" w:fill="auto"/>
        <w:tabs>
          <w:tab w:val="left" w:pos="1222"/>
        </w:tabs>
        <w:spacing w:before="120" w:after="0" w:line="276" w:lineRule="auto"/>
        <w:ind w:firstLine="740"/>
      </w:pPr>
      <w:r>
        <w:rPr>
          <w:rStyle w:val="24"/>
        </w:rPr>
        <w:t>Плательщик несет ответственность за правильность, полноту и своевременно</w:t>
      </w:r>
      <w:r>
        <w:rPr>
          <w:rStyle w:val="24"/>
        </w:rPr>
        <w:t>сть уплаты республиканской пошлины в Республиканский бюджет Донецкой Народной Республики согласно действующему законодательству.</w:t>
      </w:r>
    </w:p>
    <w:p w:rsidR="00E67415" w:rsidRDefault="003122CA" w:rsidP="003122CA">
      <w:pPr>
        <w:pStyle w:val="23"/>
        <w:numPr>
          <w:ilvl w:val="0"/>
          <w:numId w:val="7"/>
        </w:numPr>
        <w:shd w:val="clear" w:color="auto" w:fill="auto"/>
        <w:tabs>
          <w:tab w:val="left" w:pos="1222"/>
          <w:tab w:val="left" w:pos="7954"/>
        </w:tabs>
        <w:spacing w:before="120" w:after="0" w:line="276" w:lineRule="auto"/>
        <w:ind w:firstLine="740"/>
      </w:pPr>
      <w:r>
        <w:rPr>
          <w:rStyle w:val="24"/>
        </w:rPr>
        <w:t xml:space="preserve">Настоящее Постановление вступает в силу со дня </w:t>
      </w:r>
      <w:r w:rsidR="00EF3C5A">
        <w:rPr>
          <w:rStyle w:val="24"/>
        </w:rPr>
        <w:tab/>
        <w:t>официального</w:t>
      </w:r>
    </w:p>
    <w:p w:rsidR="00E67415" w:rsidRDefault="00EF3C5A" w:rsidP="003122CA">
      <w:pPr>
        <w:pStyle w:val="23"/>
        <w:shd w:val="clear" w:color="auto" w:fill="auto"/>
        <w:spacing w:before="0" w:after="0" w:line="276" w:lineRule="auto"/>
        <w:jc w:val="left"/>
        <w:rPr>
          <w:rStyle w:val="24"/>
        </w:rPr>
      </w:pPr>
      <w:r>
        <w:rPr>
          <w:rStyle w:val="24"/>
        </w:rPr>
        <w:t>опубликования.</w:t>
      </w:r>
    </w:p>
    <w:p w:rsidR="003122CA" w:rsidRDefault="003122CA" w:rsidP="003122CA">
      <w:pPr>
        <w:pStyle w:val="23"/>
        <w:shd w:val="clear" w:color="auto" w:fill="auto"/>
        <w:spacing w:before="0" w:after="0" w:line="276" w:lineRule="auto"/>
        <w:jc w:val="left"/>
        <w:rPr>
          <w:rStyle w:val="24"/>
        </w:rPr>
      </w:pPr>
    </w:p>
    <w:p w:rsidR="003122CA" w:rsidRDefault="003122CA" w:rsidP="003122CA">
      <w:pPr>
        <w:pStyle w:val="23"/>
        <w:shd w:val="clear" w:color="auto" w:fill="auto"/>
        <w:spacing w:before="0" w:after="0" w:line="276" w:lineRule="auto"/>
        <w:jc w:val="left"/>
      </w:pPr>
    </w:p>
    <w:p w:rsidR="003122CA" w:rsidRDefault="00EF3C5A" w:rsidP="003122CA">
      <w:pPr>
        <w:pStyle w:val="a8"/>
        <w:shd w:val="clear" w:color="auto" w:fill="auto"/>
        <w:spacing w:line="276" w:lineRule="auto"/>
        <w:ind w:right="4780"/>
        <w:rPr>
          <w:rStyle w:val="a9"/>
          <w:b/>
          <w:bCs/>
        </w:rPr>
      </w:pPr>
      <w:r>
        <w:rPr>
          <w:rStyle w:val="a9"/>
          <w:b/>
          <w:bCs/>
        </w:rPr>
        <w:lastRenderedPageBreak/>
        <w:t xml:space="preserve">Председатель </w:t>
      </w:r>
    </w:p>
    <w:p w:rsidR="003122CA" w:rsidRDefault="00EF3C5A" w:rsidP="003122CA">
      <w:pPr>
        <w:pStyle w:val="30"/>
        <w:shd w:val="clear" w:color="auto" w:fill="auto"/>
        <w:spacing w:line="280" w:lineRule="exact"/>
        <w:jc w:val="left"/>
      </w:pPr>
      <w:r>
        <w:rPr>
          <w:rStyle w:val="a9"/>
          <w:b/>
          <w:bCs/>
        </w:rPr>
        <w:t>Совета Министров</w:t>
      </w:r>
      <w:r w:rsidR="003122CA">
        <w:rPr>
          <w:rStyle w:val="a9"/>
          <w:b/>
          <w:bCs/>
        </w:rPr>
        <w:t xml:space="preserve">                                                                </w:t>
      </w:r>
      <w:r w:rsidR="003122CA">
        <w:rPr>
          <w:rStyle w:val="3Exact0"/>
          <w:b/>
          <w:bCs/>
        </w:rPr>
        <w:t>А. В.</w:t>
      </w:r>
      <w:r w:rsidR="003122CA">
        <w:rPr>
          <w:rStyle w:val="3Exact0"/>
          <w:b/>
          <w:bCs/>
        </w:rPr>
        <w:t xml:space="preserve"> </w:t>
      </w:r>
      <w:r w:rsidR="003122CA">
        <w:rPr>
          <w:rStyle w:val="3Exact0"/>
          <w:b/>
          <w:bCs/>
        </w:rPr>
        <w:t>Захарченко</w:t>
      </w:r>
    </w:p>
    <w:p w:rsidR="00E67415" w:rsidRDefault="00E67415" w:rsidP="003122CA">
      <w:pPr>
        <w:pStyle w:val="a8"/>
        <w:shd w:val="clear" w:color="auto" w:fill="auto"/>
        <w:spacing w:line="276" w:lineRule="auto"/>
        <w:ind w:right="4780"/>
      </w:pPr>
    </w:p>
    <w:p w:rsidR="003122CA" w:rsidRDefault="003122CA">
      <w:pPr>
        <w:pStyle w:val="a8"/>
        <w:shd w:val="clear" w:color="auto" w:fill="auto"/>
        <w:spacing w:line="276" w:lineRule="auto"/>
        <w:ind w:right="4780"/>
      </w:pPr>
    </w:p>
    <w:sectPr w:rsidR="003122CA">
      <w:headerReference w:type="default" r:id="rId11"/>
      <w:pgSz w:w="11900" w:h="16840"/>
      <w:pgMar w:top="1110" w:right="559" w:bottom="1706" w:left="164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C5A" w:rsidRDefault="00EF3C5A">
      <w:r>
        <w:separator/>
      </w:r>
    </w:p>
  </w:endnote>
  <w:endnote w:type="continuationSeparator" w:id="0">
    <w:p w:rsidR="00EF3C5A" w:rsidRDefault="00EF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C5A" w:rsidRDefault="00EF3C5A"/>
  </w:footnote>
  <w:footnote w:type="continuationSeparator" w:id="0">
    <w:p w:rsidR="00EF3C5A" w:rsidRDefault="00EF3C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415" w:rsidRDefault="00EF3C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8pt;margin-top:34.7pt;width:4.8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67415" w:rsidRDefault="00EF3C5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86CE2"/>
    <w:multiLevelType w:val="multilevel"/>
    <w:tmpl w:val="F49A4D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8D5D23"/>
    <w:multiLevelType w:val="multilevel"/>
    <w:tmpl w:val="9AA89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6D7AED"/>
    <w:multiLevelType w:val="multilevel"/>
    <w:tmpl w:val="6CA8E7E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222854"/>
    <w:multiLevelType w:val="multilevel"/>
    <w:tmpl w:val="8F3C67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F25414"/>
    <w:multiLevelType w:val="multilevel"/>
    <w:tmpl w:val="7BB2ED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2D2270"/>
    <w:multiLevelType w:val="multilevel"/>
    <w:tmpl w:val="B1467174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2E265C"/>
    <w:multiLevelType w:val="multilevel"/>
    <w:tmpl w:val="B39A8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67415"/>
    <w:rsid w:val="003122CA"/>
    <w:rsid w:val="00824A3D"/>
    <w:rsid w:val="00E67415"/>
    <w:rsid w:val="00EF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Impact" w:eastAsia="Impact" w:hAnsi="Impact" w:cs="Impact"/>
      <w:b w:val="0"/>
      <w:bCs w:val="0"/>
      <w:i w:val="0"/>
      <w:iCs w:val="0"/>
      <w:smallCaps w:val="0"/>
      <w:strike w:val="0"/>
      <w:w w:val="10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5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854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27-ins-o-transporte-dejstvuyushhaya-redaktsiya-po-sostoyaniyu-na-07-02-2019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2019-07-01T07:59:00Z</dcterms:created>
  <dcterms:modified xsi:type="dcterms:W3CDTF">2019-07-01T08:09:00Z</dcterms:modified>
</cp:coreProperties>
</file>