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0F" w:rsidRDefault="00640A0F" w:rsidP="00640A0F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2F6B4DF" wp14:editId="793C4B9C">
            <wp:extent cx="6227445" cy="123454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445" cy="123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84D" w:rsidRDefault="000A1A53" w:rsidP="00640A0F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УКАЗ</w:t>
      </w:r>
      <w:bookmarkEnd w:id="0"/>
    </w:p>
    <w:p w:rsidR="002C184D" w:rsidRDefault="000A1A53" w:rsidP="00640A0F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640A0F" w:rsidRDefault="00640A0F" w:rsidP="00640A0F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</w:p>
    <w:p w:rsidR="00640A0F" w:rsidRDefault="00640A0F" w:rsidP="00640A0F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2C184D" w:rsidRDefault="000A1A53" w:rsidP="00640A0F">
      <w:pPr>
        <w:pStyle w:val="40"/>
        <w:shd w:val="clear" w:color="auto" w:fill="auto"/>
        <w:spacing w:before="0" w:after="0" w:line="276" w:lineRule="auto"/>
        <w:ind w:right="40"/>
        <w:rPr>
          <w:rStyle w:val="41"/>
          <w:b/>
          <w:bCs/>
        </w:rPr>
      </w:pPr>
      <w:r>
        <w:rPr>
          <w:rStyle w:val="41"/>
          <w:b/>
          <w:bCs/>
        </w:rPr>
        <w:t>О внесении изменений в некоторые нормативные правовые акты</w:t>
      </w:r>
      <w:r>
        <w:rPr>
          <w:rStyle w:val="41"/>
          <w:b/>
          <w:bCs/>
        </w:rPr>
        <w:br/>
        <w:t xml:space="preserve">Г лавы Донецкой </w:t>
      </w:r>
      <w:r>
        <w:rPr>
          <w:rStyle w:val="41"/>
          <w:b/>
          <w:bCs/>
        </w:rPr>
        <w:t>Народной Республики, регулирующие вопросы</w:t>
      </w:r>
      <w:r>
        <w:rPr>
          <w:rStyle w:val="41"/>
          <w:b/>
          <w:bCs/>
        </w:rPr>
        <w:br/>
        <w:t>назначения и выплаты социальных пособий</w:t>
      </w:r>
    </w:p>
    <w:p w:rsidR="00640A0F" w:rsidRDefault="00640A0F" w:rsidP="00640A0F">
      <w:pPr>
        <w:pStyle w:val="40"/>
        <w:shd w:val="clear" w:color="auto" w:fill="auto"/>
        <w:spacing w:before="0" w:after="0" w:line="276" w:lineRule="auto"/>
        <w:ind w:right="40"/>
        <w:rPr>
          <w:rStyle w:val="41"/>
          <w:b/>
          <w:bCs/>
        </w:rPr>
      </w:pPr>
    </w:p>
    <w:p w:rsidR="00640A0F" w:rsidRDefault="00640A0F" w:rsidP="00640A0F">
      <w:pPr>
        <w:pStyle w:val="40"/>
        <w:shd w:val="clear" w:color="auto" w:fill="auto"/>
        <w:spacing w:before="0" w:after="0" w:line="276" w:lineRule="auto"/>
        <w:ind w:right="40"/>
      </w:pP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  <w:rPr>
          <w:rStyle w:val="21"/>
        </w:rPr>
      </w:pPr>
      <w:r>
        <w:rPr>
          <w:rStyle w:val="21"/>
        </w:rPr>
        <w:t>В целях повышения социальной защиты граждан Донецкой Народной Республики и урегулирования вопросов выплаты социальных пособий</w:t>
      </w: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ind w:firstLine="800"/>
      </w:pPr>
    </w:p>
    <w:p w:rsidR="002C184D" w:rsidRDefault="000A1A53" w:rsidP="00640A0F">
      <w:pPr>
        <w:pStyle w:val="220"/>
        <w:keepNext/>
        <w:keepLines/>
        <w:shd w:val="clear" w:color="auto" w:fill="auto"/>
        <w:spacing w:before="0" w:after="0" w:line="276" w:lineRule="auto"/>
        <w:rPr>
          <w:rStyle w:val="221"/>
          <w:b/>
          <w:bCs/>
        </w:rPr>
      </w:pPr>
      <w:r>
        <w:rPr>
          <w:rStyle w:val="221"/>
          <w:b/>
          <w:bCs/>
        </w:rPr>
        <w:t>ПОСТАНОВЛЯЮ:</w:t>
      </w:r>
    </w:p>
    <w:p w:rsidR="00640A0F" w:rsidRDefault="00640A0F" w:rsidP="00640A0F">
      <w:pPr>
        <w:pStyle w:val="220"/>
        <w:keepNext/>
        <w:keepLines/>
        <w:shd w:val="clear" w:color="auto" w:fill="auto"/>
        <w:spacing w:before="0" w:after="0" w:line="276" w:lineRule="auto"/>
      </w:pPr>
    </w:p>
    <w:p w:rsidR="002C184D" w:rsidRDefault="000A1A53" w:rsidP="00640A0F">
      <w:pPr>
        <w:pStyle w:val="20"/>
        <w:numPr>
          <w:ilvl w:val="0"/>
          <w:numId w:val="1"/>
        </w:numPr>
        <w:shd w:val="clear" w:color="auto" w:fill="auto"/>
        <w:tabs>
          <w:tab w:val="left" w:pos="1174"/>
        </w:tabs>
        <w:spacing w:before="0" w:after="0" w:line="276" w:lineRule="auto"/>
        <w:ind w:firstLine="800"/>
      </w:pPr>
      <w:r>
        <w:rPr>
          <w:rStyle w:val="21"/>
        </w:rPr>
        <w:t xml:space="preserve">Внести в </w:t>
      </w:r>
      <w:hyperlink r:id="rId9" w:history="1">
        <w:r w:rsidRPr="00A35A48">
          <w:rPr>
            <w:rStyle w:val="a3"/>
          </w:rPr>
          <w:t>Указ Главы Донецкой Народн</w:t>
        </w:r>
        <w:r w:rsidRPr="00A35A48">
          <w:rPr>
            <w:rStyle w:val="a3"/>
          </w:rPr>
          <w:t>ой Республики от 29 апреля 2015 года № 162 «Об организации назначения и выплаты социальных пособий на территории Донецкой Народной Республики»</w:t>
        </w:r>
      </w:hyperlink>
      <w:bookmarkStart w:id="2" w:name="_GoBack"/>
      <w:bookmarkEnd w:id="2"/>
      <w:r>
        <w:rPr>
          <w:rStyle w:val="21"/>
        </w:rPr>
        <w:t xml:space="preserve"> изменение, изложив пункт 1 в следующей редакции: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>«1. Обеспечить назначение и выплату социальных пособий в указанн</w:t>
      </w:r>
      <w:r>
        <w:rPr>
          <w:rStyle w:val="21"/>
        </w:rPr>
        <w:t>ых размерах следующим категориям граждан, имеющих право на их получение в управлениях труда и социальной защиты населения районных, городских, районных в городах администраций Донецкой Народной Республики:</w:t>
      </w:r>
    </w:p>
    <w:p w:rsidR="002C184D" w:rsidRDefault="000A1A53" w:rsidP="00640A0F">
      <w:pPr>
        <w:pStyle w:val="20"/>
        <w:numPr>
          <w:ilvl w:val="0"/>
          <w:numId w:val="2"/>
        </w:numPr>
        <w:shd w:val="clear" w:color="auto" w:fill="auto"/>
        <w:tabs>
          <w:tab w:val="left" w:pos="1221"/>
        </w:tabs>
        <w:spacing w:before="0" w:after="0" w:line="276" w:lineRule="auto"/>
        <w:ind w:firstLine="800"/>
      </w:pPr>
      <w:r>
        <w:rPr>
          <w:rStyle w:val="21"/>
        </w:rPr>
        <w:t>государственная помощь в связи с беременностью и р</w:t>
      </w:r>
      <w:r>
        <w:rPr>
          <w:rStyle w:val="21"/>
        </w:rPr>
        <w:t>одами -</w:t>
      </w:r>
      <w:r w:rsidR="00640A0F">
        <w:rPr>
          <w:rStyle w:val="21"/>
        </w:rPr>
        <w:t xml:space="preserve"> 3700 </w:t>
      </w:r>
    </w:p>
    <w:p w:rsidR="002C184D" w:rsidRDefault="000A1A53" w:rsidP="00640A0F">
      <w:pPr>
        <w:pStyle w:val="20"/>
        <w:shd w:val="clear" w:color="auto" w:fill="auto"/>
        <w:tabs>
          <w:tab w:val="left" w:pos="1174"/>
        </w:tabs>
        <w:spacing w:before="0" w:after="0" w:line="276" w:lineRule="auto"/>
      </w:pPr>
      <w:r>
        <w:rPr>
          <w:rStyle w:val="21"/>
        </w:rPr>
        <w:t>(Три тысячи семьсот) российских рублей 00 копеек;</w:t>
      </w:r>
    </w:p>
    <w:p w:rsidR="002C184D" w:rsidRDefault="000A1A53" w:rsidP="00640A0F">
      <w:pPr>
        <w:pStyle w:val="20"/>
        <w:numPr>
          <w:ilvl w:val="0"/>
          <w:numId w:val="2"/>
        </w:numPr>
        <w:shd w:val="clear" w:color="auto" w:fill="auto"/>
        <w:tabs>
          <w:tab w:val="left" w:pos="1174"/>
        </w:tabs>
        <w:spacing w:before="0" w:after="0" w:line="276" w:lineRule="auto"/>
        <w:ind w:firstLine="800"/>
      </w:pPr>
      <w:r>
        <w:rPr>
          <w:rStyle w:val="21"/>
        </w:rPr>
        <w:t>единовременная помощь при рождении ребенка - 20 640,00 (Двадцать тысяч шестьсот сорок) российских рублей 00 копеек (на каждого ребенка);</w:t>
      </w:r>
    </w:p>
    <w:p w:rsidR="002C184D" w:rsidRDefault="000A1A53" w:rsidP="00640A0F">
      <w:pPr>
        <w:pStyle w:val="20"/>
        <w:numPr>
          <w:ilvl w:val="0"/>
          <w:numId w:val="2"/>
        </w:numPr>
        <w:shd w:val="clear" w:color="auto" w:fill="auto"/>
        <w:spacing w:before="0" w:after="0" w:line="276" w:lineRule="auto"/>
        <w:ind w:firstLine="800"/>
      </w:pPr>
      <w:r>
        <w:rPr>
          <w:rStyle w:val="21"/>
        </w:rPr>
        <w:t xml:space="preserve"> государственная помощь на ребенка до достижения им трехлетнего возраста — 1720,00 (Одна тысяча семьсот двадцать) российских рублей 00 копеек (на каждого ребенка);</w:t>
      </w:r>
    </w:p>
    <w:p w:rsidR="002C184D" w:rsidRDefault="000A1A53" w:rsidP="00640A0F">
      <w:pPr>
        <w:pStyle w:val="20"/>
        <w:numPr>
          <w:ilvl w:val="0"/>
          <w:numId w:val="2"/>
        </w:numPr>
        <w:shd w:val="clear" w:color="auto" w:fill="auto"/>
        <w:spacing w:before="0" w:after="0" w:line="276" w:lineRule="auto"/>
        <w:ind w:firstLine="800"/>
      </w:pPr>
      <w:r>
        <w:rPr>
          <w:rStyle w:val="21"/>
        </w:rPr>
        <w:t xml:space="preserve"> государственная помощь на детей одиноким матерям -</w:t>
      </w:r>
      <w:r w:rsidR="00640A0F">
        <w:rPr>
          <w:rStyle w:val="21"/>
        </w:rPr>
        <w:t xml:space="preserve"> 1500</w:t>
      </w:r>
    </w:p>
    <w:p w:rsidR="002C184D" w:rsidRDefault="000A1A53" w:rsidP="00640A0F">
      <w:pPr>
        <w:pStyle w:val="20"/>
        <w:shd w:val="clear" w:color="auto" w:fill="auto"/>
        <w:tabs>
          <w:tab w:val="left" w:pos="1198"/>
        </w:tabs>
        <w:spacing w:before="0" w:after="0" w:line="276" w:lineRule="auto"/>
      </w:pPr>
      <w:r>
        <w:rPr>
          <w:rStyle w:val="21"/>
        </w:rPr>
        <w:t xml:space="preserve">(Одна тысяча пятьсот) российских рублей </w:t>
      </w:r>
      <w:r>
        <w:rPr>
          <w:rStyle w:val="21"/>
        </w:rPr>
        <w:t>00 копеек (на каждого ребенка);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121"/>
        </w:tabs>
        <w:spacing w:before="0" w:after="0" w:line="276" w:lineRule="auto"/>
        <w:ind w:firstLine="820"/>
      </w:pPr>
      <w:r>
        <w:rPr>
          <w:rStyle w:val="21"/>
        </w:rPr>
        <w:lastRenderedPageBreak/>
        <w:t>государственная помощь на детей, над которыми установлена опека или попечительство, в том числе: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на ребенка возрастом до 6 лет — 5968,00 (Пять тысяч девятьсот шестьдесят восемь) российских рублей 00 копеек (на каждого ребенк</w:t>
      </w:r>
      <w:r>
        <w:rPr>
          <w:rStyle w:val="21"/>
        </w:rPr>
        <w:t>а);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на ребенка возрастом от 6 до 18 лет - 7440,00 (Семь тысяч четыреста сорок) российских рублей 00 копеек (на каждого ребенка);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145"/>
        </w:tabs>
        <w:spacing w:before="0" w:after="0" w:line="276" w:lineRule="auto"/>
        <w:ind w:firstLine="820"/>
      </w:pPr>
      <w:r>
        <w:rPr>
          <w:rStyle w:val="21"/>
        </w:rPr>
        <w:t xml:space="preserve">государственная помощь на детей-сирот и детей, лишенных родительского попечения, которые воспитываются в детских домах </w:t>
      </w:r>
      <w:r>
        <w:rPr>
          <w:rStyle w:val="21"/>
        </w:rPr>
        <w:t>семейного типа и приемных семьях, и денежное вознаграждение родителям-воспитателям и приемным родителям в детских домах семейного типа и приемных семьях, в том числе: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на ребенка возрастом до 6 лет — 5968,00 (Пять тысяч девятьсот шестьдесят восемь) российск</w:t>
      </w:r>
      <w:r>
        <w:rPr>
          <w:rStyle w:val="21"/>
        </w:rPr>
        <w:t>их рублей 00 копеек (на каждого ребенка);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на ребенка возрастом от 6 до 18 лет — 7440,00 (Семь тысяч четыреста сорок) российских рублей 00 копеек (на каждого ребенка);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для лиц из числа детей-сирот и детей, лишенных родительского попечения, обучающихся на дн</w:t>
      </w:r>
      <w:r>
        <w:rPr>
          <w:rStyle w:val="21"/>
        </w:rPr>
        <w:t>евной форме обучения, возрастом от 18 до 23 лет — 7048,00 (Семь тысяч сорок восемь) российских рублей 00 копеек (на каждого ребенка);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денежное вознаграждение родителям-воспитателям и приемным родителям в детских домах семейного типа и приемных семьях - 150</w:t>
      </w:r>
      <w:r>
        <w:rPr>
          <w:rStyle w:val="21"/>
        </w:rPr>
        <w:t>0,00 (Одна тысяча пятьсот) российских рублей 00 копеек (на каждого ребенка);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150"/>
        </w:tabs>
        <w:spacing w:before="0" w:after="0" w:line="276" w:lineRule="auto"/>
        <w:ind w:firstLine="820"/>
      </w:pPr>
      <w:r>
        <w:rPr>
          <w:rStyle w:val="21"/>
        </w:rPr>
        <w:t>временная государственная помощь детям, родители которых уклоняются от уплаты алиментов, не имеют возможности содержать ребенка или место жительства их неизвестно, - 1827,00 (Одна</w:t>
      </w:r>
      <w:r>
        <w:rPr>
          <w:rStyle w:val="21"/>
        </w:rPr>
        <w:t xml:space="preserve"> тысяча восемьсот двадцать семь) российских рублей 00 копеек (на каждого ребенка);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951"/>
        </w:tabs>
        <w:spacing w:before="0" w:after="0" w:line="276" w:lineRule="auto"/>
        <w:ind w:firstLine="820"/>
      </w:pPr>
      <w:r>
        <w:rPr>
          <w:rStyle w:val="21"/>
        </w:rPr>
        <w:t>государственная помощь семьям, имеющим трех и более детей, -</w:t>
      </w:r>
      <w:r w:rsidR="00640A0F">
        <w:rPr>
          <w:rStyle w:val="21"/>
        </w:rPr>
        <w:t xml:space="preserve"> 1 800</w:t>
      </w:r>
      <w:r w:rsidR="00640A0F">
        <w:t xml:space="preserve"> </w:t>
      </w:r>
      <w:r>
        <w:rPr>
          <w:rStyle w:val="21"/>
        </w:rPr>
        <w:t>(Одна тысяча восемьсот) российских рублей 00 копеек (на каждого ребенка);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131"/>
        </w:tabs>
        <w:spacing w:before="0" w:after="0" w:line="276" w:lineRule="auto"/>
        <w:ind w:firstLine="820"/>
      </w:pPr>
      <w:r>
        <w:rPr>
          <w:rStyle w:val="21"/>
        </w:rPr>
        <w:t xml:space="preserve">государственная социальная помощь </w:t>
      </w:r>
      <w:r>
        <w:rPr>
          <w:rStyle w:val="21"/>
        </w:rPr>
        <w:t>детям-инвалидам, в том числе: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детям-инвалидам подгруппы</w:t>
      </w:r>
      <w:proofErr w:type="gramStart"/>
      <w:r>
        <w:rPr>
          <w:rStyle w:val="21"/>
        </w:rPr>
        <w:t xml:space="preserve"> А</w:t>
      </w:r>
      <w:proofErr w:type="gramEnd"/>
      <w:r>
        <w:rPr>
          <w:rStyle w:val="21"/>
        </w:rPr>
        <w:t xml:space="preserve"> с надбавкой на уход возрастом до 6 лет — 5500,00 (Пять тысяч пятьсот) российских рублей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детям-инвалидам подгруппы</w:t>
      </w:r>
      <w:proofErr w:type="gramStart"/>
      <w:r>
        <w:rPr>
          <w:rStyle w:val="21"/>
        </w:rPr>
        <w:t xml:space="preserve"> А</w:t>
      </w:r>
      <w:proofErr w:type="gramEnd"/>
      <w:r>
        <w:rPr>
          <w:rStyle w:val="21"/>
        </w:rPr>
        <w:t xml:space="preserve"> с н</w:t>
      </w:r>
      <w:r>
        <w:rPr>
          <w:rStyle w:val="21"/>
        </w:rPr>
        <w:t>адбавкой на уход возрастом от 6 до 18 лет — 6236,00 (Шесть тысяч двести тридцать шесть) российских рублей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lastRenderedPageBreak/>
        <w:t>государственная социальная помощь детям-инвалидам с надбавкой на уход возрастом до 6 лет - 3722,00 (Три тысячи семьсот двадцать два) россий</w:t>
      </w:r>
      <w:r>
        <w:rPr>
          <w:rStyle w:val="21"/>
        </w:rPr>
        <w:t>ских рубля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детям-инвалидам с надбавкой на уход возрастом от 6 до 18 лет — 4123,00 (Четыре тысячи сто двадцать три) российских рубля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детям-инвалидам — 2994,00 (Две тыс</w:t>
      </w:r>
      <w:r>
        <w:rPr>
          <w:rStyle w:val="21"/>
        </w:rPr>
        <w:t>ячи девятьсот девяносто четыре) российских рубля 00 копеек;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312"/>
        </w:tabs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инвалидам с детства, в том числе: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инвалидам с детства I группы подгруппы</w:t>
      </w:r>
      <w:proofErr w:type="gramStart"/>
      <w:r>
        <w:rPr>
          <w:rStyle w:val="21"/>
        </w:rPr>
        <w:t xml:space="preserve"> А</w:t>
      </w:r>
      <w:proofErr w:type="gramEnd"/>
      <w:r>
        <w:rPr>
          <w:rStyle w:val="21"/>
        </w:rPr>
        <w:t xml:space="preserve"> с надбавкой на уход - 5642,00 (Пять тысяч шестьсот со</w:t>
      </w:r>
      <w:r>
        <w:rPr>
          <w:rStyle w:val="21"/>
        </w:rPr>
        <w:t>рок два) российских рубля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инвалидам с детства I группы подгруппы</w:t>
      </w:r>
      <w:proofErr w:type="gramStart"/>
      <w:r>
        <w:rPr>
          <w:rStyle w:val="21"/>
        </w:rPr>
        <w:t xml:space="preserve"> Б</w:t>
      </w:r>
      <w:proofErr w:type="gramEnd"/>
      <w:r>
        <w:rPr>
          <w:rStyle w:val="21"/>
        </w:rPr>
        <w:t xml:space="preserve"> - 4119,00 (Четыре тысячи сто девятнадцать) российских рублей 00 копеек;</w:t>
      </w:r>
    </w:p>
    <w:p w:rsidR="002C184D" w:rsidRDefault="000A1A53" w:rsidP="00640A0F">
      <w:pPr>
        <w:pStyle w:val="20"/>
        <w:shd w:val="clear" w:color="auto" w:fill="auto"/>
        <w:tabs>
          <w:tab w:val="center" w:pos="4066"/>
          <w:tab w:val="right" w:pos="6318"/>
          <w:tab w:val="center" w:pos="7292"/>
          <w:tab w:val="right" w:pos="8569"/>
          <w:tab w:val="right" w:pos="9833"/>
        </w:tabs>
        <w:spacing w:before="0" w:after="0" w:line="276" w:lineRule="auto"/>
        <w:ind w:firstLine="820"/>
      </w:pPr>
      <w:r>
        <w:rPr>
          <w:rStyle w:val="21"/>
        </w:rPr>
        <w:t>государственная</w:t>
      </w:r>
      <w:r>
        <w:rPr>
          <w:rStyle w:val="21"/>
        </w:rPr>
        <w:tab/>
        <w:t>социальная</w:t>
      </w:r>
      <w:r>
        <w:rPr>
          <w:rStyle w:val="21"/>
        </w:rPr>
        <w:tab/>
        <w:t>помощь</w:t>
      </w:r>
      <w:r>
        <w:rPr>
          <w:rStyle w:val="21"/>
        </w:rPr>
        <w:tab/>
        <w:t>инвалидам</w:t>
      </w:r>
      <w:r>
        <w:rPr>
          <w:rStyle w:val="21"/>
        </w:rPr>
        <w:tab/>
        <w:t>с</w:t>
      </w:r>
      <w:r>
        <w:rPr>
          <w:rStyle w:val="21"/>
        </w:rPr>
        <w:tab/>
        <w:t>детства</w:t>
      </w:r>
      <w:r w:rsidR="00640A0F">
        <w:rPr>
          <w:rStyle w:val="21"/>
        </w:rPr>
        <w:t xml:space="preserve"> </w:t>
      </w:r>
    </w:p>
    <w:p w:rsidR="002C184D" w:rsidRDefault="00640A0F" w:rsidP="00640A0F">
      <w:pPr>
        <w:pStyle w:val="20"/>
        <w:shd w:val="clear" w:color="auto" w:fill="auto"/>
        <w:tabs>
          <w:tab w:val="left" w:pos="403"/>
        </w:tabs>
        <w:spacing w:before="0" w:after="0" w:line="276" w:lineRule="auto"/>
      </w:pPr>
      <w:r>
        <w:rPr>
          <w:rStyle w:val="21"/>
        </w:rPr>
        <w:t xml:space="preserve"> </w:t>
      </w:r>
      <w:r>
        <w:rPr>
          <w:rStyle w:val="21"/>
          <w:lang w:val="en-US"/>
        </w:rPr>
        <w:t>II</w:t>
      </w:r>
      <w:r w:rsidRPr="00640A0F">
        <w:rPr>
          <w:rStyle w:val="21"/>
        </w:rPr>
        <w:t xml:space="preserve"> </w:t>
      </w:r>
      <w:r w:rsidR="000A1A53">
        <w:rPr>
          <w:rStyle w:val="21"/>
        </w:rPr>
        <w:t>группы - 3240</w:t>
      </w:r>
      <w:proofErr w:type="gramStart"/>
      <w:r w:rsidR="000A1A53">
        <w:rPr>
          <w:rStyle w:val="21"/>
        </w:rPr>
        <w:t>,00</w:t>
      </w:r>
      <w:proofErr w:type="gramEnd"/>
      <w:r w:rsidR="000A1A53">
        <w:rPr>
          <w:rStyle w:val="21"/>
        </w:rPr>
        <w:t xml:space="preserve"> </w:t>
      </w:r>
      <w:r w:rsidR="000A1A53">
        <w:rPr>
          <w:rStyle w:val="21"/>
        </w:rPr>
        <w:t>(Три тысячи двести сорок) российских рублей 00 копеек;</w:t>
      </w:r>
    </w:p>
    <w:p w:rsidR="002C184D" w:rsidRDefault="000A1A53" w:rsidP="00640A0F">
      <w:pPr>
        <w:pStyle w:val="20"/>
        <w:shd w:val="clear" w:color="auto" w:fill="auto"/>
        <w:tabs>
          <w:tab w:val="center" w:pos="4066"/>
          <w:tab w:val="right" w:pos="6318"/>
          <w:tab w:val="center" w:pos="7292"/>
          <w:tab w:val="right" w:pos="8569"/>
          <w:tab w:val="right" w:pos="9833"/>
        </w:tabs>
        <w:spacing w:before="0" w:after="0" w:line="276" w:lineRule="auto"/>
        <w:ind w:firstLine="820"/>
      </w:pPr>
      <w:r>
        <w:rPr>
          <w:rStyle w:val="21"/>
        </w:rPr>
        <w:t>государственная</w:t>
      </w:r>
      <w:r>
        <w:rPr>
          <w:rStyle w:val="21"/>
        </w:rPr>
        <w:tab/>
        <w:t>социальная</w:t>
      </w:r>
      <w:r>
        <w:rPr>
          <w:rStyle w:val="21"/>
        </w:rPr>
        <w:tab/>
        <w:t>помощь</w:t>
      </w:r>
      <w:r>
        <w:rPr>
          <w:rStyle w:val="21"/>
        </w:rPr>
        <w:tab/>
        <w:t>инвалидам</w:t>
      </w:r>
      <w:r>
        <w:rPr>
          <w:rStyle w:val="21"/>
        </w:rPr>
        <w:tab/>
        <w:t>с</w:t>
      </w:r>
      <w:r>
        <w:rPr>
          <w:rStyle w:val="21"/>
        </w:rPr>
        <w:tab/>
        <w:t>детства</w:t>
      </w:r>
    </w:p>
    <w:p w:rsidR="002C184D" w:rsidRDefault="00640A0F" w:rsidP="00640A0F">
      <w:pPr>
        <w:pStyle w:val="20"/>
        <w:shd w:val="clear" w:color="auto" w:fill="auto"/>
        <w:tabs>
          <w:tab w:val="left" w:pos="506"/>
        </w:tabs>
        <w:spacing w:before="0" w:after="0" w:line="276" w:lineRule="auto"/>
      </w:pPr>
      <w:r>
        <w:rPr>
          <w:rStyle w:val="21"/>
          <w:lang w:val="en-US"/>
        </w:rPr>
        <w:t>III</w:t>
      </w:r>
      <w:r w:rsidRPr="00640A0F">
        <w:rPr>
          <w:rStyle w:val="21"/>
        </w:rPr>
        <w:t xml:space="preserve"> </w:t>
      </w:r>
      <w:r w:rsidR="000A1A53">
        <w:rPr>
          <w:rStyle w:val="21"/>
        </w:rPr>
        <w:t>группы - 2994</w:t>
      </w:r>
      <w:proofErr w:type="gramStart"/>
      <w:r w:rsidR="000A1A53">
        <w:rPr>
          <w:rStyle w:val="21"/>
        </w:rPr>
        <w:t>,00</w:t>
      </w:r>
      <w:proofErr w:type="gramEnd"/>
      <w:r w:rsidR="000A1A53">
        <w:rPr>
          <w:rStyle w:val="21"/>
        </w:rPr>
        <w:t xml:space="preserve"> (Две тысячи девятьсот девяносто четыре) российских рубля 00 копеек;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307"/>
        </w:tabs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лицам, не имеющим права на п</w:t>
      </w:r>
      <w:r>
        <w:rPr>
          <w:rStyle w:val="21"/>
        </w:rPr>
        <w:t>енсию, и инвалидам, в том числе:</w:t>
      </w:r>
    </w:p>
    <w:p w:rsidR="002C184D" w:rsidRDefault="000A1A53" w:rsidP="00640A0F">
      <w:pPr>
        <w:pStyle w:val="20"/>
        <w:shd w:val="clear" w:color="auto" w:fill="auto"/>
        <w:tabs>
          <w:tab w:val="center" w:pos="4066"/>
          <w:tab w:val="right" w:pos="6318"/>
          <w:tab w:val="center" w:pos="7292"/>
          <w:tab w:val="right" w:pos="8569"/>
          <w:tab w:val="right" w:pos="9833"/>
        </w:tabs>
        <w:spacing w:before="0" w:after="0" w:line="276" w:lineRule="auto"/>
        <w:ind w:firstLine="820"/>
      </w:pPr>
      <w:r>
        <w:rPr>
          <w:rStyle w:val="21"/>
        </w:rPr>
        <w:t>государственная</w:t>
      </w:r>
      <w:r>
        <w:rPr>
          <w:rStyle w:val="21"/>
        </w:rPr>
        <w:tab/>
        <w:t>социальная</w:t>
      </w:r>
      <w:r>
        <w:rPr>
          <w:rStyle w:val="21"/>
        </w:rPr>
        <w:tab/>
        <w:t>помощь</w:t>
      </w:r>
      <w:r>
        <w:rPr>
          <w:rStyle w:val="21"/>
        </w:rPr>
        <w:tab/>
        <w:t>инвалидам</w:t>
      </w:r>
      <w:r>
        <w:rPr>
          <w:rStyle w:val="21"/>
        </w:rPr>
        <w:tab/>
        <w:t>I</w:t>
      </w:r>
      <w:r>
        <w:rPr>
          <w:rStyle w:val="21"/>
        </w:rPr>
        <w:tab/>
        <w:t>группы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>подгруппы</w:t>
      </w:r>
      <w:proofErr w:type="gramStart"/>
      <w:r>
        <w:rPr>
          <w:rStyle w:val="21"/>
        </w:rPr>
        <w:t xml:space="preserve"> А</w:t>
      </w:r>
      <w:proofErr w:type="gramEnd"/>
      <w:r>
        <w:rPr>
          <w:rStyle w:val="21"/>
        </w:rPr>
        <w:t xml:space="preserve"> - 3200,00 (Три тысячи двести) российских рублей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 xml:space="preserve">государственная социальная помощь инвалидам I группы (кроме инвалидов I группы подгруппы А) — </w:t>
      </w:r>
      <w:r>
        <w:rPr>
          <w:rStyle w:val="21"/>
        </w:rPr>
        <w:t>3000,00 (Три тысячи) российских рублей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 xml:space="preserve">государственная социальная помощь инвалидам </w:t>
      </w:r>
      <w:r w:rsidRPr="00640A0F">
        <w:rPr>
          <w:rStyle w:val="23"/>
          <w:b w:val="0"/>
        </w:rPr>
        <w:t>II</w:t>
      </w:r>
      <w:r>
        <w:rPr>
          <w:rStyle w:val="23"/>
        </w:rPr>
        <w:t xml:space="preserve"> </w:t>
      </w:r>
      <w:r>
        <w:rPr>
          <w:rStyle w:val="21"/>
        </w:rPr>
        <w:t>группы - 2994,00 (Две тысячи девятьсот девяносто четыре) российских рубля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 xml:space="preserve">государственная социальная помощь инвалидам </w:t>
      </w:r>
      <w:r w:rsidRPr="00640A0F">
        <w:rPr>
          <w:rStyle w:val="23"/>
          <w:b w:val="0"/>
        </w:rPr>
        <w:t xml:space="preserve">III </w:t>
      </w:r>
      <w:r>
        <w:rPr>
          <w:rStyle w:val="21"/>
        </w:rPr>
        <w:t>группы - 2994,00 (Две тыся</w:t>
      </w:r>
      <w:r>
        <w:rPr>
          <w:rStyle w:val="21"/>
        </w:rPr>
        <w:t>чи девятьсот девяносто четыре) российских рубля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лицам, не имеющим права на пенсию, - 2994,00 (Две тысячи девятьсот девяносто четыре) российских рубля 00 копеек;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307"/>
        </w:tabs>
        <w:spacing w:before="0" w:after="0" w:line="276" w:lineRule="auto"/>
        <w:ind w:firstLine="820"/>
      </w:pPr>
      <w:r>
        <w:rPr>
          <w:rStyle w:val="21"/>
        </w:rPr>
        <w:t>государственная социальная помощь малообеспеченным</w:t>
      </w:r>
      <w:r>
        <w:rPr>
          <w:rStyle w:val="21"/>
        </w:rPr>
        <w:t xml:space="preserve"> семьям - 2800,00 (Две тысячи восемьсот) российских рублей 00 копеек (на семью);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326"/>
        </w:tabs>
        <w:spacing w:before="0" w:after="0" w:line="276" w:lineRule="auto"/>
        <w:ind w:firstLine="820"/>
      </w:pPr>
      <w:r>
        <w:rPr>
          <w:rStyle w:val="21"/>
        </w:rPr>
        <w:lastRenderedPageBreak/>
        <w:t xml:space="preserve">пособие по уходу за инвалидом </w:t>
      </w:r>
      <w:r w:rsidRPr="00640A0F">
        <w:rPr>
          <w:rStyle w:val="23"/>
          <w:b w:val="0"/>
        </w:rPr>
        <w:t xml:space="preserve">I </w:t>
      </w:r>
      <w:r>
        <w:rPr>
          <w:rStyle w:val="21"/>
        </w:rPr>
        <w:t xml:space="preserve">и </w:t>
      </w:r>
      <w:r w:rsidRPr="00640A0F">
        <w:rPr>
          <w:rStyle w:val="23"/>
          <w:b w:val="0"/>
        </w:rPr>
        <w:t>II</w:t>
      </w:r>
      <w:r>
        <w:rPr>
          <w:rStyle w:val="23"/>
        </w:rPr>
        <w:t xml:space="preserve"> </w:t>
      </w:r>
      <w:r>
        <w:rPr>
          <w:rStyle w:val="21"/>
        </w:rPr>
        <w:t>группы вследствие психического расстройства — 3706,00 (Три тысячи семьсот шесть) российских рублей 00 копеек;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317"/>
        </w:tabs>
        <w:spacing w:before="0" w:after="0" w:line="276" w:lineRule="auto"/>
        <w:ind w:firstLine="820"/>
      </w:pPr>
      <w:r>
        <w:rPr>
          <w:rStyle w:val="21"/>
        </w:rPr>
        <w:t>компенсация по уходу за инва</w:t>
      </w:r>
      <w:r>
        <w:rPr>
          <w:rStyle w:val="21"/>
        </w:rPr>
        <w:t>лидом I группы и престарелым, достигшим 80-летнего возраста, — 30,00 (Тридцать) российских рублей 00 копеек;</w:t>
      </w:r>
    </w:p>
    <w:p w:rsidR="002C184D" w:rsidRDefault="000A1A53" w:rsidP="00640A0F">
      <w:pPr>
        <w:pStyle w:val="20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276" w:lineRule="auto"/>
        <w:ind w:firstLine="820"/>
      </w:pPr>
      <w:r>
        <w:rPr>
          <w:rStyle w:val="21"/>
        </w:rPr>
        <w:t xml:space="preserve">пособие на погребение ребенка-инвалида, инвалида с детства, лица из числа получателей государственной социальной помощи лицам, не имеющим права на </w:t>
      </w:r>
      <w:r>
        <w:rPr>
          <w:rStyle w:val="21"/>
        </w:rPr>
        <w:t>пенсию, и инвалидам, участника боевых действий, лица, погибшего в результате агрессии вооруженных формирований Украины против мирных граждан из числа гражданского населения: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относительно погибших (умерших) с 01 октября 2016 года - 5000,00 (Пять тысяч) росс</w:t>
      </w:r>
      <w:r>
        <w:rPr>
          <w:rStyle w:val="21"/>
        </w:rPr>
        <w:t>ийских рублей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относительно погибших (умерших) с 01 июля 2019 года - 5500,00 (Пять тысяч пятьсот) российских рублей 00 копеек.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proofErr w:type="gramStart"/>
      <w:r>
        <w:rPr>
          <w:rStyle w:val="21"/>
        </w:rPr>
        <w:t xml:space="preserve">Пособие на погребение военнослужащего, проходившего военную службу в вооруженных формированиях Донецкой Народной </w:t>
      </w:r>
      <w:r>
        <w:rPr>
          <w:rStyle w:val="21"/>
        </w:rPr>
        <w:t>Республики или Луганской Народной Республики, лица, принимавшего участие в боевых действиях по защите Донецкой Народной Республики или Луганской Народной Республики до образования вооруженных формирований Донецкой Народной Республики или Луганской Народной</w:t>
      </w:r>
      <w:r>
        <w:rPr>
          <w:rStyle w:val="21"/>
        </w:rPr>
        <w:t xml:space="preserve"> Республики, в том числе лиц, принимавших участие в боевых действиях по защите Донецкой Народной Республики или Луганской Народной</w:t>
      </w:r>
      <w:proofErr w:type="gramEnd"/>
      <w:r>
        <w:rPr>
          <w:rStyle w:val="21"/>
        </w:rPr>
        <w:t xml:space="preserve"> Республики до образования вооруженных формирований Донецкой Народной Республики или Луганской Народной Республики, числящихся</w:t>
      </w:r>
      <w:r>
        <w:rPr>
          <w:rStyle w:val="21"/>
        </w:rPr>
        <w:t xml:space="preserve"> ранее без вести пропавшими, чьи останки были найдены либо переданы украинской стороной уполномоченному республиканскому органу исполнительной власти или иному уполномоченному органу: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относительно погибших (умерших) до 01 июля 2019 года - 5000,00 (Пять тыс</w:t>
      </w:r>
      <w:r>
        <w:rPr>
          <w:rStyle w:val="21"/>
        </w:rPr>
        <w:t>яч) российских рублей 00 копеек;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относительно погибших (умерших) с 01 июля 2019 года - 5500,00 (Пять тысяч пятьсот) российских рублей 00 копеек.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proofErr w:type="gramStart"/>
      <w:r>
        <w:rPr>
          <w:rStyle w:val="21"/>
        </w:rPr>
        <w:t>Периоды получения трудоспособными лицами государственной помощи на ребенка до достижения им трехлетнего возраст</w:t>
      </w:r>
      <w:r>
        <w:rPr>
          <w:rStyle w:val="21"/>
        </w:rPr>
        <w:t xml:space="preserve">а, государственной социальной помощи детям-инвалидам с надбавкой на уход, денежного вознаграждения родителям-воспитателям и приемным родителям в детских домах семейного типа и приемных семьях, государственной социальной помощи инвалидам с детства I группы </w:t>
      </w:r>
      <w:r>
        <w:rPr>
          <w:rStyle w:val="21"/>
        </w:rPr>
        <w:t xml:space="preserve">с </w:t>
      </w:r>
      <w:r>
        <w:rPr>
          <w:rStyle w:val="21"/>
        </w:rPr>
        <w:lastRenderedPageBreak/>
        <w:t>надбавкой на уход, пособия по уходу за инвалидом I группы вследствие психического расстройства, компенсации по уходу</w:t>
      </w:r>
      <w:proofErr w:type="gramEnd"/>
      <w:r>
        <w:rPr>
          <w:rStyle w:val="21"/>
        </w:rPr>
        <w:t xml:space="preserve"> за инвалидом I группы и престарелым, достигшим 80-летнего возраста, засчитывать в страховой стаж для назначения (перерасчета) пенсий</w:t>
      </w:r>
      <w:proofErr w:type="gramStart"/>
      <w:r>
        <w:rPr>
          <w:rStyle w:val="21"/>
        </w:rPr>
        <w:t>.».</w:t>
      </w:r>
      <w:proofErr w:type="gramEnd"/>
    </w:p>
    <w:p w:rsidR="002C184D" w:rsidRDefault="000A1A53" w:rsidP="00640A0F">
      <w:pPr>
        <w:pStyle w:val="20"/>
        <w:numPr>
          <w:ilvl w:val="0"/>
          <w:numId w:val="8"/>
        </w:numPr>
        <w:shd w:val="clear" w:color="auto" w:fill="auto"/>
        <w:tabs>
          <w:tab w:val="left" w:pos="1071"/>
        </w:tabs>
        <w:spacing w:before="0" w:after="0" w:line="276" w:lineRule="auto"/>
        <w:ind w:firstLine="820"/>
      </w:pPr>
      <w:r>
        <w:rPr>
          <w:rStyle w:val="21"/>
        </w:rPr>
        <w:t>В</w:t>
      </w:r>
      <w:r>
        <w:rPr>
          <w:rStyle w:val="21"/>
        </w:rPr>
        <w:t>нести в Порядок ежемесячной выплаты и доставки социальных пособий, утвержденный Указом Главы Донецкой Народной Республики от 19 августа 2015 года № 319 (далее - Порядок), следующие изменения:</w:t>
      </w:r>
    </w:p>
    <w:p w:rsidR="002C184D" w:rsidRDefault="000A1A53" w:rsidP="00640A0F">
      <w:pPr>
        <w:pStyle w:val="20"/>
        <w:numPr>
          <w:ilvl w:val="1"/>
          <w:numId w:val="8"/>
        </w:numPr>
        <w:shd w:val="clear" w:color="auto" w:fill="auto"/>
        <w:tabs>
          <w:tab w:val="left" w:pos="1301"/>
        </w:tabs>
        <w:spacing w:before="0" w:after="0" w:line="276" w:lineRule="auto"/>
        <w:ind w:firstLine="820"/>
      </w:pPr>
      <w:r>
        <w:rPr>
          <w:rStyle w:val="21"/>
        </w:rPr>
        <w:t>Подпункт 1.5 пункта 1 Порядка изложить в следующей редакции: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«1.</w:t>
      </w:r>
      <w:r>
        <w:rPr>
          <w:rStyle w:val="21"/>
        </w:rPr>
        <w:t>5. Пособия выплачиваются получателю или его представителю лично. Выплата пособий по доверенности допускается в случае: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пребывания получателя на стационарном лечении;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пребывания получателя в следственном изоляторе;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прохождения получателем военной службы в в</w:t>
      </w:r>
      <w:r>
        <w:rPr>
          <w:rStyle w:val="21"/>
        </w:rPr>
        <w:t>ооруженных формированиях Донецкой Народной Республики или Луганской Народной Республики;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пребывания военнослужащего на лечении в госпитале, санатории или другом учреждении здравоохранения;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пребывания инвалида на полном государственном обеспечении/содержани</w:t>
      </w:r>
      <w:r>
        <w:rPr>
          <w:rStyle w:val="21"/>
        </w:rPr>
        <w:t>и в стационарных учреждениях.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Доверенность дает право на выплату пособия сроком не более шести месяцев</w:t>
      </w:r>
      <w:proofErr w:type="gramStart"/>
      <w:r>
        <w:rPr>
          <w:rStyle w:val="21"/>
        </w:rPr>
        <w:t>.».</w:t>
      </w:r>
      <w:proofErr w:type="gramEnd"/>
    </w:p>
    <w:p w:rsidR="002C184D" w:rsidRDefault="000A1A53" w:rsidP="00640A0F">
      <w:pPr>
        <w:pStyle w:val="20"/>
        <w:numPr>
          <w:ilvl w:val="1"/>
          <w:numId w:val="8"/>
        </w:numPr>
        <w:shd w:val="clear" w:color="auto" w:fill="auto"/>
        <w:tabs>
          <w:tab w:val="left" w:pos="1301"/>
        </w:tabs>
        <w:spacing w:before="0" w:after="0" w:line="276" w:lineRule="auto"/>
        <w:ind w:firstLine="820"/>
      </w:pPr>
      <w:r>
        <w:rPr>
          <w:rStyle w:val="21"/>
        </w:rPr>
        <w:t>Подпункт 1.6 пункта 1 Порядка изложить в следующей редакции: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 xml:space="preserve">«1.6. В случае неполучения пособий через подразделения ГП «Почта Донбасса» на протяжении </w:t>
      </w:r>
      <w:r>
        <w:rPr>
          <w:rStyle w:val="21"/>
        </w:rPr>
        <w:t>шести выплатных периодов подряд, включая промежуток между ними, и отсутствия в течение шести выплатных периодов подряд, включая промежуток между ними, расходных операций по счетам получателей пособий, открытым в Банке, выплата пособий приостанавливается на</w:t>
      </w:r>
      <w:r>
        <w:rPr>
          <w:rStyle w:val="21"/>
        </w:rPr>
        <w:t xml:space="preserve"> основании информации, предоставленной Организациями.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Выплата пособий возобновляется с месяца обращения по заявлению получателя.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proofErr w:type="gramStart"/>
      <w:r>
        <w:rPr>
          <w:rStyle w:val="21"/>
        </w:rPr>
        <w:t>Неполученные суммы пособий на детей-сирот и детей, лишенных родительского попечения, инвалидам с детства и детям-инвалидам, лиц</w:t>
      </w:r>
      <w:r>
        <w:rPr>
          <w:rStyle w:val="21"/>
        </w:rPr>
        <w:t>ам, не имеющим права на пенсию, и инвалидам, лицам, принимающим участие в боевых действиях по защите Донецкой Народной Республики, а также получателям, которые находились на стационарном лечении (подтверждается справкой учреждения здравоохранения), выплачи</w:t>
      </w:r>
      <w:r>
        <w:rPr>
          <w:rStyle w:val="21"/>
        </w:rPr>
        <w:t xml:space="preserve">ваются за период не более шести месяцев, предшествующих месяцу обращения за </w:t>
      </w:r>
      <w:r>
        <w:rPr>
          <w:rStyle w:val="21"/>
        </w:rPr>
        <w:lastRenderedPageBreak/>
        <w:t>возобновлением выплаты пособий.</w:t>
      </w:r>
      <w:proofErr w:type="gramEnd"/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proofErr w:type="gramStart"/>
      <w:r>
        <w:rPr>
          <w:rStyle w:val="21"/>
        </w:rPr>
        <w:t xml:space="preserve">Сумма пособий на детей-инвалидов, инвалидов с детства, лицам, не имеющим права на пенсию, и инвалидам, признанным недееспособными в установленном </w:t>
      </w:r>
      <w:r>
        <w:rPr>
          <w:rStyle w:val="21"/>
        </w:rPr>
        <w:t>законодательством порядке, которая не была выплачена в связи со смертью законного представителя, прекращением опеки/попечительства, освобождением лица от исполнения обязанностей опекуна/попечителя и другим причинам, выплачивается за весь период неполучения</w:t>
      </w:r>
      <w:r>
        <w:rPr>
          <w:rStyle w:val="21"/>
        </w:rPr>
        <w:t xml:space="preserve"> пособий, но не более чем за предыдущие три года с месяца</w:t>
      </w:r>
      <w:proofErr w:type="gramEnd"/>
      <w:r>
        <w:rPr>
          <w:rStyle w:val="21"/>
        </w:rPr>
        <w:t xml:space="preserve"> прекращения выплаты.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1000"/>
      </w:pPr>
      <w:proofErr w:type="gramStart"/>
      <w:r>
        <w:rPr>
          <w:rStyle w:val="21"/>
        </w:rPr>
        <w:t>Сумма пособий инвалидам с детства и детям-инвалидам, лицам, не имеющим права на пенсию, и инвалидам, недополученная в связи со смертью получателя или лица, на которое было назна</w:t>
      </w:r>
      <w:r>
        <w:rPr>
          <w:rStyle w:val="21"/>
        </w:rPr>
        <w:t>чено пособие, не включается в состав наследства и выплачивается одному из членов семьи: несовершеннолетним детям, инвалидам с детства, супруге (супругу), родителям, лицу, проживавшему вместе с ним на день смерти.</w:t>
      </w:r>
      <w:proofErr w:type="gramEnd"/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1000"/>
      </w:pPr>
      <w:r>
        <w:rPr>
          <w:rStyle w:val="21"/>
        </w:rPr>
        <w:t>Недополученная сумма пособий выплачивается,</w:t>
      </w:r>
      <w:r>
        <w:rPr>
          <w:rStyle w:val="21"/>
        </w:rPr>
        <w:t xml:space="preserve"> если обращение за ней последовало не позднее двенадцати месяцев со дня смерти получателя</w:t>
      </w:r>
      <w:proofErr w:type="gramStart"/>
      <w:r>
        <w:rPr>
          <w:rStyle w:val="21"/>
        </w:rPr>
        <w:t>.».</w:t>
      </w:r>
      <w:proofErr w:type="gramEnd"/>
    </w:p>
    <w:p w:rsidR="002C184D" w:rsidRDefault="000A1A53" w:rsidP="00640A0F">
      <w:pPr>
        <w:pStyle w:val="20"/>
        <w:numPr>
          <w:ilvl w:val="1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820"/>
      </w:pPr>
      <w:r>
        <w:rPr>
          <w:rStyle w:val="21"/>
        </w:rPr>
        <w:t>Подпункт 6.1 пункта 6 Порядка изложить в следующей редакции: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«6.1. Пособие на погребение выплачивается лицу, обратившемуся за соответствующей выплатой и взявшему н</w:t>
      </w:r>
      <w:r>
        <w:rPr>
          <w:rStyle w:val="21"/>
        </w:rPr>
        <w:t>а себя расходы по захоронению погибшего (умершего), зарегистрированного на территории Донецкой Народной Республики.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Пособие на погребение назначается и выплачивается в случае смерти: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 xml:space="preserve">ребенка-инвалида, на которого была назначена государственная социальная </w:t>
      </w:r>
      <w:r>
        <w:rPr>
          <w:rStyle w:val="21"/>
        </w:rPr>
        <w:t>помощь детям-инвалидам;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инвалида с детства, который являлся получателем государственной социальной помощи инвалидам с детства или на которого была назначена государственная социальная помощь инвалидам с детства;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лица, которое являлось получателем государст</w:t>
      </w:r>
      <w:r>
        <w:rPr>
          <w:rStyle w:val="21"/>
        </w:rPr>
        <w:t>венной социальной помощи лицам, не имеющим права на пенсию, и инвалидам или на которое была назначена государственная социальная помощь лицам, не имеющим права на пенсию, и инвалидам;</w:t>
      </w:r>
    </w:p>
    <w:p w:rsidR="002C184D" w:rsidRDefault="000A1A53" w:rsidP="00640A0F">
      <w:pPr>
        <w:pStyle w:val="20"/>
        <w:shd w:val="clear" w:color="auto" w:fill="auto"/>
        <w:tabs>
          <w:tab w:val="left" w:pos="4562"/>
          <w:tab w:val="left" w:pos="8153"/>
        </w:tabs>
        <w:spacing w:before="0" w:after="0" w:line="276" w:lineRule="auto"/>
        <w:ind w:firstLine="820"/>
      </w:pPr>
      <w:proofErr w:type="gramStart"/>
      <w:r>
        <w:rPr>
          <w:rStyle w:val="21"/>
        </w:rPr>
        <w:t xml:space="preserve">участника боевых действий, военнослужащего, проходившего военную службу </w:t>
      </w:r>
      <w:r>
        <w:rPr>
          <w:rStyle w:val="21"/>
        </w:rPr>
        <w:t>в вооруженных формированиях Донецкой Народной Республики или Луганской</w:t>
      </w:r>
      <w:r>
        <w:rPr>
          <w:rStyle w:val="21"/>
        </w:rPr>
        <w:tab/>
        <w:t>Народной Республики</w:t>
      </w:r>
      <w:r>
        <w:rPr>
          <w:rStyle w:val="21"/>
        </w:rPr>
        <w:tab/>
        <w:t>(далее —</w:t>
      </w:r>
      <w:proofErr w:type="gramEnd"/>
    </w:p>
    <w:p w:rsidR="002C184D" w:rsidRDefault="000A1A53" w:rsidP="00640A0F">
      <w:pPr>
        <w:pStyle w:val="20"/>
        <w:shd w:val="clear" w:color="auto" w:fill="auto"/>
        <w:tabs>
          <w:tab w:val="left" w:pos="4562"/>
          <w:tab w:val="left" w:pos="6326"/>
          <w:tab w:val="left" w:pos="8153"/>
        </w:tabs>
        <w:spacing w:before="0" w:after="0" w:line="276" w:lineRule="auto"/>
      </w:pPr>
      <w:r>
        <w:rPr>
          <w:rStyle w:val="21"/>
        </w:rPr>
        <w:t xml:space="preserve">военнослужащий), лица, принимавшего участие в боевых действиях по </w:t>
      </w:r>
      <w:r>
        <w:rPr>
          <w:rStyle w:val="21"/>
        </w:rPr>
        <w:lastRenderedPageBreak/>
        <w:t>защите Донецкой Народной Республики или Луганской Народной Республики до образования воору</w:t>
      </w:r>
      <w:r>
        <w:rPr>
          <w:rStyle w:val="21"/>
        </w:rPr>
        <w:t>женных формирований Донецкой Народной Республики или Луганской Народной Республики, в том числе лиц, принимавших участие в боевых действиях по защите Донецкой Народной Республики или</w:t>
      </w:r>
      <w:r>
        <w:rPr>
          <w:rStyle w:val="21"/>
        </w:rPr>
        <w:tab/>
        <w:t>Луганской</w:t>
      </w:r>
      <w:r>
        <w:rPr>
          <w:rStyle w:val="21"/>
        </w:rPr>
        <w:tab/>
        <w:t>Народной</w:t>
      </w:r>
      <w:r>
        <w:rPr>
          <w:rStyle w:val="21"/>
        </w:rPr>
        <w:tab/>
        <w:t>Республики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</w:pPr>
      <w:proofErr w:type="gramStart"/>
      <w:r>
        <w:rPr>
          <w:rStyle w:val="21"/>
        </w:rPr>
        <w:t>до образования вооруженных формирований Дон</w:t>
      </w:r>
      <w:r>
        <w:rPr>
          <w:rStyle w:val="21"/>
        </w:rPr>
        <w:t>ецкой Народной Республики или Луганской Народной Республики, числящихся ранее без вести пропавшими, чьи останки были найдены либо переданы украинской стороной уполномоченному республиканскому органу исполнительной власти или иному уполномоченному органу (д</w:t>
      </w:r>
      <w:r>
        <w:rPr>
          <w:rStyle w:val="21"/>
        </w:rPr>
        <w:t>алее - лица, принимавшие участие в боевых действиях), лица, погибшего в результате агрессии вооруженных формирований Украины против мирных граждан из числа гражданского населения, в отношении которых отсутствовало право</w:t>
      </w:r>
      <w:proofErr w:type="gramEnd"/>
      <w:r>
        <w:rPr>
          <w:rStyle w:val="21"/>
        </w:rPr>
        <w:t xml:space="preserve"> на получение выплаты </w:t>
      </w:r>
      <w:proofErr w:type="gramStart"/>
      <w:r>
        <w:rPr>
          <w:rStyle w:val="21"/>
        </w:rPr>
        <w:t>пособия</w:t>
      </w:r>
      <w:proofErr w:type="gramEnd"/>
      <w:r>
        <w:rPr>
          <w:rStyle w:val="21"/>
        </w:rPr>
        <w:t xml:space="preserve"> на погр</w:t>
      </w:r>
      <w:r>
        <w:rPr>
          <w:rStyle w:val="21"/>
        </w:rPr>
        <w:t>ебение в органах Пенсионного фонда Донецкой Народной Республики, в управлениях труда и социальной защиты населения районных, городских, районных в городе администраций Донецкой Народной Республики, а также которые не являлись застрахованными лицами.».</w:t>
      </w:r>
    </w:p>
    <w:p w:rsidR="002C184D" w:rsidRDefault="000A1A53" w:rsidP="00640A0F">
      <w:pPr>
        <w:pStyle w:val="20"/>
        <w:numPr>
          <w:ilvl w:val="1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800"/>
      </w:pPr>
      <w:r>
        <w:rPr>
          <w:rStyle w:val="21"/>
        </w:rPr>
        <w:t>Подп</w:t>
      </w:r>
      <w:r>
        <w:rPr>
          <w:rStyle w:val="21"/>
        </w:rPr>
        <w:t>ункт 6.2 пункта 6 Порядка изложить в следующей редакции: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>«6.2. Пособие на погребение выплачивается лицу, которое произвело захоронение погибшего (умершего), на основании следующих документов: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>заявления;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 xml:space="preserve">паспорта или другого документа, удостоверяющего </w:t>
      </w:r>
      <w:r>
        <w:rPr>
          <w:rStyle w:val="21"/>
        </w:rPr>
        <w:t>личность, заявителя;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>свидетельства о смерти;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>справки о смерти/справки для получения пособия на захоронение, выданной органами регистрации актов гражданского состояния, или оригинала выписки из Государственного реестра актов гражданского состояния граждан о</w:t>
      </w:r>
      <w:r>
        <w:rPr>
          <w:rStyle w:val="21"/>
        </w:rPr>
        <w:t xml:space="preserve"> смерти (оригинал приобщается в личное дело);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r>
        <w:rPr>
          <w:rStyle w:val="21"/>
        </w:rPr>
        <w:t>удостоверения участника боевых действий (для выплаты пособия на погребение погибшего (умершего) участника боевых действий);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00"/>
      </w:pPr>
      <w:proofErr w:type="gramStart"/>
      <w:r>
        <w:rPr>
          <w:rStyle w:val="21"/>
        </w:rPr>
        <w:t>извещения о смерти погибшего (умершего) военнослужащего, выданного военным комиссариат</w:t>
      </w:r>
      <w:r>
        <w:rPr>
          <w:rStyle w:val="21"/>
        </w:rPr>
        <w:t>ом, или ходатайства командира части (подразделения), или справки о прохождении службы от командира части (подразделения), или документов, выданных Управлением Народной милиции Донецкой Народной Республики либо Управлением по социальной поддержке военнослуж</w:t>
      </w:r>
      <w:r>
        <w:rPr>
          <w:rStyle w:val="21"/>
        </w:rPr>
        <w:t xml:space="preserve">ащих в отставке и патриотическому воспитанию при Главе Донецкой Народной Республики или иным </w:t>
      </w:r>
      <w:r>
        <w:rPr>
          <w:rStyle w:val="21"/>
        </w:rPr>
        <w:lastRenderedPageBreak/>
        <w:t>компетентным органом Донецкой Народной Республики, подтверждающих принадлежность к числу лиц</w:t>
      </w:r>
      <w:proofErr w:type="gramEnd"/>
      <w:r>
        <w:rPr>
          <w:rStyle w:val="21"/>
        </w:rPr>
        <w:t xml:space="preserve">, </w:t>
      </w:r>
      <w:proofErr w:type="gramStart"/>
      <w:r>
        <w:rPr>
          <w:rStyle w:val="21"/>
        </w:rPr>
        <w:t>принимавших участие в боевых действиях (для выплаты пособия на погреб</w:t>
      </w:r>
      <w:r>
        <w:rPr>
          <w:rStyle w:val="21"/>
        </w:rPr>
        <w:t>ение погибшего (умершего) военнослужащего, погибшего (умершего) лица, принимавшего участие в боевых действиях);</w:t>
      </w:r>
      <w:proofErr w:type="gramEnd"/>
    </w:p>
    <w:p w:rsidR="00640A0F" w:rsidRDefault="000A1A53" w:rsidP="00640A0F">
      <w:pPr>
        <w:pStyle w:val="20"/>
        <w:shd w:val="clear" w:color="auto" w:fill="auto"/>
        <w:spacing w:before="0" w:after="0" w:line="276" w:lineRule="auto"/>
        <w:ind w:firstLine="800"/>
        <w:rPr>
          <w:rStyle w:val="21"/>
        </w:rPr>
      </w:pPr>
      <w:r>
        <w:rPr>
          <w:rStyle w:val="21"/>
        </w:rPr>
        <w:t>постановления следователя Генеральной прокуратуры Донецкой Народной Республики о признании потерпевшим (для выплаты пособи</w:t>
      </w:r>
      <w:r>
        <w:rPr>
          <w:rStyle w:val="21"/>
        </w:rPr>
        <w:t>я на погребение лица, погибшего в результате агрессии вооруженных формирований Украины против мирных граждан из числа гражданского населения)</w:t>
      </w:r>
      <w:proofErr w:type="gramStart"/>
      <w:r>
        <w:rPr>
          <w:rStyle w:val="21"/>
        </w:rPr>
        <w:t>.»</w:t>
      </w:r>
      <w:proofErr w:type="gramEnd"/>
      <w:r>
        <w:rPr>
          <w:rStyle w:val="21"/>
        </w:rPr>
        <w:t>.</w:t>
      </w:r>
      <w:r w:rsidR="00640A0F">
        <w:rPr>
          <w:rStyle w:val="21"/>
        </w:rPr>
        <w:t xml:space="preserve"> </w:t>
      </w:r>
    </w:p>
    <w:p w:rsidR="002C184D" w:rsidRDefault="000A1A53" w:rsidP="00640A0F">
      <w:pPr>
        <w:pStyle w:val="20"/>
        <w:numPr>
          <w:ilvl w:val="0"/>
          <w:numId w:val="9"/>
        </w:numPr>
        <w:shd w:val="clear" w:color="auto" w:fill="auto"/>
        <w:tabs>
          <w:tab w:val="left" w:pos="1352"/>
        </w:tabs>
        <w:spacing w:before="0" w:after="0" w:line="276" w:lineRule="auto"/>
        <w:ind w:firstLine="780"/>
      </w:pPr>
      <w:r>
        <w:rPr>
          <w:rStyle w:val="21"/>
        </w:rPr>
        <w:t>Абзац третий подпункта 6.3 пункта 6 Порядка изложить в следующей редакции:</w:t>
      </w: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780"/>
      </w:pPr>
      <w:r>
        <w:rPr>
          <w:rStyle w:val="21"/>
        </w:rPr>
        <w:t xml:space="preserve">«Срок обращения за выплатой пособия </w:t>
      </w:r>
      <w:r>
        <w:rPr>
          <w:rStyle w:val="21"/>
        </w:rPr>
        <w:t>на погребение - не позднее двенадцати месяцев со дня гибели (смерти), кроме категорий военнослужащих и лиц, принимавших участие в боевых действиях, если все необходимые документы поданы в течение шести месяцев со дня обращения</w:t>
      </w:r>
      <w:proofErr w:type="gramStart"/>
      <w:r>
        <w:rPr>
          <w:rStyle w:val="21"/>
        </w:rPr>
        <w:t>.».</w:t>
      </w:r>
      <w:proofErr w:type="gramEnd"/>
    </w:p>
    <w:p w:rsidR="002C184D" w:rsidRDefault="000A1A53" w:rsidP="00640A0F">
      <w:pPr>
        <w:pStyle w:val="20"/>
        <w:numPr>
          <w:ilvl w:val="0"/>
          <w:numId w:val="9"/>
        </w:numPr>
        <w:shd w:val="clear" w:color="auto" w:fill="auto"/>
        <w:tabs>
          <w:tab w:val="left" w:pos="1347"/>
        </w:tabs>
        <w:spacing w:before="0" w:after="0" w:line="276" w:lineRule="auto"/>
        <w:ind w:firstLine="780"/>
      </w:pPr>
      <w:r>
        <w:rPr>
          <w:rStyle w:val="21"/>
        </w:rPr>
        <w:t>В подпункте 6.6 пункта 6 П</w:t>
      </w:r>
      <w:r>
        <w:rPr>
          <w:rStyle w:val="21"/>
        </w:rPr>
        <w:t>орядка слова «умершего участника боевых действий» исключить.</w:t>
      </w:r>
    </w:p>
    <w:p w:rsidR="002C184D" w:rsidRDefault="000A1A53" w:rsidP="00640A0F">
      <w:pPr>
        <w:pStyle w:val="20"/>
        <w:numPr>
          <w:ilvl w:val="0"/>
          <w:numId w:val="10"/>
        </w:numPr>
        <w:shd w:val="clear" w:color="auto" w:fill="auto"/>
        <w:tabs>
          <w:tab w:val="left" w:pos="1297"/>
        </w:tabs>
        <w:spacing w:before="0" w:after="0" w:line="276" w:lineRule="auto"/>
        <w:ind w:firstLine="780"/>
      </w:pPr>
      <w:r>
        <w:rPr>
          <w:rStyle w:val="21"/>
        </w:rPr>
        <w:t>Настоящий Указ вступает в силу с 01 июля 2019 года.</w:t>
      </w: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ind w:left="1820"/>
        <w:jc w:val="left"/>
        <w:rPr>
          <w:rStyle w:val="21"/>
        </w:rPr>
      </w:pP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ind w:left="1820"/>
        <w:jc w:val="left"/>
        <w:rPr>
          <w:rStyle w:val="21"/>
        </w:rPr>
      </w:pP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ind w:left="1820"/>
        <w:jc w:val="left"/>
        <w:rPr>
          <w:rStyle w:val="21"/>
        </w:rPr>
      </w:pP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ind w:left="1820"/>
        <w:jc w:val="left"/>
        <w:rPr>
          <w:rStyle w:val="21"/>
        </w:rPr>
      </w:pP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ind w:firstLine="851"/>
        <w:jc w:val="left"/>
      </w:pPr>
      <w:r>
        <w:rPr>
          <w:rStyle w:val="21"/>
        </w:rPr>
        <w:t>Глава</w:t>
      </w:r>
    </w:p>
    <w:p w:rsidR="00640A0F" w:rsidRDefault="000A1A53" w:rsidP="00640A0F">
      <w:pPr>
        <w:pStyle w:val="20"/>
        <w:shd w:val="clear" w:color="auto" w:fill="auto"/>
        <w:spacing w:before="0" w:after="0" w:line="300" w:lineRule="exact"/>
        <w:jc w:val="left"/>
      </w:pPr>
      <w:r>
        <w:rPr>
          <w:rStyle w:val="21"/>
        </w:rPr>
        <w:t>Донецкой Народной Республики</w:t>
      </w:r>
      <w:r w:rsidR="00640A0F">
        <w:rPr>
          <w:rStyle w:val="21"/>
        </w:rPr>
        <w:t xml:space="preserve">                                             </w:t>
      </w:r>
      <w:r w:rsidR="00640A0F">
        <w:rPr>
          <w:rStyle w:val="2Exact0"/>
        </w:rPr>
        <w:t xml:space="preserve">Д. В. </w:t>
      </w:r>
      <w:proofErr w:type="spellStart"/>
      <w:r w:rsidR="00640A0F">
        <w:rPr>
          <w:rStyle w:val="2Exact0"/>
        </w:rPr>
        <w:t>Пушилин</w:t>
      </w:r>
      <w:proofErr w:type="spellEnd"/>
    </w:p>
    <w:p w:rsidR="002C184D" w:rsidRDefault="002C184D" w:rsidP="00640A0F">
      <w:pPr>
        <w:pStyle w:val="20"/>
        <w:shd w:val="clear" w:color="auto" w:fill="auto"/>
        <w:spacing w:before="0" w:after="0" w:line="276" w:lineRule="auto"/>
        <w:jc w:val="left"/>
      </w:pPr>
    </w:p>
    <w:p w:rsidR="002C184D" w:rsidRDefault="000A1A53" w:rsidP="00640A0F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г. Донецк</w:t>
      </w: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28</w:t>
      </w:r>
      <w:r>
        <w:rPr>
          <w:rStyle w:val="21"/>
        </w:rPr>
        <w:t xml:space="preserve">»  </w:t>
      </w:r>
      <w:r>
        <w:rPr>
          <w:rStyle w:val="21"/>
          <w:u w:val="single"/>
        </w:rPr>
        <w:t xml:space="preserve">июня </w:t>
      </w:r>
      <w:r w:rsidRPr="00640A0F">
        <w:rPr>
          <w:rStyle w:val="21"/>
        </w:rPr>
        <w:t xml:space="preserve">   </w:t>
      </w:r>
      <w:r>
        <w:rPr>
          <w:rStyle w:val="21"/>
        </w:rPr>
        <w:t xml:space="preserve">2019 года </w:t>
      </w:r>
    </w:p>
    <w:p w:rsidR="00640A0F" w:rsidRPr="00640A0F" w:rsidRDefault="00640A0F" w:rsidP="00640A0F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№ 203</w:t>
      </w: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640A0F" w:rsidRDefault="00640A0F" w:rsidP="00640A0F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2C184D" w:rsidRDefault="002C184D" w:rsidP="00640A0F">
      <w:pPr>
        <w:spacing w:line="276" w:lineRule="auto"/>
        <w:rPr>
          <w:sz w:val="2"/>
          <w:szCs w:val="2"/>
        </w:rPr>
      </w:pPr>
    </w:p>
    <w:sectPr w:rsidR="002C184D" w:rsidSect="00640A0F">
      <w:headerReference w:type="default" r:id="rId10"/>
      <w:headerReference w:type="first" r:id="rId11"/>
      <w:type w:val="continuous"/>
      <w:pgSz w:w="11900" w:h="16840"/>
      <w:pgMar w:top="426" w:right="498" w:bottom="1014" w:left="15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53" w:rsidRDefault="000A1A53">
      <w:r>
        <w:separator/>
      </w:r>
    </w:p>
  </w:endnote>
  <w:endnote w:type="continuationSeparator" w:id="0">
    <w:p w:rsidR="000A1A53" w:rsidRDefault="000A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53" w:rsidRDefault="000A1A53"/>
  </w:footnote>
  <w:footnote w:type="continuationSeparator" w:id="0">
    <w:p w:rsidR="000A1A53" w:rsidRDefault="000A1A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4D" w:rsidRDefault="000A1A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2.65pt;margin-top:42.95pt;width:6pt;height:9.6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C184D" w:rsidRDefault="000A1A5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4D" w:rsidRDefault="002C18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BA8"/>
    <w:multiLevelType w:val="multilevel"/>
    <w:tmpl w:val="00D08EF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23A40"/>
    <w:multiLevelType w:val="multilevel"/>
    <w:tmpl w:val="ACC45D32"/>
    <w:lvl w:ilvl="0">
      <w:numFmt w:val="decimal"/>
      <w:lvlText w:val="15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84E5F"/>
    <w:multiLevelType w:val="multilevel"/>
    <w:tmpl w:val="975C10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550335"/>
    <w:multiLevelType w:val="multilevel"/>
    <w:tmpl w:val="79262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E900BB"/>
    <w:multiLevelType w:val="multilevel"/>
    <w:tmpl w:val="723E2952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532F11"/>
    <w:multiLevelType w:val="multilevel"/>
    <w:tmpl w:val="C046EAAA"/>
    <w:lvl w:ilvl="0">
      <w:numFmt w:val="decimal"/>
      <w:lvlText w:val="180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0F57CD"/>
    <w:multiLevelType w:val="multilevel"/>
    <w:tmpl w:val="539289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4B6DE8"/>
    <w:multiLevelType w:val="multilevel"/>
    <w:tmpl w:val="646019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6A232E"/>
    <w:multiLevelType w:val="multilevel"/>
    <w:tmpl w:val="BE5AF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A66676"/>
    <w:multiLevelType w:val="multilevel"/>
    <w:tmpl w:val="264A3AB2"/>
    <w:lvl w:ilvl="0">
      <w:numFmt w:val="decimal"/>
      <w:lvlText w:val="37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184D"/>
    <w:rsid w:val="000A1A53"/>
    <w:rsid w:val="002C184D"/>
    <w:rsid w:val="00640A0F"/>
    <w:rsid w:val="00A35A48"/>
    <w:rsid w:val="00B3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1">
    <w:name w:val="Заголовок №2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Exact0">
    <w:name w:val="Подпись к картинке Exact"/>
    <w:basedOn w:val="Exact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after="42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ourier New" w:eastAsia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640A0F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A0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62-ot-29-04-2015-goda-ob-organizatsii-naznacheniya-i-vyplaty-sotsialnyh-posobij-na-territorii-donetskoj-narodnoj-respubliki-vneseny-izmeneniya-ukazom-glavy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2334</Words>
  <Characters>13309</Characters>
  <Application>Microsoft Office Word</Application>
  <DocSecurity>0</DocSecurity>
  <Lines>110</Lines>
  <Paragraphs>31</Paragraphs>
  <ScaleCrop>false</ScaleCrop>
  <Company/>
  <LinksUpToDate>false</LinksUpToDate>
  <CharactersWithSpaces>15612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2019-07-02T11:00:00Z</dcterms:created>
  <dcterms:modified xsi:type="dcterms:W3CDTF">2019-07-02T11:10:00Z</dcterms:modified>
</cp:coreProperties>
</file>