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D5" w:rsidRDefault="00EE10D5" w:rsidP="00EE10D5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6D1053EE" wp14:editId="564A0137">
            <wp:extent cx="6229985" cy="1235747"/>
            <wp:effectExtent l="0" t="0" r="0" b="0"/>
            <wp:docPr id="1" name="Рисунок 1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985" cy="1235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72F" w:rsidRDefault="00D6375A" w:rsidP="00EE10D5">
      <w:pPr>
        <w:pStyle w:val="10"/>
        <w:keepNext/>
        <w:keepLines/>
        <w:shd w:val="clear" w:color="auto" w:fill="auto"/>
        <w:spacing w:after="0" w:line="276" w:lineRule="auto"/>
      </w:pPr>
      <w:r>
        <w:t>УКАЗ</w:t>
      </w:r>
      <w:bookmarkEnd w:id="0"/>
    </w:p>
    <w:p w:rsidR="00C4272F" w:rsidRDefault="00D6375A" w:rsidP="00EE10D5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EE10D5" w:rsidRDefault="00EE10D5" w:rsidP="00EE10D5">
      <w:pPr>
        <w:pStyle w:val="10"/>
        <w:keepNext/>
        <w:keepLines/>
        <w:shd w:val="clear" w:color="auto" w:fill="auto"/>
        <w:spacing w:after="0" w:line="276" w:lineRule="auto"/>
        <w:ind w:left="180"/>
      </w:pPr>
    </w:p>
    <w:p w:rsidR="00EE10D5" w:rsidRDefault="00EE10D5" w:rsidP="00EE10D5">
      <w:pPr>
        <w:pStyle w:val="10"/>
        <w:keepNext/>
        <w:keepLines/>
        <w:shd w:val="clear" w:color="auto" w:fill="auto"/>
        <w:spacing w:after="0" w:line="276" w:lineRule="auto"/>
        <w:ind w:left="180"/>
      </w:pPr>
    </w:p>
    <w:p w:rsidR="00C4272F" w:rsidRDefault="00D6375A" w:rsidP="00EE10D5">
      <w:pPr>
        <w:pStyle w:val="40"/>
        <w:shd w:val="clear" w:color="auto" w:fill="auto"/>
        <w:spacing w:before="0" w:line="276" w:lineRule="auto"/>
        <w:jc w:val="center"/>
      </w:pPr>
      <w:r>
        <w:t>Об утверждении Временного порядка выдачи разрешений на проведение работ</w:t>
      </w:r>
      <w:r>
        <w:t xml:space="preserve"> по сохранению объектов (памятников) культурного</w:t>
      </w:r>
    </w:p>
    <w:p w:rsidR="00C4272F" w:rsidRDefault="00D6375A" w:rsidP="00EE10D5">
      <w:pPr>
        <w:pStyle w:val="40"/>
        <w:shd w:val="clear" w:color="auto" w:fill="auto"/>
        <w:spacing w:before="0" w:line="276" w:lineRule="auto"/>
        <w:ind w:right="80"/>
        <w:jc w:val="center"/>
      </w:pPr>
      <w:r>
        <w:t>наследия, на их территориях и в зонах их охраны</w:t>
      </w:r>
    </w:p>
    <w:p w:rsidR="00EE10D5" w:rsidRDefault="00EE10D5" w:rsidP="00EE10D5">
      <w:pPr>
        <w:pStyle w:val="40"/>
        <w:shd w:val="clear" w:color="auto" w:fill="auto"/>
        <w:spacing w:before="0" w:line="276" w:lineRule="auto"/>
        <w:ind w:right="80"/>
        <w:jc w:val="center"/>
      </w:pPr>
    </w:p>
    <w:p w:rsidR="00EE10D5" w:rsidRDefault="00EE10D5" w:rsidP="00EE10D5">
      <w:pPr>
        <w:pStyle w:val="40"/>
        <w:shd w:val="clear" w:color="auto" w:fill="auto"/>
        <w:spacing w:before="0" w:line="276" w:lineRule="auto"/>
        <w:ind w:right="80"/>
        <w:jc w:val="center"/>
      </w:pPr>
    </w:p>
    <w:p w:rsidR="00C4272F" w:rsidRDefault="00D6375A" w:rsidP="00EE10D5">
      <w:pPr>
        <w:pStyle w:val="20"/>
        <w:shd w:val="clear" w:color="auto" w:fill="auto"/>
        <w:spacing w:line="276" w:lineRule="auto"/>
        <w:ind w:firstLine="820"/>
        <w:jc w:val="both"/>
      </w:pPr>
      <w:r>
        <w:t>В целях сохранения объектов (памятников) культурного наследия Донецкой Народной Республики и обеспечения их государственной охраны, руководствуясь статьей 60 К</w:t>
      </w:r>
      <w:r>
        <w:t>онституции Донецкой Народной Республики,</w:t>
      </w:r>
    </w:p>
    <w:p w:rsidR="00EE10D5" w:rsidRDefault="00EE10D5" w:rsidP="00EE10D5">
      <w:pPr>
        <w:pStyle w:val="20"/>
        <w:shd w:val="clear" w:color="auto" w:fill="auto"/>
        <w:spacing w:line="276" w:lineRule="auto"/>
        <w:ind w:firstLine="820"/>
        <w:jc w:val="both"/>
      </w:pPr>
    </w:p>
    <w:p w:rsidR="00C4272F" w:rsidRDefault="00D6375A" w:rsidP="00EE10D5">
      <w:pPr>
        <w:pStyle w:val="20"/>
        <w:shd w:val="clear" w:color="auto" w:fill="auto"/>
        <w:spacing w:line="276" w:lineRule="auto"/>
        <w:ind w:firstLine="0"/>
        <w:jc w:val="both"/>
      </w:pPr>
      <w:r>
        <w:t>ПОСТАНОВЛЯЮ:</w:t>
      </w:r>
    </w:p>
    <w:p w:rsidR="00EE10D5" w:rsidRDefault="00EE10D5" w:rsidP="00EE10D5">
      <w:pPr>
        <w:pStyle w:val="20"/>
        <w:shd w:val="clear" w:color="auto" w:fill="auto"/>
        <w:spacing w:line="276" w:lineRule="auto"/>
        <w:ind w:firstLine="0"/>
        <w:jc w:val="both"/>
      </w:pPr>
    </w:p>
    <w:p w:rsidR="00C4272F" w:rsidRDefault="00D6375A" w:rsidP="00EE10D5">
      <w:pPr>
        <w:pStyle w:val="20"/>
        <w:numPr>
          <w:ilvl w:val="0"/>
          <w:numId w:val="1"/>
        </w:numPr>
        <w:shd w:val="clear" w:color="auto" w:fill="auto"/>
        <w:tabs>
          <w:tab w:val="left" w:pos="1429"/>
        </w:tabs>
        <w:spacing w:before="120" w:line="276" w:lineRule="auto"/>
        <w:ind w:firstLine="820"/>
        <w:jc w:val="both"/>
      </w:pPr>
      <w:r>
        <w:t>Утвердить прилагаемый Временный порядок выдачи разрешений на проведение работ по сохранению объектов (памятников) культурного наследия, на их территориях и в зонах их охраны.</w:t>
      </w:r>
    </w:p>
    <w:p w:rsidR="00C4272F" w:rsidRDefault="00D6375A" w:rsidP="00EE10D5">
      <w:pPr>
        <w:pStyle w:val="20"/>
        <w:numPr>
          <w:ilvl w:val="0"/>
          <w:numId w:val="1"/>
        </w:numPr>
        <w:shd w:val="clear" w:color="auto" w:fill="auto"/>
        <w:tabs>
          <w:tab w:val="left" w:pos="1429"/>
        </w:tabs>
        <w:spacing w:before="120" w:line="276" w:lineRule="auto"/>
        <w:ind w:firstLine="820"/>
        <w:jc w:val="both"/>
      </w:pPr>
      <w:r>
        <w:t>Контроль исполнения настоящ</w:t>
      </w:r>
      <w:r>
        <w:t>его Указа возложить на Министерство культуры Донецкой Народной Республики.</w:t>
      </w:r>
    </w:p>
    <w:p w:rsidR="00C4272F" w:rsidRDefault="00D6375A" w:rsidP="00EE10D5">
      <w:pPr>
        <w:pStyle w:val="20"/>
        <w:numPr>
          <w:ilvl w:val="0"/>
          <w:numId w:val="1"/>
        </w:numPr>
        <w:shd w:val="clear" w:color="auto" w:fill="auto"/>
        <w:tabs>
          <w:tab w:val="left" w:pos="1429"/>
        </w:tabs>
        <w:spacing w:before="120" w:line="276" w:lineRule="auto"/>
        <w:ind w:firstLine="820"/>
        <w:jc w:val="both"/>
      </w:pPr>
      <w:r>
        <w:t>Настоящий Указ вступает в силу со дня его официального опубликования.</w:t>
      </w:r>
    </w:p>
    <w:p w:rsidR="00EE10D5" w:rsidRDefault="00EE10D5" w:rsidP="00EE10D5">
      <w:pPr>
        <w:pStyle w:val="20"/>
        <w:shd w:val="clear" w:color="auto" w:fill="auto"/>
        <w:tabs>
          <w:tab w:val="left" w:pos="1429"/>
        </w:tabs>
        <w:spacing w:before="120" w:line="276" w:lineRule="auto"/>
        <w:ind w:firstLine="0"/>
        <w:jc w:val="both"/>
      </w:pPr>
    </w:p>
    <w:p w:rsidR="00EE10D5" w:rsidRDefault="00EE10D5" w:rsidP="00EE10D5">
      <w:pPr>
        <w:pStyle w:val="20"/>
        <w:shd w:val="clear" w:color="auto" w:fill="auto"/>
        <w:tabs>
          <w:tab w:val="left" w:pos="1429"/>
        </w:tabs>
        <w:spacing w:line="276" w:lineRule="auto"/>
        <w:ind w:firstLine="0"/>
        <w:jc w:val="both"/>
      </w:pPr>
    </w:p>
    <w:p w:rsidR="00C4272F" w:rsidRDefault="00D6375A" w:rsidP="00EE10D5">
      <w:pPr>
        <w:pStyle w:val="20"/>
        <w:shd w:val="clear" w:color="auto" w:fill="auto"/>
        <w:spacing w:line="276" w:lineRule="auto"/>
        <w:ind w:left="1840" w:firstLine="0"/>
        <w:jc w:val="left"/>
      </w:pPr>
      <w:r>
        <w:t>Глава</w:t>
      </w:r>
    </w:p>
    <w:p w:rsidR="00EE10D5" w:rsidRDefault="00D6375A" w:rsidP="00EE10D5">
      <w:pPr>
        <w:pStyle w:val="20"/>
        <w:shd w:val="clear" w:color="auto" w:fill="auto"/>
        <w:spacing w:line="280" w:lineRule="exact"/>
        <w:ind w:firstLine="0"/>
        <w:jc w:val="left"/>
      </w:pPr>
      <w:r>
        <w:t>Донецкой Народной Респуб</w:t>
      </w:r>
      <w:r w:rsidR="00EE10D5">
        <w:t xml:space="preserve">лики                                                         </w:t>
      </w:r>
      <w:r w:rsidR="00EE10D5">
        <w:rPr>
          <w:rStyle w:val="2Exact"/>
        </w:rPr>
        <w:t xml:space="preserve">Д. В. </w:t>
      </w:r>
      <w:proofErr w:type="spellStart"/>
      <w:r w:rsidR="00EE10D5">
        <w:rPr>
          <w:rStyle w:val="2Exact"/>
        </w:rPr>
        <w:t>Пушилин</w:t>
      </w:r>
      <w:proofErr w:type="spellEnd"/>
    </w:p>
    <w:p w:rsidR="00C4272F" w:rsidRDefault="00C4272F" w:rsidP="00EE10D5">
      <w:pPr>
        <w:pStyle w:val="20"/>
        <w:shd w:val="clear" w:color="auto" w:fill="auto"/>
        <w:spacing w:line="276" w:lineRule="auto"/>
        <w:ind w:firstLine="0"/>
        <w:jc w:val="both"/>
      </w:pPr>
    </w:p>
    <w:p w:rsidR="00C4272F" w:rsidRDefault="00D6375A" w:rsidP="00EE10D5">
      <w:pPr>
        <w:pStyle w:val="20"/>
        <w:shd w:val="clear" w:color="auto" w:fill="auto"/>
        <w:spacing w:line="276" w:lineRule="auto"/>
        <w:ind w:firstLine="0"/>
        <w:jc w:val="both"/>
      </w:pPr>
      <w:r>
        <w:t>г. Донецк</w:t>
      </w:r>
    </w:p>
    <w:p w:rsidR="00C4272F" w:rsidRDefault="00EE10D5" w:rsidP="00EE10D5">
      <w:pPr>
        <w:pStyle w:val="20"/>
        <w:shd w:val="clear" w:color="auto" w:fill="auto"/>
        <w:tabs>
          <w:tab w:val="left" w:pos="2381"/>
        </w:tabs>
        <w:spacing w:line="276" w:lineRule="auto"/>
        <w:ind w:firstLine="0"/>
        <w:jc w:val="both"/>
      </w:pPr>
      <w:r>
        <w:t>«</w:t>
      </w:r>
      <w:r>
        <w:rPr>
          <w:u w:val="single"/>
        </w:rPr>
        <w:t>26</w:t>
      </w:r>
      <w:r>
        <w:t xml:space="preserve">» </w:t>
      </w:r>
      <w:r>
        <w:rPr>
          <w:u w:val="single"/>
        </w:rPr>
        <w:t>июля</w:t>
      </w:r>
      <w:r>
        <w:t xml:space="preserve">  </w:t>
      </w:r>
      <w:r w:rsidR="00D6375A">
        <w:t>2019 года</w:t>
      </w:r>
    </w:p>
    <w:p w:rsidR="00EE10D5" w:rsidRDefault="00EE10D5" w:rsidP="00EE10D5">
      <w:pPr>
        <w:pStyle w:val="20"/>
        <w:shd w:val="clear" w:color="auto" w:fill="auto"/>
        <w:tabs>
          <w:tab w:val="left" w:pos="2381"/>
        </w:tabs>
        <w:spacing w:line="276" w:lineRule="auto"/>
        <w:ind w:firstLine="0"/>
        <w:jc w:val="both"/>
      </w:pPr>
      <w:r>
        <w:t>№ 229</w:t>
      </w:r>
    </w:p>
    <w:p w:rsidR="00EE10D5" w:rsidRDefault="00EE10D5" w:rsidP="00EE10D5">
      <w:pPr>
        <w:pStyle w:val="20"/>
        <w:shd w:val="clear" w:color="auto" w:fill="auto"/>
        <w:spacing w:line="276" w:lineRule="auto"/>
        <w:ind w:left="5400" w:firstLine="0"/>
        <w:jc w:val="left"/>
      </w:pPr>
    </w:p>
    <w:p w:rsidR="00EE10D5" w:rsidRDefault="00EE10D5" w:rsidP="00EE10D5">
      <w:pPr>
        <w:pStyle w:val="20"/>
        <w:shd w:val="clear" w:color="auto" w:fill="auto"/>
        <w:spacing w:line="276" w:lineRule="auto"/>
        <w:ind w:left="5400" w:firstLine="0"/>
        <w:jc w:val="left"/>
      </w:pPr>
    </w:p>
    <w:p w:rsidR="00C4272F" w:rsidRDefault="00D6375A" w:rsidP="00EE10D5">
      <w:pPr>
        <w:pStyle w:val="20"/>
        <w:shd w:val="clear" w:color="auto" w:fill="auto"/>
        <w:spacing w:line="276" w:lineRule="auto"/>
        <w:ind w:left="5400" w:firstLine="0"/>
        <w:jc w:val="left"/>
      </w:pPr>
      <w:r>
        <w:lastRenderedPageBreak/>
        <w:t>УТВЕРЖДЕН</w:t>
      </w:r>
    </w:p>
    <w:p w:rsidR="00EE10D5" w:rsidRDefault="00EE10D5" w:rsidP="00EE10D5">
      <w:pPr>
        <w:pStyle w:val="20"/>
        <w:shd w:val="clear" w:color="auto" w:fill="auto"/>
        <w:spacing w:line="276" w:lineRule="auto"/>
        <w:ind w:left="5400" w:firstLine="0"/>
        <w:jc w:val="left"/>
        <w:rPr>
          <w:rStyle w:val="21"/>
        </w:rPr>
      </w:pPr>
    </w:p>
    <w:p w:rsidR="00C4272F" w:rsidRDefault="00D6375A" w:rsidP="00EE10D5">
      <w:pPr>
        <w:pStyle w:val="20"/>
        <w:shd w:val="clear" w:color="auto" w:fill="auto"/>
        <w:spacing w:line="276" w:lineRule="auto"/>
        <w:ind w:left="5400" w:firstLine="0"/>
        <w:jc w:val="left"/>
      </w:pPr>
      <w:r>
        <w:rPr>
          <w:rStyle w:val="21"/>
        </w:rPr>
        <w:t>Указом Главы</w:t>
      </w:r>
    </w:p>
    <w:p w:rsidR="00C4272F" w:rsidRDefault="00D6375A" w:rsidP="00EE10D5">
      <w:pPr>
        <w:pStyle w:val="20"/>
        <w:shd w:val="clear" w:color="auto" w:fill="auto"/>
        <w:tabs>
          <w:tab w:val="left" w:pos="7574"/>
        </w:tabs>
        <w:spacing w:line="276" w:lineRule="auto"/>
        <w:ind w:left="5400" w:firstLine="0"/>
        <w:jc w:val="left"/>
      </w:pPr>
      <w:r>
        <w:rPr>
          <w:rStyle w:val="21"/>
        </w:rPr>
        <w:t>Донецкой Народной Республики</w:t>
      </w:r>
    </w:p>
    <w:p w:rsidR="00C4272F" w:rsidRDefault="00D6375A" w:rsidP="00EE10D5">
      <w:pPr>
        <w:pStyle w:val="20"/>
        <w:shd w:val="clear" w:color="auto" w:fill="auto"/>
        <w:tabs>
          <w:tab w:val="left" w:pos="7574"/>
        </w:tabs>
        <w:spacing w:line="276" w:lineRule="auto"/>
        <w:ind w:left="5400" w:firstLine="0"/>
        <w:jc w:val="left"/>
        <w:rPr>
          <w:rStyle w:val="22"/>
        </w:rPr>
      </w:pPr>
      <w:r>
        <w:rPr>
          <w:rStyle w:val="21"/>
        </w:rPr>
        <w:t xml:space="preserve">от </w:t>
      </w:r>
      <w:r>
        <w:rPr>
          <w:rStyle w:val="22"/>
        </w:rPr>
        <w:t xml:space="preserve">26 июля  </w:t>
      </w:r>
      <w:r>
        <w:rPr>
          <w:rStyle w:val="21"/>
        </w:rPr>
        <w:t xml:space="preserve">2019 г. № </w:t>
      </w:r>
      <w:r>
        <w:rPr>
          <w:rStyle w:val="22"/>
        </w:rPr>
        <w:t>229</w:t>
      </w:r>
    </w:p>
    <w:p w:rsidR="00EE10D5" w:rsidRDefault="00EE10D5" w:rsidP="00EE10D5">
      <w:pPr>
        <w:pStyle w:val="20"/>
        <w:shd w:val="clear" w:color="auto" w:fill="auto"/>
        <w:tabs>
          <w:tab w:val="left" w:pos="7574"/>
        </w:tabs>
        <w:spacing w:line="276" w:lineRule="auto"/>
        <w:ind w:left="5400" w:firstLine="0"/>
        <w:jc w:val="left"/>
        <w:rPr>
          <w:rStyle w:val="22"/>
        </w:rPr>
      </w:pPr>
    </w:p>
    <w:p w:rsidR="00EE10D5" w:rsidRDefault="00EE10D5" w:rsidP="00EE10D5">
      <w:pPr>
        <w:pStyle w:val="20"/>
        <w:shd w:val="clear" w:color="auto" w:fill="auto"/>
        <w:tabs>
          <w:tab w:val="left" w:pos="7574"/>
        </w:tabs>
        <w:spacing w:line="276" w:lineRule="auto"/>
        <w:ind w:left="5400" w:firstLine="0"/>
        <w:jc w:val="left"/>
      </w:pPr>
    </w:p>
    <w:p w:rsidR="00C4272F" w:rsidRDefault="00D6375A" w:rsidP="00EE10D5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2" w:name="bookmark2"/>
      <w:r>
        <w:t>ВРЕМЕННЫЙ ПОРЯДОК</w:t>
      </w:r>
      <w:bookmarkEnd w:id="2"/>
    </w:p>
    <w:p w:rsidR="00C4272F" w:rsidRDefault="00D6375A" w:rsidP="00EE10D5">
      <w:pPr>
        <w:pStyle w:val="40"/>
        <w:shd w:val="clear" w:color="auto" w:fill="auto"/>
        <w:spacing w:before="0" w:line="276" w:lineRule="auto"/>
        <w:ind w:right="20"/>
        <w:jc w:val="center"/>
      </w:pPr>
      <w:r>
        <w:t>выдачи разрешений на проведение работ по сохранению</w:t>
      </w:r>
      <w:r>
        <w:br/>
        <w:t>объектов (памятников) культурного наследия,</w:t>
      </w:r>
      <w:r>
        <w:br/>
        <w:t>на их территориях и в зонах их охраны</w:t>
      </w:r>
    </w:p>
    <w:p w:rsidR="00EE10D5" w:rsidRDefault="00EE10D5" w:rsidP="00EE10D5">
      <w:pPr>
        <w:pStyle w:val="40"/>
        <w:shd w:val="clear" w:color="auto" w:fill="auto"/>
        <w:spacing w:before="0" w:line="276" w:lineRule="auto"/>
        <w:ind w:right="20"/>
        <w:jc w:val="center"/>
      </w:pPr>
    </w:p>
    <w:p w:rsidR="00C4272F" w:rsidRDefault="00D6375A" w:rsidP="00EE10D5">
      <w:pPr>
        <w:pStyle w:val="10"/>
        <w:keepNext/>
        <w:keepLines/>
        <w:numPr>
          <w:ilvl w:val="0"/>
          <w:numId w:val="13"/>
        </w:numPr>
        <w:shd w:val="clear" w:color="auto" w:fill="auto"/>
        <w:spacing w:after="0" w:line="276" w:lineRule="auto"/>
        <w:ind w:left="0" w:right="20"/>
      </w:pPr>
      <w:bookmarkStart w:id="3" w:name="bookmark3"/>
      <w:r>
        <w:t>Общие положения</w:t>
      </w:r>
      <w:bookmarkEnd w:id="3"/>
    </w:p>
    <w:p w:rsidR="00EE10D5" w:rsidRDefault="00EE10D5" w:rsidP="00EE10D5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C4272F" w:rsidRDefault="00D6375A" w:rsidP="00EE10D5">
      <w:pPr>
        <w:pStyle w:val="20"/>
        <w:numPr>
          <w:ilvl w:val="0"/>
          <w:numId w:val="2"/>
        </w:numPr>
        <w:shd w:val="clear" w:color="auto" w:fill="auto"/>
        <w:tabs>
          <w:tab w:val="left" w:pos="1340"/>
        </w:tabs>
        <w:spacing w:line="276" w:lineRule="auto"/>
        <w:ind w:firstLine="780"/>
        <w:jc w:val="both"/>
      </w:pPr>
      <w:r>
        <w:t xml:space="preserve">Настоящий Временный порядок выдачи разрешений на проведение работ по сохранению объектов (памятников) культурного наследия, на их территориях и в зонах их охраны (далее - Временный порядок), находящихся </w:t>
      </w:r>
      <w:proofErr w:type="gramStart"/>
      <w:r>
        <w:t>в</w:t>
      </w:r>
      <w:proofErr w:type="gramEnd"/>
      <w:r>
        <w:t xml:space="preserve"> </w:t>
      </w:r>
      <w:proofErr w:type="gramStart"/>
      <w:r>
        <w:t>городах и районах Донецкой Народной Республики, уст</w:t>
      </w:r>
      <w:r>
        <w:t>анавливает процедуру согласования проектной документации на строительство (далее - проектная документация) для проведения работ на объекте (памятнике) культурного наследия, его территории и в зонах его охраны и выдачи разрешения на проведение работ по сохр</w:t>
      </w:r>
      <w:r>
        <w:t>анению объекта (памятника) культурного наследия, на его территории и в зонах его охраны (далее - Разрешение) Министерством культуры Донецкой Народной Республики (далее - Уполномоченный</w:t>
      </w:r>
      <w:proofErr w:type="gramEnd"/>
      <w:r>
        <w:t xml:space="preserve"> орган).</w:t>
      </w:r>
    </w:p>
    <w:p w:rsidR="00C4272F" w:rsidRDefault="00D6375A" w:rsidP="00EE10D5">
      <w:pPr>
        <w:pStyle w:val="20"/>
        <w:shd w:val="clear" w:color="auto" w:fill="auto"/>
        <w:spacing w:line="276" w:lineRule="auto"/>
        <w:ind w:firstLine="780"/>
        <w:jc w:val="both"/>
      </w:pPr>
      <w:r>
        <w:t xml:space="preserve">Проведение работ по сохранению объектов (памятников) </w:t>
      </w:r>
      <w:r>
        <w:t>культурного наследия, на их территориях и в зонах их охраны осуществляется только при наличии письменного Разрешения, выданного Уполномоченным органом на основании согласованной с ним проектной документации.</w:t>
      </w:r>
    </w:p>
    <w:p w:rsidR="00C4272F" w:rsidRDefault="00D6375A" w:rsidP="00EE10D5">
      <w:pPr>
        <w:pStyle w:val="20"/>
        <w:numPr>
          <w:ilvl w:val="0"/>
          <w:numId w:val="2"/>
        </w:numPr>
        <w:shd w:val="clear" w:color="auto" w:fill="auto"/>
        <w:tabs>
          <w:tab w:val="left" w:pos="1340"/>
        </w:tabs>
        <w:spacing w:line="276" w:lineRule="auto"/>
        <w:ind w:firstLine="780"/>
        <w:jc w:val="both"/>
      </w:pPr>
      <w:r>
        <w:t>Под работами по сохранению объектов (памятников)</w:t>
      </w:r>
      <w:r>
        <w:t xml:space="preserve"> культурного наследия, на их территориях и в зонах их охраны (далее - работы) в настоящем Временном порядке понимаются консервация, реставрация, реабилитация, </w:t>
      </w:r>
      <w:proofErr w:type="spellStart"/>
      <w:r>
        <w:t>музеефикация</w:t>
      </w:r>
      <w:proofErr w:type="spellEnd"/>
      <w:r>
        <w:t>, капитальный ремонт и приспособление объектов (памятников) культурного наследия.</w:t>
      </w:r>
    </w:p>
    <w:p w:rsidR="00C4272F" w:rsidRDefault="00D6375A" w:rsidP="00EE10D5">
      <w:pPr>
        <w:pStyle w:val="20"/>
        <w:numPr>
          <w:ilvl w:val="0"/>
          <w:numId w:val="2"/>
        </w:numPr>
        <w:shd w:val="clear" w:color="auto" w:fill="auto"/>
        <w:tabs>
          <w:tab w:val="left" w:pos="1340"/>
        </w:tabs>
        <w:spacing w:line="276" w:lineRule="auto"/>
        <w:ind w:firstLine="780"/>
        <w:jc w:val="both"/>
      </w:pPr>
      <w:r>
        <w:t>В н</w:t>
      </w:r>
      <w:r>
        <w:t>астоящем Временном порядке используются следующие термины:</w:t>
      </w:r>
    </w:p>
    <w:p w:rsidR="00C4272F" w:rsidRDefault="00D6375A" w:rsidP="00EE10D5">
      <w:pPr>
        <w:pStyle w:val="20"/>
        <w:numPr>
          <w:ilvl w:val="0"/>
          <w:numId w:val="3"/>
        </w:numPr>
        <w:shd w:val="clear" w:color="auto" w:fill="auto"/>
        <w:tabs>
          <w:tab w:val="left" w:pos="1340"/>
        </w:tabs>
        <w:spacing w:line="276" w:lineRule="auto"/>
        <w:ind w:firstLine="780"/>
        <w:jc w:val="both"/>
        <w:sectPr w:rsidR="00C4272F">
          <w:headerReference w:type="default" r:id="rId9"/>
          <w:type w:val="continuous"/>
          <w:pgSz w:w="11900" w:h="16840"/>
          <w:pgMar w:top="1260" w:right="526" w:bottom="1064" w:left="1505" w:header="0" w:footer="3" w:gutter="0"/>
          <w:cols w:space="720"/>
          <w:noEndnote/>
          <w:docGrid w:linePitch="360"/>
        </w:sectPr>
      </w:pPr>
      <w:r>
        <w:t>консервация объектов (памятников) культурного наследия - совокупность научно-обоснованных мероприятий, позволяющих защитить объекты (памятники) культурного наследия от дальней</w:t>
      </w:r>
      <w:r>
        <w:t>ших разрушений и обеспечивающих сохранение их аутентичности с минимальным вмешательством в их существующий облик;</w:t>
      </w:r>
    </w:p>
    <w:p w:rsidR="00C4272F" w:rsidRDefault="00D6375A" w:rsidP="00EE10D5">
      <w:pPr>
        <w:pStyle w:val="20"/>
        <w:numPr>
          <w:ilvl w:val="0"/>
          <w:numId w:val="3"/>
        </w:numPr>
        <w:shd w:val="clear" w:color="auto" w:fill="auto"/>
        <w:tabs>
          <w:tab w:val="left" w:pos="1299"/>
        </w:tabs>
        <w:spacing w:line="276" w:lineRule="auto"/>
        <w:ind w:firstLine="800"/>
        <w:jc w:val="both"/>
      </w:pPr>
      <w:proofErr w:type="spellStart"/>
      <w:proofErr w:type="gramStart"/>
      <w:r>
        <w:lastRenderedPageBreak/>
        <w:t>музеефикация</w:t>
      </w:r>
      <w:proofErr w:type="spellEnd"/>
      <w:r>
        <w:t xml:space="preserve"> - совокупность научно-обоснованных мероприятий по приведению объектов (памятников) культурного наследия в состояние, пригодное дл</w:t>
      </w:r>
      <w:r>
        <w:t>я экскурсионного посещения;</w:t>
      </w:r>
      <w:proofErr w:type="gramEnd"/>
    </w:p>
    <w:p w:rsidR="00C4272F" w:rsidRDefault="00D6375A" w:rsidP="00EE10D5">
      <w:pPr>
        <w:pStyle w:val="20"/>
        <w:numPr>
          <w:ilvl w:val="0"/>
          <w:numId w:val="3"/>
        </w:numPr>
        <w:shd w:val="clear" w:color="auto" w:fill="auto"/>
        <w:tabs>
          <w:tab w:val="left" w:pos="1299"/>
        </w:tabs>
        <w:spacing w:line="276" w:lineRule="auto"/>
        <w:ind w:firstLine="800"/>
        <w:jc w:val="both"/>
      </w:pPr>
      <w:r>
        <w:t>приспособление - совокупность научно-исследовательских, проектных, изыскательных и производственных работ по созданию условий для современного использования объекта (памятника) культурного наследия без изменения присущих ему сво</w:t>
      </w:r>
      <w:r>
        <w:t>йств, которые являются предметом охраны объекта (памятника) культурного наследия, в том числе реставрация элементов, составляющих историко-культурную ценность;</w:t>
      </w:r>
    </w:p>
    <w:p w:rsidR="00C4272F" w:rsidRDefault="00D6375A" w:rsidP="00EE10D5">
      <w:pPr>
        <w:pStyle w:val="20"/>
        <w:numPr>
          <w:ilvl w:val="0"/>
          <w:numId w:val="3"/>
        </w:numPr>
        <w:shd w:val="clear" w:color="auto" w:fill="auto"/>
        <w:tabs>
          <w:tab w:val="left" w:pos="1299"/>
        </w:tabs>
        <w:spacing w:line="276" w:lineRule="auto"/>
        <w:ind w:firstLine="800"/>
        <w:jc w:val="both"/>
      </w:pPr>
      <w:r>
        <w:t>реабилитация - совокупность научно-обоснованных мероприятий по восстановлению культурных и функц</w:t>
      </w:r>
      <w:r>
        <w:t>иональных свойств объектов (памятников) культурного наследия;</w:t>
      </w:r>
    </w:p>
    <w:p w:rsidR="00C4272F" w:rsidRDefault="00D6375A" w:rsidP="00EE10D5">
      <w:pPr>
        <w:pStyle w:val="20"/>
        <w:shd w:val="clear" w:color="auto" w:fill="auto"/>
        <w:spacing w:line="276" w:lineRule="auto"/>
        <w:ind w:firstLine="800"/>
        <w:jc w:val="both"/>
      </w:pPr>
      <w:r>
        <w:t>Термины «капитальный ремонт» и «реставрация» применяются в значениях, определенных законодательством Донецкой Народной Республики.</w:t>
      </w:r>
    </w:p>
    <w:p w:rsidR="00C4272F" w:rsidRDefault="00D6375A" w:rsidP="00EE10D5">
      <w:pPr>
        <w:pStyle w:val="20"/>
        <w:numPr>
          <w:ilvl w:val="0"/>
          <w:numId w:val="2"/>
        </w:numPr>
        <w:shd w:val="clear" w:color="auto" w:fill="auto"/>
        <w:tabs>
          <w:tab w:val="left" w:pos="1299"/>
        </w:tabs>
        <w:spacing w:line="276" w:lineRule="auto"/>
        <w:ind w:firstLine="800"/>
        <w:jc w:val="both"/>
      </w:pPr>
      <w:proofErr w:type="gramStart"/>
      <w:r>
        <w:t xml:space="preserve">Действие настоящего Временного порядка распространяется на </w:t>
      </w:r>
      <w:r>
        <w:t>памятники, включенные в Государственный реестр недвижимых памятников Украины по состоянию на 14 мая 2014 года и расположенные на территории Донецкой Народной Республики, а также объекты (памятники) культурного наследия, расположенные на территории Донецкой</w:t>
      </w:r>
      <w:r>
        <w:t xml:space="preserve"> Народной Республики и включенные в списки (перечни) памятников истории и культуры в соответствии с Законом Украинской ССР «Об охране и использовании памятников</w:t>
      </w:r>
      <w:proofErr w:type="gramEnd"/>
      <w:r>
        <w:t xml:space="preserve"> истории и культуры».</w:t>
      </w:r>
    </w:p>
    <w:p w:rsidR="00C4272F" w:rsidRDefault="00D6375A" w:rsidP="00EE10D5">
      <w:pPr>
        <w:pStyle w:val="20"/>
        <w:numPr>
          <w:ilvl w:val="0"/>
          <w:numId w:val="2"/>
        </w:numPr>
        <w:shd w:val="clear" w:color="auto" w:fill="auto"/>
        <w:tabs>
          <w:tab w:val="left" w:pos="1299"/>
        </w:tabs>
        <w:spacing w:line="276" w:lineRule="auto"/>
        <w:ind w:firstLine="800"/>
        <w:jc w:val="both"/>
      </w:pPr>
      <w:r>
        <w:t>Действие настоящего Временного порядка не распространяется на проведение р</w:t>
      </w:r>
      <w:r>
        <w:t xml:space="preserve">абот </w:t>
      </w:r>
      <w:proofErr w:type="gramStart"/>
      <w:r>
        <w:t>на</w:t>
      </w:r>
      <w:proofErr w:type="gramEnd"/>
      <w:r>
        <w:t>:</w:t>
      </w:r>
    </w:p>
    <w:p w:rsidR="00C4272F" w:rsidRDefault="00D6375A" w:rsidP="00EE10D5">
      <w:pPr>
        <w:pStyle w:val="20"/>
        <w:numPr>
          <w:ilvl w:val="0"/>
          <w:numId w:val="4"/>
        </w:numPr>
        <w:shd w:val="clear" w:color="auto" w:fill="auto"/>
        <w:tabs>
          <w:tab w:val="left" w:pos="1299"/>
        </w:tabs>
        <w:spacing w:line="276" w:lineRule="auto"/>
        <w:ind w:firstLine="800"/>
        <w:jc w:val="both"/>
      </w:pPr>
      <w:proofErr w:type="gramStart"/>
      <w:r>
        <w:t>объектах</w:t>
      </w:r>
      <w:proofErr w:type="gramEnd"/>
      <w:r>
        <w:t xml:space="preserve"> (памятниках) археологии, их территориях и в зонах их охраны;</w:t>
      </w:r>
    </w:p>
    <w:p w:rsidR="00C4272F" w:rsidRDefault="00D6375A" w:rsidP="00EE10D5">
      <w:pPr>
        <w:pStyle w:val="20"/>
        <w:numPr>
          <w:ilvl w:val="0"/>
          <w:numId w:val="4"/>
        </w:numPr>
        <w:shd w:val="clear" w:color="auto" w:fill="auto"/>
        <w:tabs>
          <w:tab w:val="left" w:pos="1299"/>
        </w:tabs>
        <w:spacing w:line="276" w:lineRule="auto"/>
        <w:ind w:firstLine="800"/>
        <w:jc w:val="both"/>
      </w:pPr>
      <w:r>
        <w:t xml:space="preserve">особо ценных </w:t>
      </w:r>
      <w:proofErr w:type="gramStart"/>
      <w:r>
        <w:t>объектах</w:t>
      </w:r>
      <w:proofErr w:type="gramEnd"/>
      <w:r>
        <w:t xml:space="preserve"> культурного наследия, внесенных в Государственный реестр культурного достояния Донецкой Народной Республики.</w:t>
      </w:r>
    </w:p>
    <w:p w:rsidR="00C4272F" w:rsidRDefault="00D6375A" w:rsidP="00EE10D5">
      <w:pPr>
        <w:pStyle w:val="20"/>
        <w:numPr>
          <w:ilvl w:val="0"/>
          <w:numId w:val="2"/>
        </w:numPr>
        <w:shd w:val="clear" w:color="auto" w:fill="auto"/>
        <w:tabs>
          <w:tab w:val="left" w:pos="1670"/>
        </w:tabs>
        <w:spacing w:line="276" w:lineRule="auto"/>
        <w:ind w:firstLine="800"/>
        <w:jc w:val="both"/>
      </w:pPr>
      <w:r>
        <w:t>Проектная документация разрабатывается субъект</w:t>
      </w:r>
      <w:r>
        <w:t>ами архитектурно-строительной деятельности, имеющими лицензию на осуществление соответствующего вида архитектурно-строительной деятельности, с учетом законодательства в сфере охраны культурного наследия.</w:t>
      </w:r>
    </w:p>
    <w:p w:rsidR="00C4272F" w:rsidRDefault="00D6375A" w:rsidP="00EE10D5">
      <w:pPr>
        <w:pStyle w:val="20"/>
        <w:shd w:val="clear" w:color="auto" w:fill="auto"/>
        <w:spacing w:line="276" w:lineRule="auto"/>
        <w:ind w:firstLine="800"/>
        <w:jc w:val="both"/>
      </w:pPr>
      <w:r>
        <w:t>На титульном листе проектной документации в правом в</w:t>
      </w:r>
      <w:r>
        <w:t>ерхнем углу указывается гриф:</w:t>
      </w:r>
    </w:p>
    <w:p w:rsidR="00EE10D5" w:rsidRDefault="00EE10D5" w:rsidP="00EE10D5">
      <w:pPr>
        <w:pStyle w:val="20"/>
        <w:shd w:val="clear" w:color="auto" w:fill="auto"/>
        <w:spacing w:line="276" w:lineRule="auto"/>
        <w:ind w:firstLine="0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267450" cy="1685925"/>
            <wp:effectExtent l="0" t="0" r="0" b="0"/>
            <wp:docPr id="2" name="Рисунок 2" descr="C:\Users\user\Desktop\доки\постановления совета министров\30.07\У 229\4 страница\Ukaz_N229_2607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0.07\У 229\4 страница\Ukaz_N229_2607201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D5" w:rsidRDefault="00EE10D5" w:rsidP="00EE10D5">
      <w:pPr>
        <w:pStyle w:val="20"/>
        <w:shd w:val="clear" w:color="auto" w:fill="auto"/>
        <w:spacing w:line="276" w:lineRule="auto"/>
        <w:ind w:firstLine="800"/>
        <w:jc w:val="both"/>
      </w:pPr>
    </w:p>
    <w:p w:rsidR="00C4272F" w:rsidRDefault="00D6375A" w:rsidP="00EE10D5">
      <w:pPr>
        <w:pStyle w:val="20"/>
        <w:numPr>
          <w:ilvl w:val="0"/>
          <w:numId w:val="2"/>
        </w:numPr>
        <w:shd w:val="clear" w:color="auto" w:fill="auto"/>
        <w:tabs>
          <w:tab w:val="left" w:pos="1360"/>
        </w:tabs>
        <w:spacing w:line="276" w:lineRule="auto"/>
        <w:ind w:firstLine="0"/>
        <w:jc w:val="both"/>
      </w:pPr>
      <w:r>
        <w:t xml:space="preserve">Разрешение оформляется на бланке Уполномоченного органа по форме согласно приложению 1 к настоящему Временному порядку на основании </w:t>
      </w:r>
      <w:r>
        <w:t>решения Комиссии по сохранению объектов (памятников) культурного наследия (далее - Комиссия), подписывается руководителем Уполномоченного органа или лицом, исполняющим его обязанности, и выдается на бесплатной основе.</w:t>
      </w:r>
    </w:p>
    <w:p w:rsidR="00C4272F" w:rsidRDefault="00D6375A" w:rsidP="00EE10D5">
      <w:pPr>
        <w:pStyle w:val="20"/>
        <w:numPr>
          <w:ilvl w:val="0"/>
          <w:numId w:val="2"/>
        </w:numPr>
        <w:shd w:val="clear" w:color="auto" w:fill="auto"/>
        <w:tabs>
          <w:tab w:val="left" w:pos="1306"/>
        </w:tabs>
        <w:spacing w:line="276" w:lineRule="auto"/>
        <w:ind w:firstLine="800"/>
        <w:jc w:val="both"/>
      </w:pPr>
      <w:proofErr w:type="gramStart"/>
      <w:r>
        <w:t>Управления (отделы) культуры администр</w:t>
      </w:r>
      <w:r>
        <w:t>аций городов и районов Донецкой Народной Республики обеспечивают координацию и контроль проведения работ по сохранению объектов (памятников) культурного наследия, их территориях и в зонах их охраны, находящихся в городах и районах Донецкой Народной Республ</w:t>
      </w:r>
      <w:r>
        <w:t>ики.</w:t>
      </w:r>
      <w:proofErr w:type="gramEnd"/>
    </w:p>
    <w:p w:rsidR="00EE10D5" w:rsidRDefault="00EE10D5" w:rsidP="00EE10D5">
      <w:pPr>
        <w:pStyle w:val="20"/>
        <w:shd w:val="clear" w:color="auto" w:fill="auto"/>
        <w:tabs>
          <w:tab w:val="left" w:pos="1306"/>
        </w:tabs>
        <w:spacing w:line="276" w:lineRule="auto"/>
        <w:ind w:firstLine="0"/>
        <w:jc w:val="both"/>
      </w:pPr>
    </w:p>
    <w:p w:rsidR="00C4272F" w:rsidRDefault="00D6375A" w:rsidP="00EE10D5">
      <w:pPr>
        <w:pStyle w:val="120"/>
        <w:keepNext/>
        <w:keepLines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276" w:lineRule="auto"/>
        <w:jc w:val="center"/>
      </w:pPr>
      <w:bookmarkStart w:id="4" w:name="bookmark4"/>
      <w:r>
        <w:t>Организация деятельности Комиссии</w:t>
      </w:r>
      <w:bookmarkEnd w:id="4"/>
    </w:p>
    <w:p w:rsidR="00EE10D5" w:rsidRDefault="00EE10D5" w:rsidP="00EE10D5">
      <w:pPr>
        <w:pStyle w:val="120"/>
        <w:keepNext/>
        <w:keepLines/>
        <w:shd w:val="clear" w:color="auto" w:fill="auto"/>
        <w:tabs>
          <w:tab w:val="left" w:pos="2659"/>
        </w:tabs>
        <w:spacing w:before="0" w:after="0" w:line="276" w:lineRule="auto"/>
      </w:pPr>
    </w:p>
    <w:p w:rsidR="00C4272F" w:rsidRDefault="00D6375A" w:rsidP="00EE10D5">
      <w:pPr>
        <w:pStyle w:val="20"/>
        <w:numPr>
          <w:ilvl w:val="0"/>
          <w:numId w:val="6"/>
        </w:numPr>
        <w:shd w:val="clear" w:color="auto" w:fill="auto"/>
        <w:tabs>
          <w:tab w:val="left" w:pos="1306"/>
        </w:tabs>
        <w:spacing w:line="276" w:lineRule="auto"/>
        <w:ind w:firstLine="800"/>
        <w:jc w:val="both"/>
      </w:pPr>
      <w:r>
        <w:t xml:space="preserve">Решение о согласовании проектной документации и выдаче Разрешения или мотивированный отказ в его выдаче принимает Комиссия, состав которой утверждается приказом Уполномоченного органа. В состав Комиссии входят </w:t>
      </w:r>
      <w:r>
        <w:t>должностные лица Уполномоченного органа, иных органов государственной власти, государственных учреждений, предприятий, организаций.</w:t>
      </w:r>
    </w:p>
    <w:p w:rsidR="00C4272F" w:rsidRDefault="00D6375A" w:rsidP="00EE10D5">
      <w:pPr>
        <w:pStyle w:val="20"/>
        <w:numPr>
          <w:ilvl w:val="0"/>
          <w:numId w:val="6"/>
        </w:numPr>
        <w:shd w:val="clear" w:color="auto" w:fill="auto"/>
        <w:tabs>
          <w:tab w:val="left" w:pos="1306"/>
        </w:tabs>
        <w:spacing w:line="276" w:lineRule="auto"/>
        <w:ind w:firstLine="800"/>
        <w:jc w:val="both"/>
      </w:pPr>
      <w:r>
        <w:t>Общее количество членов Комиссии составляет не менее 7 человек. Председатель и секретарь Комиссии назначаются из числа предс</w:t>
      </w:r>
      <w:r>
        <w:t>тавителей Уполномоченного органа.</w:t>
      </w:r>
    </w:p>
    <w:p w:rsidR="00C4272F" w:rsidRDefault="00D6375A" w:rsidP="00EE10D5">
      <w:pPr>
        <w:pStyle w:val="20"/>
        <w:numPr>
          <w:ilvl w:val="0"/>
          <w:numId w:val="6"/>
        </w:numPr>
        <w:shd w:val="clear" w:color="auto" w:fill="auto"/>
        <w:tabs>
          <w:tab w:val="left" w:pos="1306"/>
        </w:tabs>
        <w:spacing w:line="276" w:lineRule="auto"/>
        <w:ind w:firstLine="800"/>
        <w:jc w:val="both"/>
      </w:pPr>
      <w:r>
        <w:t>Комиссия принимает решение на заседании, которое созывается председателем Комиссии при поступлении заявления о выдаче Разрешения, а также при поступлении заявления о переоформлении Разрешения. Заседание Комиссии ведет пред</w:t>
      </w:r>
      <w:r>
        <w:t>седатель Комиссии, а в случае его отсутствия - заместитель председателя Комиссии.</w:t>
      </w:r>
    </w:p>
    <w:p w:rsidR="00C4272F" w:rsidRDefault="00D6375A" w:rsidP="00EE10D5">
      <w:pPr>
        <w:pStyle w:val="20"/>
        <w:numPr>
          <w:ilvl w:val="0"/>
          <w:numId w:val="6"/>
        </w:numPr>
        <w:shd w:val="clear" w:color="auto" w:fill="auto"/>
        <w:tabs>
          <w:tab w:val="left" w:pos="1306"/>
        </w:tabs>
        <w:spacing w:line="276" w:lineRule="auto"/>
        <w:ind w:firstLine="800"/>
        <w:jc w:val="both"/>
      </w:pPr>
      <w:r>
        <w:t xml:space="preserve">Решение Комиссии принимается открытым голосованием при наличии не менее двух третей ее состава большинством голосов присутствующих на заседании членов Комиссии и оформляется </w:t>
      </w:r>
      <w:r>
        <w:t>протоколом.</w:t>
      </w:r>
    </w:p>
    <w:p w:rsidR="00C4272F" w:rsidRDefault="00D6375A" w:rsidP="00EE10D5">
      <w:pPr>
        <w:pStyle w:val="20"/>
        <w:shd w:val="clear" w:color="auto" w:fill="auto"/>
        <w:spacing w:line="276" w:lineRule="auto"/>
        <w:ind w:firstLine="0"/>
        <w:jc w:val="both"/>
      </w:pPr>
      <w:r>
        <w:t xml:space="preserve">Протокол подписывается всеми присутствующими членами Комиссии. В случае </w:t>
      </w:r>
      <w:r>
        <w:lastRenderedPageBreak/>
        <w:t>равного количества голосов решающим является голос председателя Комиссии.</w:t>
      </w:r>
    </w:p>
    <w:p w:rsidR="00C4272F" w:rsidRDefault="00D6375A" w:rsidP="00EE10D5">
      <w:pPr>
        <w:pStyle w:val="20"/>
        <w:numPr>
          <w:ilvl w:val="0"/>
          <w:numId w:val="6"/>
        </w:numPr>
        <w:shd w:val="clear" w:color="auto" w:fill="auto"/>
        <w:tabs>
          <w:tab w:val="left" w:pos="1288"/>
        </w:tabs>
        <w:spacing w:line="276" w:lineRule="auto"/>
        <w:ind w:firstLine="800"/>
        <w:jc w:val="both"/>
      </w:pPr>
      <w:r>
        <w:t>В своей деятельности Комиссия руководствуется Конституцией и законами Донецкой Народной Республики</w:t>
      </w:r>
      <w:r>
        <w:t>, актами Главы Донецкой Народной Республики и Правительства Донецкой Народной Республики, в том числе настоящим Временным порядком, другими нормативными правовыми актами Донецкой Народной Республики.</w:t>
      </w:r>
    </w:p>
    <w:p w:rsidR="00EE10D5" w:rsidRDefault="00EE10D5" w:rsidP="00EE10D5">
      <w:pPr>
        <w:pStyle w:val="20"/>
        <w:shd w:val="clear" w:color="auto" w:fill="auto"/>
        <w:tabs>
          <w:tab w:val="left" w:pos="1288"/>
        </w:tabs>
        <w:spacing w:line="276" w:lineRule="auto"/>
        <w:ind w:firstLine="0"/>
        <w:jc w:val="both"/>
      </w:pPr>
    </w:p>
    <w:p w:rsidR="00C4272F" w:rsidRDefault="00D6375A" w:rsidP="00EE10D5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851"/>
        </w:tabs>
        <w:spacing w:after="0" w:line="276" w:lineRule="auto"/>
      </w:pPr>
      <w:bookmarkStart w:id="5" w:name="bookmark5"/>
      <w:r>
        <w:t>Выдача разрешений на проведение работ</w:t>
      </w:r>
      <w:bookmarkEnd w:id="5"/>
    </w:p>
    <w:p w:rsidR="00C4272F" w:rsidRDefault="00D6375A" w:rsidP="00EE10D5">
      <w:pPr>
        <w:pStyle w:val="40"/>
        <w:shd w:val="clear" w:color="auto" w:fill="auto"/>
        <w:tabs>
          <w:tab w:val="left" w:pos="851"/>
        </w:tabs>
        <w:spacing w:before="0" w:line="276" w:lineRule="auto"/>
        <w:ind w:right="20"/>
        <w:jc w:val="center"/>
      </w:pPr>
      <w:r>
        <w:t xml:space="preserve">по сохранению </w:t>
      </w:r>
      <w:r>
        <w:t>объектов (памятников) культурного наследия,</w:t>
      </w:r>
      <w:r>
        <w:br/>
        <w:t>на их территориях и в зонах их охраны</w:t>
      </w:r>
    </w:p>
    <w:p w:rsidR="00EE10D5" w:rsidRDefault="00EE10D5" w:rsidP="00EE10D5">
      <w:pPr>
        <w:pStyle w:val="40"/>
        <w:shd w:val="clear" w:color="auto" w:fill="auto"/>
        <w:spacing w:before="0" w:line="276" w:lineRule="auto"/>
        <w:ind w:right="20"/>
        <w:jc w:val="center"/>
      </w:pP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288"/>
        </w:tabs>
        <w:spacing w:line="276" w:lineRule="auto"/>
        <w:ind w:firstLine="800"/>
        <w:jc w:val="both"/>
      </w:pPr>
      <w:r>
        <w:t>Для получения Разрешения физическое или юридическое лицо, которое является собственником, балансодержателем или пользователем (по согласованию с собственником) объекта (памят</w:t>
      </w:r>
      <w:r>
        <w:t>ника) культурного наследия, либо уполномоченный им орган, лицо (далее — Заявитель), подает в Уполномоченный орган заявление по форме согласно приложению 2 к настоящему Временному порядку.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283"/>
        </w:tabs>
        <w:spacing w:line="276" w:lineRule="auto"/>
        <w:ind w:firstLine="800"/>
        <w:jc w:val="both"/>
      </w:pPr>
      <w:r>
        <w:t>К заявлению о выдаче Разрешения прилагаются следующие документы:</w:t>
      </w:r>
    </w:p>
    <w:p w:rsidR="00C4272F" w:rsidRDefault="00D6375A" w:rsidP="00EE10D5">
      <w:pPr>
        <w:pStyle w:val="20"/>
        <w:numPr>
          <w:ilvl w:val="0"/>
          <w:numId w:val="8"/>
        </w:numPr>
        <w:shd w:val="clear" w:color="auto" w:fill="auto"/>
        <w:tabs>
          <w:tab w:val="left" w:pos="1152"/>
        </w:tabs>
        <w:spacing w:line="276" w:lineRule="auto"/>
        <w:ind w:firstLine="800"/>
        <w:jc w:val="both"/>
      </w:pPr>
      <w:r>
        <w:t>коп</w:t>
      </w:r>
      <w:r>
        <w:t>ия распоряжения администрации города или района Донецкой Народной Республики (далее - местная администрация) о проведении работ;</w:t>
      </w:r>
    </w:p>
    <w:p w:rsidR="00C4272F" w:rsidRDefault="00D6375A" w:rsidP="00EE10D5">
      <w:pPr>
        <w:pStyle w:val="20"/>
        <w:numPr>
          <w:ilvl w:val="0"/>
          <w:numId w:val="8"/>
        </w:numPr>
        <w:shd w:val="clear" w:color="auto" w:fill="auto"/>
        <w:tabs>
          <w:tab w:val="left" w:pos="1241"/>
        </w:tabs>
        <w:spacing w:line="276" w:lineRule="auto"/>
        <w:ind w:firstLine="800"/>
        <w:jc w:val="both"/>
      </w:pPr>
      <w:r>
        <w:t>оригинал и копия проектной документации на выполнение работ;</w:t>
      </w:r>
    </w:p>
    <w:p w:rsidR="00C4272F" w:rsidRDefault="00D6375A" w:rsidP="00EE10D5">
      <w:pPr>
        <w:pStyle w:val="20"/>
        <w:numPr>
          <w:ilvl w:val="0"/>
          <w:numId w:val="8"/>
        </w:numPr>
        <w:shd w:val="clear" w:color="auto" w:fill="auto"/>
        <w:tabs>
          <w:tab w:val="left" w:pos="1152"/>
        </w:tabs>
        <w:spacing w:line="276" w:lineRule="auto"/>
        <w:ind w:firstLine="800"/>
        <w:jc w:val="both"/>
      </w:pPr>
      <w:r>
        <w:t>акт технического состояния объекта (памятника) культурного наследи</w:t>
      </w:r>
      <w:r>
        <w:t xml:space="preserve">я, включая </w:t>
      </w:r>
      <w:proofErr w:type="spellStart"/>
      <w:r>
        <w:t>фотофиксацию</w:t>
      </w:r>
      <w:proofErr w:type="spellEnd"/>
      <w:r>
        <w:t xml:space="preserve"> объекта (памятника) культурного наследия, составленный организациями или комиссией местной администрации в составе представителей управлений (отделов) культуры, градостроительства и архитектуры, жилищно-коммунального хозяйства и дру</w:t>
      </w:r>
      <w:r>
        <w:t>гих специалистов;</w:t>
      </w:r>
    </w:p>
    <w:p w:rsidR="00C4272F" w:rsidRDefault="00D6375A" w:rsidP="00EE10D5">
      <w:pPr>
        <w:pStyle w:val="20"/>
        <w:numPr>
          <w:ilvl w:val="0"/>
          <w:numId w:val="8"/>
        </w:numPr>
        <w:shd w:val="clear" w:color="auto" w:fill="auto"/>
        <w:tabs>
          <w:tab w:val="left" w:pos="1152"/>
        </w:tabs>
        <w:spacing w:line="276" w:lineRule="auto"/>
        <w:ind w:firstLine="800"/>
        <w:jc w:val="both"/>
      </w:pPr>
      <w:r>
        <w:t>эскизный проект работ, разработанный юридическими или физическими лицами (проектной организацией, архитектором, художником и т.п.), и согласованный местной администрацией;</w:t>
      </w:r>
    </w:p>
    <w:p w:rsidR="00C4272F" w:rsidRDefault="00D6375A" w:rsidP="00EE10D5">
      <w:pPr>
        <w:pStyle w:val="20"/>
        <w:numPr>
          <w:ilvl w:val="0"/>
          <w:numId w:val="8"/>
        </w:numPr>
        <w:shd w:val="clear" w:color="auto" w:fill="auto"/>
        <w:tabs>
          <w:tab w:val="left" w:pos="1152"/>
        </w:tabs>
        <w:spacing w:line="276" w:lineRule="auto"/>
        <w:ind w:firstLine="800"/>
        <w:jc w:val="both"/>
      </w:pPr>
      <w:r>
        <w:t xml:space="preserve">копии документов субъекта проведения работ: свидетельства о </w:t>
      </w:r>
      <w:r>
        <w:t>государственной регистрации, устава, лицензии на осуществление архитектурно-строительной деятельности, справки из Реестра статистических единиц.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283"/>
        </w:tabs>
        <w:spacing w:line="276" w:lineRule="auto"/>
        <w:ind w:firstLine="800"/>
        <w:jc w:val="both"/>
      </w:pPr>
      <w:r>
        <w:t>Копии документов, предусмотренных подпунктами 1, 2, 5 пункта 3.2 настоящего Временного порядка, должны быть зав</w:t>
      </w:r>
      <w:r>
        <w:t>ерены в соответствии с законодательством Донецкой Народной Республики.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342"/>
        </w:tabs>
        <w:spacing w:line="276" w:lineRule="auto"/>
        <w:ind w:firstLine="800"/>
        <w:jc w:val="both"/>
      </w:pPr>
      <w:r>
        <w:t xml:space="preserve">Разрешение или мотивированный отказ в его выдаче оформляется Уполномоченным органом на основании решения Комиссии в срок не позднее 30 календарных дней </w:t>
      </w:r>
      <w:proofErr w:type="gramStart"/>
      <w:r>
        <w:t>с даты поступления</w:t>
      </w:r>
      <w:proofErr w:type="gramEnd"/>
      <w:r>
        <w:t xml:space="preserve"> заявления о вы</w:t>
      </w:r>
      <w:r>
        <w:t xml:space="preserve">даче Разрешения и </w:t>
      </w:r>
      <w:r>
        <w:lastRenderedPageBreak/>
        <w:t>документов, прилагаемых к заявлению.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333"/>
        </w:tabs>
        <w:spacing w:line="276" w:lineRule="auto"/>
        <w:ind w:firstLine="800"/>
        <w:jc w:val="both"/>
      </w:pPr>
      <w:r>
        <w:t>Срок рассмотрения Заявления и прилагаемых документов может быть продлен до 15 календарных дней в случаях:</w:t>
      </w:r>
    </w:p>
    <w:p w:rsidR="00C4272F" w:rsidRDefault="00D6375A" w:rsidP="00EE10D5">
      <w:pPr>
        <w:pStyle w:val="20"/>
        <w:numPr>
          <w:ilvl w:val="0"/>
          <w:numId w:val="9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 xml:space="preserve">отсутствия возможности принятия решения Комиссией в составе не менее двух третей в срок до 30 </w:t>
      </w:r>
      <w:r>
        <w:t>календарных дней ввиду командировок, отпусков, временной нетрудоспособности и т.п. членов Комиссии;</w:t>
      </w:r>
    </w:p>
    <w:p w:rsidR="00C4272F" w:rsidRDefault="00D6375A" w:rsidP="00EE10D5">
      <w:pPr>
        <w:pStyle w:val="20"/>
        <w:numPr>
          <w:ilvl w:val="0"/>
          <w:numId w:val="9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привлечения к участию в работе Комиссии экспертов, реставраторов и других необходимых специалистов.</w:t>
      </w:r>
    </w:p>
    <w:p w:rsidR="00C4272F" w:rsidRDefault="00D6375A" w:rsidP="00EE10D5">
      <w:pPr>
        <w:pStyle w:val="20"/>
        <w:shd w:val="clear" w:color="auto" w:fill="auto"/>
        <w:spacing w:line="276" w:lineRule="auto"/>
        <w:ind w:firstLine="800"/>
        <w:jc w:val="both"/>
      </w:pPr>
      <w:r>
        <w:t>В указанных случаях Уполномоченный орган письменно уведо</w:t>
      </w:r>
      <w:r>
        <w:t>мляет Заявителя о продлении срока.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352"/>
        </w:tabs>
        <w:spacing w:line="276" w:lineRule="auto"/>
        <w:ind w:firstLine="800"/>
        <w:jc w:val="both"/>
      </w:pPr>
      <w:r>
        <w:t xml:space="preserve">В случае утраты Разрешения или его порчи Заявитель обязан не позднее 5 календарных дней с момента наступления таких обстоятельств обратиться в Уполномоченный орган с заявлением о выдаче дубликата Разрешения. Дубликат </w:t>
      </w:r>
      <w:r>
        <w:t>Разрешения выдается Уполномоченным органом без решения Комиссии.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418"/>
        </w:tabs>
        <w:spacing w:line="276" w:lineRule="auto"/>
        <w:ind w:firstLine="800"/>
        <w:jc w:val="both"/>
      </w:pPr>
      <w:r>
        <w:t>Основаниями для переоформления Разрешения являются:</w:t>
      </w:r>
    </w:p>
    <w:p w:rsidR="00C4272F" w:rsidRDefault="00D6375A" w:rsidP="00EE10D5">
      <w:pPr>
        <w:pStyle w:val="20"/>
        <w:numPr>
          <w:ilvl w:val="0"/>
          <w:numId w:val="10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изменение наименования субъекта проведения работ;</w:t>
      </w:r>
    </w:p>
    <w:p w:rsidR="00C4272F" w:rsidRDefault="00D6375A" w:rsidP="00EE10D5">
      <w:pPr>
        <w:pStyle w:val="20"/>
        <w:numPr>
          <w:ilvl w:val="0"/>
          <w:numId w:val="10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привлечение к выполнению работ субподрядчика;</w:t>
      </w:r>
    </w:p>
    <w:p w:rsidR="00C4272F" w:rsidRDefault="00D6375A" w:rsidP="00EE10D5">
      <w:pPr>
        <w:pStyle w:val="20"/>
        <w:numPr>
          <w:ilvl w:val="0"/>
          <w:numId w:val="10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привлечение к выполнению работ иного субъек</w:t>
      </w:r>
      <w:r>
        <w:t>та проведения работ;</w:t>
      </w:r>
    </w:p>
    <w:p w:rsidR="00C4272F" w:rsidRDefault="00D6375A" w:rsidP="00EE10D5">
      <w:pPr>
        <w:pStyle w:val="20"/>
        <w:numPr>
          <w:ilvl w:val="0"/>
          <w:numId w:val="10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замена Заявителя.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342"/>
        </w:tabs>
        <w:spacing w:line="276" w:lineRule="auto"/>
        <w:ind w:firstLine="800"/>
        <w:jc w:val="both"/>
      </w:pPr>
      <w:r>
        <w:t>Переоформление Разрешения осуществляется на основании заявления Заявителя с указанием причин переоформления и приложением заверенных копий документов, подтверждающих изменения.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338"/>
        </w:tabs>
        <w:spacing w:line="276" w:lineRule="auto"/>
        <w:ind w:firstLine="800"/>
        <w:jc w:val="both"/>
      </w:pPr>
      <w:r>
        <w:t xml:space="preserve">Комиссия принимает решение с учетом </w:t>
      </w:r>
      <w:r>
        <w:t>сроков, установленных пунктами 3.4, 3.5 настоящего Временного порядка:</w:t>
      </w:r>
    </w:p>
    <w:p w:rsidR="00C4272F" w:rsidRDefault="00D6375A" w:rsidP="00EE10D5">
      <w:pPr>
        <w:pStyle w:val="20"/>
        <w:numPr>
          <w:ilvl w:val="0"/>
          <w:numId w:val="11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о согласовании Уполномоченным органом проектной документации и выдаче Разрешения;</w:t>
      </w:r>
    </w:p>
    <w:p w:rsidR="00C4272F" w:rsidRDefault="00D6375A" w:rsidP="00EE10D5">
      <w:pPr>
        <w:pStyle w:val="20"/>
        <w:numPr>
          <w:ilvl w:val="0"/>
          <w:numId w:val="11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об отказе в согласовании Уполномоченным органом проектной документации и выдаче Разрешения;</w:t>
      </w:r>
    </w:p>
    <w:p w:rsidR="00C4272F" w:rsidRDefault="00D6375A" w:rsidP="00EE10D5">
      <w:pPr>
        <w:pStyle w:val="20"/>
        <w:numPr>
          <w:ilvl w:val="0"/>
          <w:numId w:val="11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о переоформ</w:t>
      </w:r>
      <w:r>
        <w:t>лении Разрешения;</w:t>
      </w:r>
    </w:p>
    <w:p w:rsidR="00C4272F" w:rsidRDefault="00D6375A" w:rsidP="00EE10D5">
      <w:pPr>
        <w:pStyle w:val="20"/>
        <w:numPr>
          <w:ilvl w:val="0"/>
          <w:numId w:val="11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>об отказе в переоформлении Разрешения.</w:t>
      </w:r>
    </w:p>
    <w:p w:rsidR="00C4272F" w:rsidRDefault="00D6375A" w:rsidP="00EE10D5">
      <w:pPr>
        <w:pStyle w:val="20"/>
        <w:shd w:val="clear" w:color="auto" w:fill="auto"/>
        <w:spacing w:line="276" w:lineRule="auto"/>
        <w:ind w:firstLine="800"/>
        <w:jc w:val="both"/>
      </w:pPr>
      <w:r>
        <w:t>О каждом из вышеуказанных решений Комиссии Уполномоченный орган уведомляет Заявителя.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454"/>
        </w:tabs>
        <w:spacing w:line="276" w:lineRule="auto"/>
        <w:ind w:firstLine="800"/>
        <w:jc w:val="both"/>
      </w:pPr>
      <w:r>
        <w:t>Комиссия имеет право принять решение об отказе в выдаче Разрешения или переоформлении Разрешения в случае:</w:t>
      </w:r>
    </w:p>
    <w:p w:rsidR="00C4272F" w:rsidRDefault="00D6375A" w:rsidP="00EE10D5">
      <w:pPr>
        <w:pStyle w:val="20"/>
        <w:numPr>
          <w:ilvl w:val="0"/>
          <w:numId w:val="12"/>
        </w:numPr>
        <w:shd w:val="clear" w:color="auto" w:fill="auto"/>
        <w:tabs>
          <w:tab w:val="left" w:pos="1412"/>
        </w:tabs>
        <w:spacing w:line="276" w:lineRule="auto"/>
        <w:ind w:firstLine="800"/>
        <w:jc w:val="both"/>
      </w:pPr>
      <w:r>
        <w:t>подачи</w:t>
      </w:r>
      <w:r>
        <w:t xml:space="preserve"> неполного перечня документов, предусмотренного пунктом 3.2 настоящего Временного порядка;</w:t>
      </w:r>
    </w:p>
    <w:p w:rsidR="00C4272F" w:rsidRDefault="00D6375A" w:rsidP="00EE10D5">
      <w:pPr>
        <w:pStyle w:val="20"/>
        <w:numPr>
          <w:ilvl w:val="0"/>
          <w:numId w:val="12"/>
        </w:numPr>
        <w:shd w:val="clear" w:color="auto" w:fill="auto"/>
        <w:tabs>
          <w:tab w:val="left" w:pos="1412"/>
        </w:tabs>
        <w:spacing w:line="276" w:lineRule="auto"/>
        <w:ind w:left="1060"/>
        <w:jc w:val="left"/>
      </w:pPr>
      <w:r>
        <w:t>нарушений Заявителем требований настоящего Временного порядка;</w:t>
      </w:r>
    </w:p>
    <w:p w:rsidR="00C4272F" w:rsidRDefault="00D6375A" w:rsidP="00EE10D5">
      <w:pPr>
        <w:pStyle w:val="20"/>
        <w:numPr>
          <w:ilvl w:val="0"/>
          <w:numId w:val="12"/>
        </w:numPr>
        <w:shd w:val="clear" w:color="auto" w:fill="auto"/>
        <w:tabs>
          <w:tab w:val="left" w:pos="1412"/>
        </w:tabs>
        <w:spacing w:line="276" w:lineRule="auto"/>
        <w:ind w:firstLine="800"/>
        <w:jc w:val="both"/>
      </w:pPr>
      <w:r>
        <w:t xml:space="preserve">невыполнения условий, определенных предыдущим выданным </w:t>
      </w:r>
      <w:r>
        <w:lastRenderedPageBreak/>
        <w:t>Разрешением;</w:t>
      </w:r>
    </w:p>
    <w:p w:rsidR="00C4272F" w:rsidRDefault="00D6375A" w:rsidP="00EE10D5">
      <w:pPr>
        <w:pStyle w:val="20"/>
        <w:numPr>
          <w:ilvl w:val="0"/>
          <w:numId w:val="12"/>
        </w:numPr>
        <w:shd w:val="clear" w:color="auto" w:fill="auto"/>
        <w:tabs>
          <w:tab w:val="left" w:pos="1412"/>
        </w:tabs>
        <w:spacing w:line="276" w:lineRule="auto"/>
        <w:ind w:firstLine="800"/>
        <w:jc w:val="both"/>
      </w:pPr>
      <w:r>
        <w:t xml:space="preserve">несоответствия проектной </w:t>
      </w:r>
      <w:r>
        <w:t>документации требованиям законодательства в сфере охраны культурного наследия.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539"/>
        </w:tabs>
        <w:spacing w:line="276" w:lineRule="auto"/>
        <w:ind w:firstLine="800"/>
        <w:jc w:val="both"/>
      </w:pPr>
      <w:r>
        <w:t>Решение о переоформлении либо отказе в переоформлении</w:t>
      </w:r>
    </w:p>
    <w:p w:rsidR="00C4272F" w:rsidRDefault="00D6375A" w:rsidP="00EE10D5">
      <w:pPr>
        <w:pStyle w:val="20"/>
        <w:shd w:val="clear" w:color="auto" w:fill="auto"/>
        <w:tabs>
          <w:tab w:val="left" w:pos="3730"/>
        </w:tabs>
        <w:spacing w:line="276" w:lineRule="auto"/>
        <w:ind w:firstLine="0"/>
        <w:jc w:val="both"/>
      </w:pPr>
      <w:r>
        <w:t xml:space="preserve">Разрешения принимается Комиссией. Уполномоченный орган на основании решения Комиссии в срок не позднее 15 календарных дней </w:t>
      </w:r>
      <w:proofErr w:type="gramStart"/>
      <w:r>
        <w:t>с даты поступления</w:t>
      </w:r>
      <w:proofErr w:type="gramEnd"/>
      <w:r>
        <w:t xml:space="preserve"> заявления о переоформлении Разрешения выдает Заявителю Разрешение</w:t>
      </w:r>
      <w:r>
        <w:tab/>
        <w:t>с учетом изменений, указанных в заявлении о</w:t>
      </w:r>
    </w:p>
    <w:p w:rsidR="00C4272F" w:rsidRDefault="00D6375A" w:rsidP="00EE10D5">
      <w:pPr>
        <w:pStyle w:val="20"/>
        <w:shd w:val="clear" w:color="auto" w:fill="auto"/>
        <w:spacing w:line="276" w:lineRule="auto"/>
        <w:ind w:firstLine="0"/>
        <w:jc w:val="both"/>
      </w:pPr>
      <w:proofErr w:type="gramStart"/>
      <w:r>
        <w:t>переоформлении</w:t>
      </w:r>
      <w:proofErr w:type="gramEnd"/>
      <w:r>
        <w:t>, либо мотивированный отказ в переоформлении Разрешения.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464"/>
        </w:tabs>
        <w:spacing w:line="276" w:lineRule="auto"/>
        <w:ind w:firstLine="800"/>
        <w:jc w:val="both"/>
      </w:pPr>
      <w:r>
        <w:t>В случае отказа в выдаче Разрешения на основании подпунк</w:t>
      </w:r>
      <w:r>
        <w:t>та 1 пункта 3.10 настоящего Временного порядка, при устранении замечаний, послуживших причиной отказа, Заявитель может повторно подать в Уполномоченный орган заявление о выдаче Разрешения по установленной форме.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459"/>
        </w:tabs>
        <w:spacing w:line="276" w:lineRule="auto"/>
        <w:ind w:firstLine="800"/>
        <w:jc w:val="both"/>
      </w:pPr>
      <w:r>
        <w:t xml:space="preserve">Отказ Уполномоченного органа в выдаче </w:t>
      </w:r>
      <w:r>
        <w:t>Разрешения или в его переоформлении может быть обжалован в порядке, установленном законодательством Донецкой Народной Республики.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539"/>
        </w:tabs>
        <w:spacing w:line="276" w:lineRule="auto"/>
        <w:ind w:firstLine="800"/>
        <w:jc w:val="both"/>
      </w:pPr>
      <w:r>
        <w:t>Уполномоченный орган ведет Журнал учета выдачи разрешений</w:t>
      </w:r>
    </w:p>
    <w:p w:rsidR="00C4272F" w:rsidRDefault="00D6375A" w:rsidP="00EE10D5">
      <w:pPr>
        <w:pStyle w:val="20"/>
        <w:shd w:val="clear" w:color="auto" w:fill="auto"/>
        <w:tabs>
          <w:tab w:val="left" w:pos="142"/>
        </w:tabs>
        <w:spacing w:line="276" w:lineRule="auto"/>
        <w:ind w:firstLine="0"/>
        <w:jc w:val="both"/>
      </w:pPr>
      <w:r>
        <w:t xml:space="preserve">на проведение работ по сохранению объектов (памятников) культурного </w:t>
      </w:r>
      <w:r>
        <w:t>наследия, на их территориях и зонах их охраны по форме согласно приложению 3</w:t>
      </w:r>
      <w:r>
        <w:tab/>
        <w:t>к настоящему Временному порядку.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454"/>
        </w:tabs>
        <w:spacing w:line="276" w:lineRule="auto"/>
        <w:ind w:firstLine="800"/>
        <w:jc w:val="both"/>
      </w:pPr>
      <w:r>
        <w:t>Заявитель после получения Разрешения заключает Договор на выполнение работ с субъектом проведения работ.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459"/>
        </w:tabs>
        <w:spacing w:line="276" w:lineRule="auto"/>
        <w:ind w:firstLine="800"/>
        <w:jc w:val="both"/>
      </w:pPr>
      <w:r>
        <w:t>В течение 30 календарных дней после завер</w:t>
      </w:r>
      <w:r>
        <w:t xml:space="preserve">шения работ Заявитель представляет в Уполномоченный орган отчет о результатах проведения работ с приложением </w:t>
      </w:r>
      <w:proofErr w:type="spellStart"/>
      <w:r>
        <w:t>фотофиксации</w:t>
      </w:r>
      <w:proofErr w:type="spellEnd"/>
      <w:r>
        <w:t>.</w:t>
      </w:r>
    </w:p>
    <w:p w:rsidR="00C4272F" w:rsidRDefault="00D6375A" w:rsidP="00EE10D5">
      <w:pPr>
        <w:pStyle w:val="20"/>
        <w:numPr>
          <w:ilvl w:val="0"/>
          <w:numId w:val="7"/>
        </w:numPr>
        <w:shd w:val="clear" w:color="auto" w:fill="auto"/>
        <w:tabs>
          <w:tab w:val="left" w:pos="1450"/>
        </w:tabs>
        <w:spacing w:line="276" w:lineRule="auto"/>
        <w:ind w:firstLine="800"/>
        <w:jc w:val="both"/>
      </w:pPr>
      <w:r>
        <w:t>Субъект проведения работ несет ответственность за качество проведенных работ в случаях и порядке, предусмотренных законодательством Д</w:t>
      </w:r>
      <w:r>
        <w:t>онецкой Народной Республики.</w:t>
      </w:r>
    </w:p>
    <w:p w:rsidR="00EE10D5" w:rsidRDefault="00EE10D5" w:rsidP="00EE10D5">
      <w:pPr>
        <w:pStyle w:val="20"/>
        <w:shd w:val="clear" w:color="auto" w:fill="auto"/>
        <w:tabs>
          <w:tab w:val="left" w:pos="1450"/>
        </w:tabs>
        <w:spacing w:line="276" w:lineRule="auto"/>
        <w:ind w:firstLine="0"/>
        <w:jc w:val="both"/>
      </w:pPr>
    </w:p>
    <w:p w:rsidR="00C4272F" w:rsidRDefault="00D6375A" w:rsidP="00EE10D5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276" w:lineRule="auto"/>
      </w:pPr>
      <w:bookmarkStart w:id="6" w:name="bookmark6"/>
      <w:r>
        <w:t>Заключительные положения</w:t>
      </w:r>
      <w:bookmarkEnd w:id="6"/>
    </w:p>
    <w:p w:rsidR="00EE10D5" w:rsidRDefault="00EE10D5" w:rsidP="00EE10D5">
      <w:pPr>
        <w:pStyle w:val="10"/>
        <w:keepNext/>
        <w:keepLines/>
        <w:shd w:val="clear" w:color="auto" w:fill="auto"/>
        <w:tabs>
          <w:tab w:val="left" w:pos="3332"/>
        </w:tabs>
        <w:spacing w:after="0" w:line="276" w:lineRule="auto"/>
        <w:jc w:val="both"/>
      </w:pPr>
    </w:p>
    <w:p w:rsidR="00C4272F" w:rsidRDefault="00D6375A" w:rsidP="00EE10D5">
      <w:pPr>
        <w:pStyle w:val="20"/>
        <w:shd w:val="clear" w:color="auto" w:fill="auto"/>
        <w:spacing w:line="276" w:lineRule="auto"/>
        <w:ind w:firstLine="800"/>
        <w:jc w:val="both"/>
      </w:pPr>
      <w:r>
        <w:t xml:space="preserve">4.1. Настоящий Временный порядок действует до вступления в силу закона Донецкой Народной Республики, регулирующего отношения в области сохранения, использования, популяризации и государственной охраны </w:t>
      </w:r>
      <w:r>
        <w:t>объектов культурного наследия в Донецкой Народной Республике.</w:t>
      </w:r>
    </w:p>
    <w:p w:rsidR="00611346" w:rsidRDefault="00611346" w:rsidP="00EE10D5">
      <w:pPr>
        <w:pStyle w:val="20"/>
        <w:shd w:val="clear" w:color="auto" w:fill="auto"/>
        <w:spacing w:line="276" w:lineRule="auto"/>
        <w:ind w:firstLine="800"/>
        <w:jc w:val="both"/>
      </w:pPr>
    </w:p>
    <w:p w:rsidR="00611346" w:rsidRDefault="00611346" w:rsidP="00EE10D5">
      <w:pPr>
        <w:pStyle w:val="20"/>
        <w:shd w:val="clear" w:color="auto" w:fill="auto"/>
        <w:spacing w:line="276" w:lineRule="auto"/>
        <w:ind w:firstLine="800"/>
        <w:jc w:val="both"/>
      </w:pPr>
    </w:p>
    <w:p w:rsidR="00611346" w:rsidRDefault="00611346" w:rsidP="00EE10D5">
      <w:pPr>
        <w:pStyle w:val="20"/>
        <w:shd w:val="clear" w:color="auto" w:fill="auto"/>
        <w:spacing w:line="276" w:lineRule="auto"/>
        <w:ind w:firstLine="800"/>
        <w:jc w:val="both"/>
      </w:pPr>
    </w:p>
    <w:p w:rsidR="00611346" w:rsidRDefault="00611346" w:rsidP="00611346">
      <w:pPr>
        <w:pStyle w:val="20"/>
        <w:shd w:val="clear" w:color="auto" w:fill="auto"/>
        <w:spacing w:line="276" w:lineRule="auto"/>
        <w:ind w:firstLine="0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257925" cy="9172575"/>
            <wp:effectExtent l="0" t="0" r="0" b="0"/>
            <wp:docPr id="3" name="Рисунок 3" descr="C:\Users\user\Desktop\доки\постановления совета министров\30.07\У 229\Ukaz_N229_26072019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30.07\У 229\Ukaz_N229_26072019_Page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17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67450" cy="8877300"/>
            <wp:effectExtent l="0" t="0" r="0" b="0"/>
            <wp:docPr id="4" name="Рисунок 4" descr="C:\Users\user\Desktop\доки\постановления совета министров\30.07\У 229\Ukaz_N229_26072019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30.07\У 229\Ukaz_N229_26072019_Page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87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67450" cy="4886325"/>
            <wp:effectExtent l="0" t="0" r="0" b="0"/>
            <wp:docPr id="5" name="Рисунок 5" descr="C:\Users\user\Desktop\доки\постановления совета министров\30.07\У 229\Ukaz_N229_2607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30.07\У 229\Ukaz_N229_26072019_Page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7" w:name="_GoBack"/>
      <w:bookmarkEnd w:id="7"/>
    </w:p>
    <w:sectPr w:rsidR="00611346">
      <w:headerReference w:type="even" r:id="rId14"/>
      <w:headerReference w:type="default" r:id="rId15"/>
      <w:pgSz w:w="11900" w:h="16840"/>
      <w:pgMar w:top="1260" w:right="526" w:bottom="1064" w:left="150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75A" w:rsidRDefault="00D6375A">
      <w:r>
        <w:separator/>
      </w:r>
    </w:p>
  </w:endnote>
  <w:endnote w:type="continuationSeparator" w:id="0">
    <w:p w:rsidR="00D6375A" w:rsidRDefault="00D63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75A" w:rsidRDefault="00D6375A"/>
  </w:footnote>
  <w:footnote w:type="continuationSeparator" w:id="0">
    <w:p w:rsidR="00D6375A" w:rsidRDefault="00D637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72F" w:rsidRDefault="00D637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6pt;margin-top:88.95pt;width:130.55pt;height:9.3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272F" w:rsidRDefault="00D6375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ГЛАВА РЕСПУБЛИКИ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72F" w:rsidRDefault="00D637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2.4pt;margin-top:44.15pt;width:5.3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272F" w:rsidRDefault="00D637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11346" w:rsidRPr="00611346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72F" w:rsidRDefault="00D637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22.4pt;margin-top:44.15pt;width:5.3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272F" w:rsidRDefault="00D637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11346" w:rsidRPr="00611346">
                  <w:rPr>
                    <w:rStyle w:val="a7"/>
                    <w:noProof/>
                  </w:rPr>
                  <w:t>7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1F25"/>
    <w:multiLevelType w:val="multilevel"/>
    <w:tmpl w:val="1E8C58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D4241C"/>
    <w:multiLevelType w:val="hybridMultilevel"/>
    <w:tmpl w:val="22B8549A"/>
    <w:lvl w:ilvl="0" w:tplc="838057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F1A1C"/>
    <w:multiLevelType w:val="multilevel"/>
    <w:tmpl w:val="C66463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6836D3"/>
    <w:multiLevelType w:val="multilevel"/>
    <w:tmpl w:val="F22AC9B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F800A4"/>
    <w:multiLevelType w:val="multilevel"/>
    <w:tmpl w:val="5E2AF2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E21B7C"/>
    <w:multiLevelType w:val="multilevel"/>
    <w:tmpl w:val="2AE84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6A7691"/>
    <w:multiLevelType w:val="multilevel"/>
    <w:tmpl w:val="F42E36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EA4B67"/>
    <w:multiLevelType w:val="multilevel"/>
    <w:tmpl w:val="D0CA699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5602C2"/>
    <w:multiLevelType w:val="multilevel"/>
    <w:tmpl w:val="FB8847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C87811"/>
    <w:multiLevelType w:val="multilevel"/>
    <w:tmpl w:val="F4D414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8A68D0"/>
    <w:multiLevelType w:val="multilevel"/>
    <w:tmpl w:val="88BC34D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C15C79"/>
    <w:multiLevelType w:val="multilevel"/>
    <w:tmpl w:val="ACAE35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1F5FF9"/>
    <w:multiLevelType w:val="multilevel"/>
    <w:tmpl w:val="53A0AB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5"/>
  </w:num>
  <w:num w:numId="5">
    <w:abstractNumId w:val="3"/>
  </w:num>
  <w:num w:numId="6">
    <w:abstractNumId w:val="10"/>
  </w:num>
  <w:num w:numId="7">
    <w:abstractNumId w:val="7"/>
  </w:num>
  <w:num w:numId="8">
    <w:abstractNumId w:val="2"/>
  </w:num>
  <w:num w:numId="9">
    <w:abstractNumId w:val="8"/>
  </w:num>
  <w:num w:numId="10">
    <w:abstractNumId w:val="9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4272F"/>
    <w:rsid w:val="00611346"/>
    <w:rsid w:val="00C4272F"/>
    <w:rsid w:val="00D6375A"/>
    <w:rsid w:val="00EE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2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331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line="547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EE10D5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10D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1880</Words>
  <Characters>10720</Characters>
  <Application>Microsoft Office Word</Application>
  <DocSecurity>0</DocSecurity>
  <Lines>89</Lines>
  <Paragraphs>25</Paragraphs>
  <ScaleCrop>false</ScaleCrop>
  <Company/>
  <LinksUpToDate>false</LinksUpToDate>
  <CharactersWithSpaces>12575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2019-07-30T07:48:00Z</dcterms:created>
  <dcterms:modified xsi:type="dcterms:W3CDTF">2019-07-30T07:53:00Z</dcterms:modified>
</cp:coreProperties>
</file>