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E42" w:rsidRDefault="00A60E42" w:rsidP="00854A5A">
      <w:pPr>
        <w:spacing w:line="276" w:lineRule="auto"/>
        <w:rPr>
          <w:sz w:val="2"/>
          <w:szCs w:val="2"/>
        </w:rPr>
      </w:pPr>
    </w:p>
    <w:p w:rsidR="00854A5A" w:rsidRDefault="00854A5A" w:rsidP="00854A5A">
      <w:pPr>
        <w:pStyle w:val="50"/>
        <w:pBdr>
          <w:bottom w:val="double" w:sz="6" w:space="3" w:color="auto"/>
        </w:pBdr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12E191D5" wp14:editId="72A44110">
            <wp:extent cx="6189980" cy="122711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980" cy="122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42" w:rsidRDefault="00967680" w:rsidP="00854A5A">
      <w:pPr>
        <w:pStyle w:val="50"/>
        <w:shd w:val="clear" w:color="auto" w:fill="auto"/>
        <w:spacing w:after="0" w:line="276" w:lineRule="auto"/>
        <w:ind w:left="280"/>
      </w:pPr>
      <w:r>
        <w:t>УКАЗ</w:t>
      </w:r>
    </w:p>
    <w:p w:rsidR="00A60E42" w:rsidRDefault="00967680" w:rsidP="00854A5A">
      <w:pPr>
        <w:pStyle w:val="50"/>
        <w:shd w:val="clear" w:color="auto" w:fill="auto"/>
        <w:spacing w:after="0" w:line="276" w:lineRule="auto"/>
        <w:ind w:firstLine="940"/>
        <w:jc w:val="left"/>
      </w:pPr>
      <w:r>
        <w:t>ГЛАВЫ ДОНЕЦКОЙ НАРОДНОЙ РЕСПУБЛИКИ</w:t>
      </w:r>
    </w:p>
    <w:p w:rsidR="00854A5A" w:rsidRDefault="00854A5A" w:rsidP="00854A5A">
      <w:pPr>
        <w:pStyle w:val="50"/>
        <w:shd w:val="clear" w:color="auto" w:fill="auto"/>
        <w:spacing w:after="0" w:line="276" w:lineRule="auto"/>
        <w:ind w:firstLine="940"/>
        <w:jc w:val="left"/>
      </w:pPr>
    </w:p>
    <w:p w:rsidR="00854A5A" w:rsidRDefault="00854A5A" w:rsidP="00854A5A">
      <w:pPr>
        <w:pStyle w:val="50"/>
        <w:shd w:val="clear" w:color="auto" w:fill="auto"/>
        <w:spacing w:after="0" w:line="276" w:lineRule="auto"/>
        <w:ind w:firstLine="940"/>
        <w:jc w:val="left"/>
      </w:pPr>
    </w:p>
    <w:p w:rsidR="00A60E42" w:rsidRDefault="00967680" w:rsidP="00854A5A">
      <w:pPr>
        <w:pStyle w:val="50"/>
        <w:shd w:val="clear" w:color="auto" w:fill="auto"/>
        <w:spacing w:after="0" w:line="276" w:lineRule="auto"/>
        <w:ind w:right="20"/>
      </w:pPr>
      <w:r>
        <w:t xml:space="preserve">О внесении изменений в Указ Главы Донецкой Народной </w:t>
      </w:r>
      <w:r>
        <w:t>Республики</w:t>
      </w:r>
      <w:r>
        <w:br/>
        <w:t>от 24 июля 2018 года № 229 «Об утверждении Инструкции о выплате</w:t>
      </w:r>
      <w:r>
        <w:br/>
        <w:t>денежного обеспечения лицам рядового и начальствующего состава</w:t>
      </w:r>
      <w:r>
        <w:br/>
        <w:t>органов и подразделений Министерства по делам гражданской</w:t>
      </w:r>
      <w:r>
        <w:br/>
        <w:t>обороны, чрезвычайным ситуациям и ликвидации последствий</w:t>
      </w:r>
      <w:r>
        <w:br/>
        <w:t>сти</w:t>
      </w:r>
      <w:r>
        <w:t>хийных бедствий Донецкой Народной Республики»</w:t>
      </w:r>
    </w:p>
    <w:p w:rsidR="00854A5A" w:rsidRDefault="00854A5A" w:rsidP="00854A5A">
      <w:pPr>
        <w:pStyle w:val="50"/>
        <w:shd w:val="clear" w:color="auto" w:fill="auto"/>
        <w:spacing w:after="0" w:line="276" w:lineRule="auto"/>
        <w:ind w:right="20"/>
      </w:pPr>
    </w:p>
    <w:p w:rsidR="00854A5A" w:rsidRDefault="00854A5A" w:rsidP="00854A5A">
      <w:pPr>
        <w:pStyle w:val="50"/>
        <w:shd w:val="clear" w:color="auto" w:fill="auto"/>
        <w:spacing w:after="0" w:line="276" w:lineRule="auto"/>
        <w:ind w:right="20"/>
      </w:pPr>
    </w:p>
    <w:p w:rsidR="00A60E42" w:rsidRDefault="00967680" w:rsidP="00854A5A">
      <w:pPr>
        <w:pStyle w:val="20"/>
        <w:shd w:val="clear" w:color="auto" w:fill="auto"/>
        <w:tabs>
          <w:tab w:val="left" w:pos="1534"/>
          <w:tab w:val="left" w:pos="1896"/>
          <w:tab w:val="left" w:pos="4517"/>
          <w:tab w:val="left" w:pos="5866"/>
          <w:tab w:val="left" w:pos="7214"/>
          <w:tab w:val="left" w:pos="7690"/>
        </w:tabs>
        <w:spacing w:before="0" w:line="276" w:lineRule="auto"/>
        <w:ind w:firstLine="940"/>
      </w:pPr>
      <w:r>
        <w:t>В целях упорядочения выплаты денежного обеспечения лицам рядового</w:t>
      </w:r>
      <w:r>
        <w:tab/>
        <w:t>и</w:t>
      </w:r>
      <w:r>
        <w:tab/>
        <w:t>начальствующего</w:t>
      </w:r>
      <w:r>
        <w:tab/>
        <w:t>состава</w:t>
      </w:r>
      <w:r>
        <w:tab/>
        <w:t>органов</w:t>
      </w:r>
      <w:r>
        <w:tab/>
        <w:t>и</w:t>
      </w:r>
      <w:r>
        <w:tab/>
        <w:t>подразделений</w:t>
      </w:r>
    </w:p>
    <w:p w:rsidR="00A60E42" w:rsidRDefault="00967680" w:rsidP="00854A5A">
      <w:pPr>
        <w:pStyle w:val="20"/>
        <w:shd w:val="clear" w:color="auto" w:fill="auto"/>
        <w:spacing w:before="0" w:line="276" w:lineRule="auto"/>
        <w:jc w:val="both"/>
      </w:pPr>
      <w:r>
        <w:t xml:space="preserve">Министерства по делам гражданской обороны, чрезвычайным ситуациям и ликвидации последствий </w:t>
      </w:r>
      <w:r>
        <w:t>стихийных бедствий Донецкой Народной Республики</w:t>
      </w:r>
    </w:p>
    <w:p w:rsidR="00854A5A" w:rsidRDefault="00854A5A" w:rsidP="00854A5A">
      <w:pPr>
        <w:pStyle w:val="20"/>
        <w:shd w:val="clear" w:color="auto" w:fill="auto"/>
        <w:spacing w:before="0" w:line="276" w:lineRule="auto"/>
        <w:jc w:val="both"/>
      </w:pPr>
    </w:p>
    <w:p w:rsidR="00A60E42" w:rsidRDefault="00967680" w:rsidP="00854A5A">
      <w:pPr>
        <w:pStyle w:val="50"/>
        <w:shd w:val="clear" w:color="auto" w:fill="auto"/>
        <w:spacing w:after="0" w:line="276" w:lineRule="auto"/>
        <w:jc w:val="both"/>
      </w:pPr>
      <w:r>
        <w:t>ПОСТАНОВЛЯЮ:</w:t>
      </w:r>
    </w:p>
    <w:p w:rsidR="00854A5A" w:rsidRDefault="00854A5A" w:rsidP="00854A5A">
      <w:pPr>
        <w:pStyle w:val="50"/>
        <w:shd w:val="clear" w:color="auto" w:fill="auto"/>
        <w:spacing w:after="0" w:line="276" w:lineRule="auto"/>
        <w:jc w:val="both"/>
      </w:pPr>
    </w:p>
    <w:p w:rsidR="00A60E42" w:rsidRPr="0085037E" w:rsidRDefault="00967680" w:rsidP="00854A5A">
      <w:pPr>
        <w:pStyle w:val="20"/>
        <w:shd w:val="clear" w:color="auto" w:fill="auto"/>
        <w:tabs>
          <w:tab w:val="left" w:pos="1534"/>
          <w:tab w:val="left" w:pos="1896"/>
          <w:tab w:val="left" w:pos="4517"/>
          <w:tab w:val="left" w:pos="5866"/>
          <w:tab w:val="left" w:pos="7214"/>
          <w:tab w:val="left" w:pos="7690"/>
        </w:tabs>
        <w:spacing w:before="120" w:line="276" w:lineRule="auto"/>
        <w:ind w:firstLine="760"/>
        <w:rPr>
          <w:rStyle w:val="a3"/>
        </w:rPr>
      </w:pPr>
      <w:r>
        <w:t xml:space="preserve">1. Внести в </w:t>
      </w:r>
      <w:r w:rsidR="0085037E">
        <w:fldChar w:fldCharType="begin"/>
      </w:r>
      <w:r w:rsidR="0085037E">
        <w:instrText xml:space="preserve"> HYPERLINK "https://dnr-online.ru/download/ukaz-glavy-donetskoj-narodnoj-respubliki-229-ot-24-07-2018-goda-ob-utverzhdenii-instruktsii-o-vyplate-denezhnogo-obespecheniya-litsam-ryadovogo-i-nachalstvuyushhego-sostava-organov-i-podrazdelenij-min/" </w:instrText>
      </w:r>
      <w:r w:rsidR="0085037E">
        <w:fldChar w:fldCharType="separate"/>
      </w:r>
      <w:r w:rsidRPr="0085037E">
        <w:rPr>
          <w:rStyle w:val="a3"/>
        </w:rPr>
        <w:t>Инструкцию о выплате денежного обеспечения лицам рядового</w:t>
      </w:r>
      <w:r w:rsidRPr="0085037E">
        <w:rPr>
          <w:rStyle w:val="a3"/>
        </w:rPr>
        <w:tab/>
        <w:t>и</w:t>
      </w:r>
      <w:r w:rsidRPr="0085037E">
        <w:rPr>
          <w:rStyle w:val="a3"/>
        </w:rPr>
        <w:tab/>
        <w:t>начальствующего</w:t>
      </w:r>
      <w:r w:rsidRPr="0085037E">
        <w:rPr>
          <w:rStyle w:val="a3"/>
        </w:rPr>
        <w:tab/>
        <w:t>состава</w:t>
      </w:r>
      <w:r w:rsidRPr="0085037E">
        <w:rPr>
          <w:rStyle w:val="a3"/>
        </w:rPr>
        <w:tab/>
        <w:t>органов</w:t>
      </w:r>
      <w:r w:rsidRPr="0085037E">
        <w:rPr>
          <w:rStyle w:val="a3"/>
        </w:rPr>
        <w:tab/>
        <w:t>и</w:t>
      </w:r>
      <w:r w:rsidRPr="0085037E">
        <w:rPr>
          <w:rStyle w:val="a3"/>
        </w:rPr>
        <w:tab/>
        <w:t>подразделений</w:t>
      </w:r>
    </w:p>
    <w:p w:rsidR="00A60E42" w:rsidRDefault="00967680" w:rsidP="00854A5A">
      <w:pPr>
        <w:pStyle w:val="20"/>
        <w:shd w:val="clear" w:color="auto" w:fill="auto"/>
        <w:spacing w:before="120" w:line="276" w:lineRule="auto"/>
        <w:jc w:val="both"/>
      </w:pPr>
      <w:r w:rsidRPr="0085037E">
        <w:rPr>
          <w:rStyle w:val="a3"/>
        </w:rPr>
        <w:t>Министерства по делам гражданской обороны, чрезвычайным ситуациям и ликвида</w:t>
      </w:r>
      <w:r w:rsidRPr="0085037E">
        <w:rPr>
          <w:rStyle w:val="a3"/>
        </w:rPr>
        <w:t xml:space="preserve">ции последствий стихийных бедствий Донецкой Народной Республики, </w:t>
      </w:r>
      <w:proofErr w:type="gramStart"/>
      <w:r w:rsidRPr="0085037E">
        <w:rPr>
          <w:rStyle w:val="a3"/>
        </w:rPr>
        <w:t>утвержденную</w:t>
      </w:r>
      <w:proofErr w:type="gramEnd"/>
      <w:r w:rsidRPr="0085037E">
        <w:rPr>
          <w:rStyle w:val="a3"/>
        </w:rPr>
        <w:t xml:space="preserve"> Указом Главы Донецкой Народной Республики от 24 июля 2018 года № 229</w:t>
      </w:r>
      <w:r w:rsidR="0085037E">
        <w:fldChar w:fldCharType="end"/>
      </w:r>
      <w:r>
        <w:t xml:space="preserve"> (далее - Инструкция), следующие изменения:</w:t>
      </w:r>
    </w:p>
    <w:p w:rsidR="00A60E42" w:rsidRDefault="00967680" w:rsidP="00854A5A">
      <w:pPr>
        <w:pStyle w:val="20"/>
        <w:numPr>
          <w:ilvl w:val="0"/>
          <w:numId w:val="1"/>
        </w:numPr>
        <w:shd w:val="clear" w:color="auto" w:fill="auto"/>
        <w:tabs>
          <w:tab w:val="left" w:pos="1373"/>
        </w:tabs>
        <w:spacing w:before="120" w:line="276" w:lineRule="auto"/>
        <w:ind w:left="760"/>
        <w:jc w:val="both"/>
      </w:pPr>
      <w:r>
        <w:t xml:space="preserve">В Приложении 3 к </w:t>
      </w:r>
      <w:hyperlink r:id="rId9" w:history="1">
        <w:r w:rsidRPr="0085037E">
          <w:rPr>
            <w:rStyle w:val="a3"/>
          </w:rPr>
          <w:t>Инструкции</w:t>
        </w:r>
      </w:hyperlink>
      <w:bookmarkStart w:id="0" w:name="_GoBack"/>
      <w:bookmarkEnd w:id="0"/>
      <w:r>
        <w:t>:</w:t>
      </w:r>
    </w:p>
    <w:p w:rsidR="00A60E42" w:rsidRDefault="00967680" w:rsidP="00854A5A">
      <w:pPr>
        <w:pStyle w:val="20"/>
        <w:numPr>
          <w:ilvl w:val="0"/>
          <w:numId w:val="2"/>
        </w:numPr>
        <w:shd w:val="clear" w:color="auto" w:fill="auto"/>
        <w:tabs>
          <w:tab w:val="left" w:pos="1582"/>
        </w:tabs>
        <w:spacing w:before="120" w:line="276" w:lineRule="auto"/>
        <w:ind w:firstLine="760"/>
      </w:pPr>
      <w:r>
        <w:t xml:space="preserve">Строку 29 первой графы «Наименование </w:t>
      </w:r>
      <w:r>
        <w:t>типовой должности» раздела 2 изложить в следующей редакции:</w:t>
      </w:r>
    </w:p>
    <w:p w:rsidR="00A60E42" w:rsidRDefault="00967680" w:rsidP="00854A5A">
      <w:pPr>
        <w:pStyle w:val="20"/>
        <w:shd w:val="clear" w:color="auto" w:fill="auto"/>
        <w:spacing w:before="120" w:line="276" w:lineRule="auto"/>
        <w:ind w:left="760"/>
        <w:jc w:val="both"/>
      </w:pPr>
      <w:r>
        <w:lastRenderedPageBreak/>
        <w:t>«Начальник группы, начальник сектора».</w:t>
      </w:r>
    </w:p>
    <w:p w:rsidR="00A60E42" w:rsidRDefault="00967680" w:rsidP="00854A5A">
      <w:pPr>
        <w:pStyle w:val="20"/>
        <w:numPr>
          <w:ilvl w:val="0"/>
          <w:numId w:val="2"/>
        </w:numPr>
        <w:shd w:val="clear" w:color="auto" w:fill="auto"/>
        <w:tabs>
          <w:tab w:val="left" w:pos="1587"/>
        </w:tabs>
        <w:spacing w:before="120" w:line="276" w:lineRule="auto"/>
        <w:ind w:firstLine="760"/>
      </w:pPr>
      <w:r>
        <w:t>Строку 11 первой графы «Наименование типовой должности» раздела 3 изложить в следующей редакции:</w:t>
      </w:r>
    </w:p>
    <w:p w:rsidR="00A60E42" w:rsidRDefault="00967680" w:rsidP="00854A5A">
      <w:pPr>
        <w:pStyle w:val="20"/>
        <w:shd w:val="clear" w:color="auto" w:fill="auto"/>
        <w:spacing w:before="120" w:line="276" w:lineRule="auto"/>
        <w:ind w:left="760"/>
        <w:jc w:val="both"/>
      </w:pPr>
      <w:r>
        <w:t>«Начальник группы, начальник сектора».</w:t>
      </w:r>
    </w:p>
    <w:p w:rsidR="00A60E42" w:rsidRDefault="00967680" w:rsidP="00854A5A">
      <w:pPr>
        <w:pStyle w:val="20"/>
        <w:numPr>
          <w:ilvl w:val="0"/>
          <w:numId w:val="3"/>
        </w:numPr>
        <w:shd w:val="clear" w:color="auto" w:fill="auto"/>
        <w:tabs>
          <w:tab w:val="left" w:pos="1354"/>
        </w:tabs>
        <w:spacing w:before="120" w:line="276" w:lineRule="auto"/>
        <w:ind w:firstLine="760"/>
      </w:pPr>
      <w:r>
        <w:t xml:space="preserve">Строку 11 первой </w:t>
      </w:r>
      <w:r>
        <w:t>графы «Наименование типовой должности» раздела 1 Приложения 4 к Инструкции изложить в следующей редакции:</w:t>
      </w:r>
    </w:p>
    <w:p w:rsidR="00A60E42" w:rsidRDefault="00967680" w:rsidP="00854A5A">
      <w:pPr>
        <w:pStyle w:val="20"/>
        <w:shd w:val="clear" w:color="auto" w:fill="auto"/>
        <w:spacing w:before="120" w:line="276" w:lineRule="auto"/>
        <w:ind w:firstLine="760"/>
      </w:pPr>
      <w:r>
        <w:t>«Начальник группы, начальник сектора».</w:t>
      </w:r>
    </w:p>
    <w:p w:rsidR="00A60E42" w:rsidRDefault="00967680" w:rsidP="00854A5A">
      <w:pPr>
        <w:pStyle w:val="20"/>
        <w:numPr>
          <w:ilvl w:val="0"/>
          <w:numId w:val="3"/>
        </w:numPr>
        <w:shd w:val="clear" w:color="auto" w:fill="auto"/>
        <w:tabs>
          <w:tab w:val="left" w:pos="1354"/>
        </w:tabs>
        <w:spacing w:before="120" w:line="276" w:lineRule="auto"/>
        <w:ind w:firstLine="760"/>
      </w:pPr>
      <w:r>
        <w:t>Строку 10 первой графы «Наименование типовой должности» раздела 1 Приложения 5 к Инструкции изложить в следующе</w:t>
      </w:r>
      <w:r>
        <w:t>й редакции:</w:t>
      </w:r>
    </w:p>
    <w:p w:rsidR="00A60E42" w:rsidRDefault="00967680" w:rsidP="00854A5A">
      <w:pPr>
        <w:pStyle w:val="20"/>
        <w:shd w:val="clear" w:color="auto" w:fill="auto"/>
        <w:spacing w:before="120" w:line="276" w:lineRule="auto"/>
        <w:ind w:firstLine="760"/>
      </w:pPr>
      <w:r>
        <w:t>«Начальник группы, начальник сектора».</w:t>
      </w:r>
    </w:p>
    <w:p w:rsidR="00A60E42" w:rsidRDefault="00967680" w:rsidP="00854A5A">
      <w:pPr>
        <w:pStyle w:val="20"/>
        <w:numPr>
          <w:ilvl w:val="0"/>
          <w:numId w:val="3"/>
        </w:numPr>
        <w:shd w:val="clear" w:color="auto" w:fill="auto"/>
        <w:tabs>
          <w:tab w:val="left" w:pos="1357"/>
        </w:tabs>
        <w:spacing w:before="120" w:line="276" w:lineRule="auto"/>
        <w:ind w:firstLine="760"/>
      </w:pPr>
      <w:r>
        <w:t>Строку 10 первой графы «Наименование типовой должности» раздела 1 Приложения 6 к Инструкции изложить в следующей редакции:</w:t>
      </w:r>
    </w:p>
    <w:p w:rsidR="00A60E42" w:rsidRDefault="00967680" w:rsidP="00854A5A">
      <w:pPr>
        <w:pStyle w:val="20"/>
        <w:shd w:val="clear" w:color="auto" w:fill="auto"/>
        <w:spacing w:before="120" w:line="276" w:lineRule="auto"/>
        <w:ind w:firstLine="760"/>
      </w:pPr>
      <w:r>
        <w:t>«Начальник группы; начальник сектора».</w:t>
      </w:r>
    </w:p>
    <w:p w:rsidR="00A60E42" w:rsidRDefault="00967680" w:rsidP="00854A5A">
      <w:pPr>
        <w:pStyle w:val="a5"/>
        <w:shd w:val="clear" w:color="auto" w:fill="auto"/>
        <w:spacing w:before="120" w:line="276" w:lineRule="auto"/>
      </w:pPr>
      <w:r>
        <w:t>2. Настоящий Указ</w:t>
      </w:r>
      <w:proofErr w:type="gramStart"/>
      <w:r>
        <w:t xml:space="preserve"> </w:t>
      </w:r>
      <w:r>
        <w:rPr>
          <w:vertAlign w:val="subscript"/>
        </w:rPr>
        <w:t>;</w:t>
      </w:r>
      <w:proofErr w:type="gramEnd"/>
      <w:r>
        <w:t xml:space="preserve"> вступает в силу со дня его официального опубликования.</w:t>
      </w:r>
    </w:p>
    <w:p w:rsidR="00854A5A" w:rsidRDefault="00854A5A" w:rsidP="00854A5A">
      <w:pPr>
        <w:pStyle w:val="20"/>
        <w:shd w:val="clear" w:color="auto" w:fill="auto"/>
        <w:spacing w:before="0" w:line="276" w:lineRule="auto"/>
        <w:ind w:left="1820"/>
      </w:pPr>
    </w:p>
    <w:p w:rsidR="00854A5A" w:rsidRDefault="00854A5A" w:rsidP="00854A5A">
      <w:pPr>
        <w:pStyle w:val="20"/>
        <w:shd w:val="clear" w:color="auto" w:fill="auto"/>
        <w:spacing w:before="0" w:line="276" w:lineRule="auto"/>
        <w:ind w:left="1820"/>
      </w:pPr>
    </w:p>
    <w:p w:rsidR="00A60E42" w:rsidRDefault="00967680" w:rsidP="00854A5A">
      <w:pPr>
        <w:pStyle w:val="20"/>
        <w:shd w:val="clear" w:color="auto" w:fill="auto"/>
        <w:spacing w:before="0" w:line="276" w:lineRule="auto"/>
        <w:ind w:left="1820"/>
      </w:pPr>
      <w:r>
        <w:t>Глава</w:t>
      </w:r>
    </w:p>
    <w:p w:rsidR="00854A5A" w:rsidRDefault="00967680" w:rsidP="00854A5A">
      <w:pPr>
        <w:pStyle w:val="20"/>
        <w:shd w:val="clear" w:color="auto" w:fill="auto"/>
        <w:spacing w:before="0" w:line="300" w:lineRule="exact"/>
      </w:pPr>
      <w:r>
        <w:t>Донецкой Народной Респуб</w:t>
      </w:r>
      <w:r w:rsidR="00854A5A">
        <w:t xml:space="preserve">лики                                              </w:t>
      </w:r>
      <w:r w:rsidR="00854A5A">
        <w:rPr>
          <w:rStyle w:val="2Exact"/>
        </w:rPr>
        <w:t xml:space="preserve">Д. В. </w:t>
      </w:r>
      <w:proofErr w:type="spellStart"/>
      <w:r w:rsidR="00854A5A">
        <w:rPr>
          <w:rStyle w:val="2Exact"/>
        </w:rPr>
        <w:t>Пушилин</w:t>
      </w:r>
      <w:proofErr w:type="spellEnd"/>
    </w:p>
    <w:p w:rsidR="00A60E42" w:rsidRDefault="00A60E42" w:rsidP="00854A5A">
      <w:pPr>
        <w:pStyle w:val="20"/>
        <w:shd w:val="clear" w:color="auto" w:fill="auto"/>
        <w:spacing w:before="0" w:line="276" w:lineRule="auto"/>
        <w:jc w:val="both"/>
      </w:pPr>
    </w:p>
    <w:p w:rsidR="00A60E42" w:rsidRDefault="00967680" w:rsidP="00854A5A">
      <w:pPr>
        <w:pStyle w:val="20"/>
        <w:shd w:val="clear" w:color="auto" w:fill="auto"/>
        <w:spacing w:before="0" w:line="276" w:lineRule="auto"/>
        <w:jc w:val="both"/>
      </w:pPr>
      <w:r>
        <w:t>г. Донецк</w:t>
      </w:r>
    </w:p>
    <w:p w:rsidR="00A60E42" w:rsidRDefault="00854A5A" w:rsidP="00854A5A">
      <w:pPr>
        <w:pStyle w:val="20"/>
        <w:shd w:val="clear" w:color="auto" w:fill="auto"/>
        <w:tabs>
          <w:tab w:val="left" w:pos="2707"/>
        </w:tabs>
        <w:spacing w:before="0" w:line="276" w:lineRule="auto"/>
        <w:jc w:val="both"/>
      </w:pPr>
      <w:r>
        <w:t>«</w:t>
      </w:r>
      <w:r>
        <w:rPr>
          <w:u w:val="single"/>
        </w:rPr>
        <w:t>29</w:t>
      </w:r>
      <w:r>
        <w:t xml:space="preserve">» </w:t>
      </w:r>
      <w:r>
        <w:rPr>
          <w:u w:val="single"/>
        </w:rPr>
        <w:t>июля</w:t>
      </w:r>
      <w:r>
        <w:t xml:space="preserve"> </w:t>
      </w:r>
      <w:r w:rsidR="00967680">
        <w:t>2019 года</w:t>
      </w:r>
    </w:p>
    <w:p w:rsidR="00854A5A" w:rsidRDefault="00854A5A" w:rsidP="00854A5A">
      <w:pPr>
        <w:pStyle w:val="20"/>
        <w:shd w:val="clear" w:color="auto" w:fill="auto"/>
        <w:tabs>
          <w:tab w:val="left" w:pos="2707"/>
        </w:tabs>
        <w:spacing w:before="0" w:line="276" w:lineRule="auto"/>
        <w:jc w:val="both"/>
      </w:pPr>
      <w:r>
        <w:t>№ 235</w:t>
      </w:r>
    </w:p>
    <w:sectPr w:rsidR="00854A5A" w:rsidSect="00854A5A">
      <w:type w:val="continuous"/>
      <w:pgSz w:w="11900" w:h="16840"/>
      <w:pgMar w:top="709" w:right="500" w:bottom="1798" w:left="16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680" w:rsidRDefault="00967680">
      <w:r>
        <w:separator/>
      </w:r>
    </w:p>
  </w:endnote>
  <w:endnote w:type="continuationSeparator" w:id="0">
    <w:p w:rsidR="00967680" w:rsidRDefault="0096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680" w:rsidRDefault="00967680"/>
  </w:footnote>
  <w:footnote w:type="continuationSeparator" w:id="0">
    <w:p w:rsidR="00967680" w:rsidRDefault="0096768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0D83"/>
    <w:multiLevelType w:val="multilevel"/>
    <w:tmpl w:val="0086787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EE6384"/>
    <w:multiLevelType w:val="multilevel"/>
    <w:tmpl w:val="067AB2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D261F4"/>
    <w:multiLevelType w:val="multilevel"/>
    <w:tmpl w:val="1C0C5B7C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0E42"/>
    <w:rsid w:val="0085037E"/>
    <w:rsid w:val="00854A5A"/>
    <w:rsid w:val="00967680"/>
    <w:rsid w:val="00A6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46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50" w:lineRule="exact"/>
      <w:ind w:firstLine="580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854A5A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A5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229-ot-24-07-2018-goda-ob-utverzhdenii-instruktsii-o-vyplate-denezhnogo-obespecheniya-litsam-ryadovogo-i-nachalstvuyushhego-sostava-organov-i-podrazdelenij-m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2019-07-30T08:05:00Z</dcterms:created>
  <dcterms:modified xsi:type="dcterms:W3CDTF">2019-07-30T08:14:00Z</dcterms:modified>
</cp:coreProperties>
</file>