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C60" w:rsidRDefault="00E76F12" w:rsidP="00D31C60">
      <w:pPr>
        <w:pStyle w:val="30"/>
        <w:shd w:val="clear" w:color="auto" w:fill="auto"/>
        <w:spacing w:after="0" w:line="276" w:lineRule="auto"/>
        <w:rPr>
          <w:rStyle w:val="31"/>
        </w:rPr>
      </w:pPr>
      <w:r>
        <w:rPr>
          <w:noProof/>
          <w:lang w:bidi="ar-SA"/>
        </w:rPr>
        <w:drawing>
          <wp:inline distT="0" distB="0" distL="0" distR="0" wp14:anchorId="62F30142" wp14:editId="547C2F64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0170" w:rsidRDefault="00D95AC3" w:rsidP="00D31C60">
      <w:pPr>
        <w:pStyle w:val="30"/>
        <w:shd w:val="clear" w:color="auto" w:fill="auto"/>
        <w:spacing w:after="0" w:line="276" w:lineRule="auto"/>
      </w:pPr>
      <w:r>
        <w:rPr>
          <w:rStyle w:val="31"/>
        </w:rPr>
        <w:t>народный совет</w:t>
      </w:r>
    </w:p>
    <w:p w:rsidR="00CA0170" w:rsidRDefault="00D95AC3" w:rsidP="00D31C60">
      <w:pPr>
        <w:pStyle w:val="30"/>
        <w:shd w:val="clear" w:color="auto" w:fill="auto"/>
        <w:spacing w:after="0" w:line="276" w:lineRule="auto"/>
      </w:pPr>
      <w:r>
        <w:t>ДОНЕЦКОЙ НАРОДНОЙ РЕСПУБЛИКИ</w:t>
      </w:r>
    </w:p>
    <w:p w:rsidR="00D31C60" w:rsidRDefault="00D31C60" w:rsidP="00D31C60">
      <w:pPr>
        <w:pStyle w:val="30"/>
        <w:shd w:val="clear" w:color="auto" w:fill="auto"/>
        <w:spacing w:after="0" w:line="276" w:lineRule="auto"/>
      </w:pPr>
    </w:p>
    <w:p w:rsidR="00D31C60" w:rsidRDefault="00D31C60" w:rsidP="00D31C60">
      <w:pPr>
        <w:pStyle w:val="30"/>
        <w:shd w:val="clear" w:color="auto" w:fill="auto"/>
        <w:spacing w:after="0" w:line="276" w:lineRule="auto"/>
      </w:pPr>
    </w:p>
    <w:p w:rsidR="00CA0170" w:rsidRDefault="00D95AC3" w:rsidP="00D31C60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0"/>
      <w:r>
        <w:t>ПОСТАНОВЛЕНИЕ</w:t>
      </w:r>
      <w:bookmarkEnd w:id="1"/>
    </w:p>
    <w:p w:rsidR="00CA0170" w:rsidRDefault="00D95AC3" w:rsidP="00D31C6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1"/>
      <w:r>
        <w:t>НАРОДНОГО СОВЕТА</w:t>
      </w:r>
      <w:bookmarkEnd w:id="2"/>
    </w:p>
    <w:p w:rsidR="00D31C60" w:rsidRDefault="00D31C60" w:rsidP="00D31C60">
      <w:pPr>
        <w:pStyle w:val="20"/>
        <w:keepNext/>
        <w:keepLines/>
        <w:shd w:val="clear" w:color="auto" w:fill="auto"/>
        <w:spacing w:before="0" w:after="0" w:line="276" w:lineRule="auto"/>
      </w:pPr>
    </w:p>
    <w:p w:rsidR="00D31C60" w:rsidRDefault="00D31C60" w:rsidP="00D31C60">
      <w:pPr>
        <w:pStyle w:val="20"/>
        <w:keepNext/>
        <w:keepLines/>
        <w:shd w:val="clear" w:color="auto" w:fill="auto"/>
        <w:spacing w:before="0" w:after="0" w:line="276" w:lineRule="auto"/>
      </w:pPr>
    </w:p>
    <w:p w:rsidR="00CA0170" w:rsidRDefault="00D95AC3" w:rsidP="00D31C60">
      <w:pPr>
        <w:pStyle w:val="40"/>
        <w:keepNext/>
        <w:keepLines/>
        <w:shd w:val="clear" w:color="auto" w:fill="auto"/>
        <w:spacing w:before="0" w:after="0" w:line="276" w:lineRule="auto"/>
      </w:pPr>
      <w:bookmarkStart w:id="3" w:name="bookmark2"/>
      <w:r>
        <w:t>О внесении изменений в Регламент Народного Совета</w:t>
      </w:r>
      <w:bookmarkEnd w:id="3"/>
    </w:p>
    <w:p w:rsidR="00CA0170" w:rsidRDefault="00D95AC3" w:rsidP="00D31C60">
      <w:pPr>
        <w:pStyle w:val="40"/>
        <w:keepNext/>
        <w:keepLines/>
        <w:shd w:val="clear" w:color="auto" w:fill="auto"/>
        <w:spacing w:before="0" w:after="0" w:line="276" w:lineRule="auto"/>
      </w:pPr>
      <w:r>
        <w:t>Донецкой Народной Республики</w:t>
      </w:r>
    </w:p>
    <w:p w:rsidR="00D31C60" w:rsidRDefault="00D31C60" w:rsidP="00D31C60">
      <w:pPr>
        <w:pStyle w:val="40"/>
        <w:keepNext/>
        <w:keepLines/>
        <w:shd w:val="clear" w:color="auto" w:fill="auto"/>
        <w:spacing w:before="0" w:after="0" w:line="276" w:lineRule="auto"/>
      </w:pPr>
    </w:p>
    <w:p w:rsidR="00D31C60" w:rsidRDefault="00D31C60" w:rsidP="00D31C60">
      <w:pPr>
        <w:pStyle w:val="40"/>
        <w:keepNext/>
        <w:keepLines/>
        <w:shd w:val="clear" w:color="auto" w:fill="auto"/>
        <w:spacing w:before="0" w:after="0" w:line="276" w:lineRule="auto"/>
      </w:pPr>
    </w:p>
    <w:p w:rsidR="00CA0170" w:rsidRDefault="00D95AC3" w:rsidP="00D31C60">
      <w:pPr>
        <w:pStyle w:val="22"/>
        <w:shd w:val="clear" w:color="auto" w:fill="auto"/>
        <w:spacing w:before="0" w:after="0" w:line="276" w:lineRule="auto"/>
        <w:ind w:firstLine="800"/>
        <w:rPr>
          <w:rStyle w:val="22pt"/>
        </w:rPr>
      </w:pPr>
      <w:r>
        <w:t xml:space="preserve">В соответствии с частью 2 статьи 70 Конституции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D31C60" w:rsidRDefault="00D31C60" w:rsidP="00D31C60">
      <w:pPr>
        <w:pStyle w:val="22"/>
        <w:shd w:val="clear" w:color="auto" w:fill="auto"/>
        <w:spacing w:before="0" w:after="0" w:line="276" w:lineRule="auto"/>
        <w:ind w:firstLine="800"/>
      </w:pPr>
    </w:p>
    <w:p w:rsidR="00CA0170" w:rsidRDefault="00D95AC3" w:rsidP="00E76F12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800"/>
      </w:pPr>
      <w:r>
        <w:t>Внести в Регламент Народного Совета Донецкой Народной Республики следующие изменения:</w:t>
      </w:r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187"/>
        </w:tabs>
        <w:spacing w:before="120" w:after="0" w:line="276" w:lineRule="auto"/>
        <w:ind w:firstLine="800"/>
      </w:pPr>
      <w:r>
        <w:t>в стат</w:t>
      </w:r>
      <w:r>
        <w:t>ье 18:</w:t>
      </w:r>
    </w:p>
    <w:p w:rsidR="00CA0170" w:rsidRDefault="00D95AC3" w:rsidP="00E76F12">
      <w:pPr>
        <w:pStyle w:val="22"/>
        <w:shd w:val="clear" w:color="auto" w:fill="auto"/>
        <w:tabs>
          <w:tab w:val="left" w:pos="1117"/>
        </w:tabs>
        <w:spacing w:before="120" w:after="0" w:line="276" w:lineRule="auto"/>
        <w:ind w:firstLine="800"/>
      </w:pPr>
      <w:r>
        <w:t>а)</w:t>
      </w:r>
      <w:r>
        <w:tab/>
        <w:t>в абзаце втором слова «Председатель Совета Министров Донецкой Народной Республики», «члены Совета Министров Донецкой Народной Республики» исключить;</w:t>
      </w:r>
    </w:p>
    <w:p w:rsidR="00CA0170" w:rsidRDefault="00D95AC3" w:rsidP="00E76F12">
      <w:pPr>
        <w:pStyle w:val="22"/>
        <w:shd w:val="clear" w:color="auto" w:fill="auto"/>
        <w:tabs>
          <w:tab w:val="left" w:pos="1216"/>
        </w:tabs>
        <w:spacing w:before="120" w:after="0" w:line="276" w:lineRule="auto"/>
        <w:ind w:firstLine="800"/>
      </w:pPr>
      <w:r>
        <w:t>б)</w:t>
      </w:r>
      <w:r>
        <w:tab/>
        <w:t>дополнить абзацем третьим следующего содержания: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00"/>
      </w:pPr>
      <w:r>
        <w:t xml:space="preserve">«Члены Правительства Донецкой Народной </w:t>
      </w:r>
      <w:r>
        <w:t>Республики вправе присутствовать и выступать на заседаниях Народного Совета Донецкой Народной Республики, его комитетов и комиссий</w:t>
      </w:r>
      <w:proofErr w:type="gramStart"/>
      <w:r>
        <w:t>.»;</w:t>
      </w:r>
      <w:proofErr w:type="gramEnd"/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131"/>
        </w:tabs>
        <w:spacing w:before="120" w:after="0" w:line="276" w:lineRule="auto"/>
        <w:ind w:firstLine="800"/>
      </w:pPr>
      <w:r>
        <w:t>в части 2 статьи 25 после слов «депутатами Народного Совета</w:t>
      </w:r>
      <w:proofErr w:type="gramStart"/>
      <w:r>
        <w:t>,»</w:t>
      </w:r>
      <w:proofErr w:type="gramEnd"/>
      <w:r>
        <w:t xml:space="preserve"> дополнить словами «Правительством Донецкой Народной Республи</w:t>
      </w:r>
      <w:r>
        <w:t>ки,»;</w:t>
      </w:r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221"/>
        </w:tabs>
        <w:spacing w:before="120" w:after="0" w:line="276" w:lineRule="auto"/>
        <w:ind w:firstLine="800"/>
      </w:pPr>
      <w:r>
        <w:t>абзац третий части 2 статьи 26 признать утратившим силу;</w:t>
      </w:r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221"/>
        </w:tabs>
        <w:spacing w:before="120" w:after="0" w:line="276" w:lineRule="auto"/>
        <w:ind w:firstLine="800"/>
      </w:pPr>
      <w:r>
        <w:t>статью 88 изложить в следующей редакции:</w:t>
      </w:r>
    </w:p>
    <w:p w:rsidR="00CA0170" w:rsidRDefault="00D95AC3" w:rsidP="00E76F12">
      <w:pPr>
        <w:pStyle w:val="40"/>
        <w:keepNext/>
        <w:keepLines/>
        <w:shd w:val="clear" w:color="auto" w:fill="auto"/>
        <w:spacing w:before="120" w:after="0" w:line="276" w:lineRule="auto"/>
        <w:ind w:firstLine="820"/>
        <w:jc w:val="both"/>
      </w:pPr>
      <w:bookmarkStart w:id="4" w:name="bookmark3"/>
      <w:r>
        <w:rPr>
          <w:rStyle w:val="41"/>
        </w:rPr>
        <w:t xml:space="preserve">«Статья </w:t>
      </w:r>
      <w:r>
        <w:t>88. Порядок дачи согласия на назначение Председателя Правительства Донецкой Народной Республики</w:t>
      </w:r>
      <w:bookmarkEnd w:id="4"/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42"/>
        </w:tabs>
        <w:spacing w:before="120" w:after="0" w:line="276" w:lineRule="auto"/>
        <w:ind w:firstLine="820"/>
      </w:pPr>
      <w:r>
        <w:t xml:space="preserve">В соответствии с частью 1 статьи 76 Конституции </w:t>
      </w:r>
      <w:r>
        <w:t xml:space="preserve">Донецкой Народной </w:t>
      </w:r>
      <w:r>
        <w:lastRenderedPageBreak/>
        <w:t>Республики Председатель Правительства Донецкой Народной Республики назначается Главой Донецкой Народной Республики с согласия Народного Совета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38"/>
        </w:tabs>
        <w:spacing w:before="120" w:after="0" w:line="276" w:lineRule="auto"/>
        <w:ind w:firstLine="820"/>
      </w:pPr>
      <w:r>
        <w:t>В случае внесения в Народный Совет Донецкой Народной Республики Г</w:t>
      </w:r>
      <w:r>
        <w:t>лавой Донецкой Народной Республики предложения о кандидатуре Председателя Правительства Донецкой Народной Республики Председатель Народного Совета Донецкой Народной Республики незамедлительно извещает об этом депутатов Народного Совета Донецкой Народной Ре</w:t>
      </w:r>
      <w:r>
        <w:t>спублики.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42"/>
        </w:tabs>
        <w:spacing w:before="120" w:after="0" w:line="276" w:lineRule="auto"/>
        <w:ind w:firstLine="820"/>
      </w:pPr>
      <w:r>
        <w:t xml:space="preserve">Народный Совет Донецкой Народной Республики рассматривает представленную Главой Донецкой Народной Республики кандидатуру на должность Председателя Правительства Донецкой Народной Республики в течение семи дней со дня внесения предложения о </w:t>
      </w:r>
      <w:r>
        <w:t>кандидатуре.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20"/>
      </w:pPr>
      <w:r>
        <w:t>К предложению о кандидатуре на должность Председателя Правительства Донецкой Народной Республики прилагается его автобиография, а также декларация об имущественном положении и доходах (налоговая декларация) за год, предшествующий году внесения</w:t>
      </w:r>
      <w:r>
        <w:t xml:space="preserve"> предложения.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20"/>
      </w:pPr>
      <w:r>
        <w:t>Все сведения собственноручно подписываются кандидатом на должность Председателя Правительства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42"/>
        </w:tabs>
        <w:spacing w:before="120" w:after="0" w:line="276" w:lineRule="auto"/>
        <w:ind w:firstLine="820"/>
      </w:pPr>
      <w:r>
        <w:t>Кандидат на должность Председателя Правительства Донецкой Народной Республики представляет Народному Совету Донецкой Н</w:t>
      </w:r>
      <w:r>
        <w:t xml:space="preserve">ародной Республики программу основных направлений деятельности будущего Правительства Донецкой Народной Республики. Перед обсуждением кандидатуры кандидат на должность Председателя Правительства Донецкой Народной Республики отвечает на вопросы депутатов в </w:t>
      </w:r>
      <w:r>
        <w:t>течение времени, определенного Народным Советом Донецкой Народной Республики, но не свыше 30 минут.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47"/>
        </w:tabs>
        <w:spacing w:before="120" w:after="0" w:line="276" w:lineRule="auto"/>
        <w:ind w:firstLine="820"/>
      </w:pPr>
      <w:r>
        <w:t>По окончании ответов на вопросы депутатов представители фракций высказываются за выдвинутую кандидатуру или против нее.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120" w:after="0" w:line="276" w:lineRule="auto"/>
        <w:ind w:firstLine="820"/>
      </w:pPr>
      <w:r>
        <w:t xml:space="preserve">Решение Народного Совета Донецкой </w:t>
      </w:r>
      <w:r>
        <w:t>Народной Республики о даче согласия на назначение Председателя Правительства Донецкой Народной Республики принимается по усмотрению Народного Совета Донецкой Народной Республики тайным голосованием путем подачи бюллетеней либо открытым голосованием, если б</w:t>
      </w:r>
      <w:r>
        <w:t>ольшинством голосов от общего числа депутатов Народного Совета Донецкой Народной Республики такое решение будет принято.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74"/>
        </w:tabs>
        <w:spacing w:before="120" w:after="0" w:line="276" w:lineRule="auto"/>
        <w:ind w:firstLine="820"/>
      </w:pPr>
      <w:r>
        <w:t xml:space="preserve">Согласие Народного Совета Донецкой Народной Республики на назначение Председателя Правительства Донецкой Народной Республики </w:t>
      </w:r>
      <w:r>
        <w:lastRenderedPageBreak/>
        <w:t xml:space="preserve">считается </w:t>
      </w:r>
      <w:r>
        <w:t>полученным, если за предложенную кандидатуру проголосовало большинство от общего числа депутатов Народного Совета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74"/>
        </w:tabs>
        <w:spacing w:before="120" w:after="0" w:line="276" w:lineRule="auto"/>
        <w:ind w:firstLine="820"/>
      </w:pPr>
      <w:r>
        <w:t>Результат голосования о даче согласия на назначение Председателя Правительства Донецкой Народной Республики офор</w:t>
      </w:r>
      <w:r>
        <w:t>мляется постановлением Народного Совета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074"/>
        </w:tabs>
        <w:spacing w:before="120" w:after="0" w:line="276" w:lineRule="auto"/>
        <w:ind w:firstLine="820"/>
      </w:pPr>
      <w:r>
        <w:t>В случае отклонения Народным Советом Донецкой Народной Республики кандидатуры на должность Председателя Правительства Донецкой Народной Республики Глава Донецкой Народной Республики в де</w:t>
      </w:r>
      <w:r>
        <w:t>сятидневный срок вносит на рассмотрение Народного Совета Донецкой Народной Республики новую кандидатуру на указанную должность.</w:t>
      </w:r>
    </w:p>
    <w:p w:rsidR="00CA0170" w:rsidRDefault="00D95AC3" w:rsidP="00E76F12">
      <w:pPr>
        <w:pStyle w:val="22"/>
        <w:numPr>
          <w:ilvl w:val="0"/>
          <w:numId w:val="3"/>
        </w:numPr>
        <w:shd w:val="clear" w:color="auto" w:fill="auto"/>
        <w:tabs>
          <w:tab w:val="left" w:pos="1204"/>
        </w:tabs>
        <w:spacing w:before="120" w:after="0" w:line="276" w:lineRule="auto"/>
        <w:ind w:firstLine="820"/>
      </w:pPr>
      <w:r>
        <w:t xml:space="preserve">Обсуждение и согласование новой кандидатуры на должность Председателя Правительства Донецкой Народной Республики осуществляются </w:t>
      </w:r>
      <w:r>
        <w:t>в порядке, предусмотренном настоящей статьей, в течение семи дней со дня ее представления Главой Донецкой Народной Республики</w:t>
      </w:r>
      <w:proofErr w:type="gramStart"/>
      <w:r>
        <w:t>.»;</w:t>
      </w:r>
      <w:proofErr w:type="gramEnd"/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098"/>
        </w:tabs>
        <w:spacing w:before="120" w:after="0" w:line="276" w:lineRule="auto"/>
        <w:ind w:firstLine="820"/>
      </w:pPr>
      <w:r>
        <w:t>в первом абзаце части 1 статьи 90 после слов «его комитетам и комиссиям» дополнить словами «Правительству Донецкой Народной Рес</w:t>
      </w:r>
      <w:r>
        <w:t>публики»;</w:t>
      </w:r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198"/>
        </w:tabs>
        <w:spacing w:before="120" w:after="0" w:line="276" w:lineRule="auto"/>
        <w:ind w:firstLine="820"/>
      </w:pPr>
      <w:r>
        <w:t>в статье 93:</w:t>
      </w:r>
    </w:p>
    <w:p w:rsidR="00CA0170" w:rsidRDefault="00D95AC3" w:rsidP="00E76F12">
      <w:pPr>
        <w:pStyle w:val="22"/>
        <w:shd w:val="clear" w:color="auto" w:fill="auto"/>
        <w:tabs>
          <w:tab w:val="left" w:pos="1184"/>
        </w:tabs>
        <w:spacing w:before="120" w:after="0" w:line="276" w:lineRule="auto"/>
        <w:ind w:firstLine="820"/>
      </w:pPr>
      <w:r>
        <w:t>а)</w:t>
      </w:r>
      <w:r>
        <w:tab/>
        <w:t>подпункт «б» пункта 3 изложить в следующей редакции: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20"/>
      </w:pPr>
      <w:r>
        <w:t>«б) финансово-экономическое обоснование (в случае внесения законопроекта, реализация которого потребует материальных затрат)»;</w:t>
      </w:r>
    </w:p>
    <w:p w:rsidR="00CA0170" w:rsidRDefault="00D95AC3" w:rsidP="00E76F12">
      <w:pPr>
        <w:pStyle w:val="22"/>
        <w:shd w:val="clear" w:color="auto" w:fill="auto"/>
        <w:tabs>
          <w:tab w:val="left" w:pos="1198"/>
        </w:tabs>
        <w:spacing w:before="120" w:after="0" w:line="276" w:lineRule="auto"/>
        <w:ind w:firstLine="820"/>
      </w:pPr>
      <w:r>
        <w:t>б)</w:t>
      </w:r>
      <w:r>
        <w:tab/>
        <w:t>подпункт «в» пункта 3 признать утратившим силу;</w:t>
      </w:r>
    </w:p>
    <w:p w:rsidR="00CA0170" w:rsidRDefault="00D95AC3" w:rsidP="00E76F12">
      <w:pPr>
        <w:pStyle w:val="22"/>
        <w:shd w:val="clear" w:color="auto" w:fill="auto"/>
        <w:tabs>
          <w:tab w:val="left" w:pos="1198"/>
        </w:tabs>
        <w:spacing w:before="120" w:after="0" w:line="276" w:lineRule="auto"/>
        <w:ind w:firstLine="820"/>
      </w:pPr>
      <w:r>
        <w:t>в)</w:t>
      </w:r>
      <w:r>
        <w:tab/>
        <w:t>пункт 3 дополнить подпунктом «г» следующего содержания: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20"/>
      </w:pPr>
      <w:r>
        <w:t>«г) представление или заключение Правительства Донецкой Народной Республики по законопроектам, предусмотренным частью 3 статьи 72 Конституции Донецкой Народной Республики</w:t>
      </w:r>
      <w:proofErr w:type="gramStart"/>
      <w:r>
        <w:t>;»</w:t>
      </w:r>
      <w:proofErr w:type="gramEnd"/>
      <w:r>
        <w:t>;</w:t>
      </w:r>
    </w:p>
    <w:p w:rsidR="00CA0170" w:rsidRDefault="00D95AC3" w:rsidP="00E76F12">
      <w:pPr>
        <w:pStyle w:val="22"/>
        <w:shd w:val="clear" w:color="auto" w:fill="auto"/>
        <w:tabs>
          <w:tab w:val="left" w:pos="1198"/>
        </w:tabs>
        <w:spacing w:before="120" w:after="0" w:line="276" w:lineRule="auto"/>
        <w:ind w:firstLine="820"/>
      </w:pPr>
      <w:r>
        <w:t>г)</w:t>
      </w:r>
      <w:r>
        <w:tab/>
        <w:t>подпункт «а» пункта</w:t>
      </w:r>
      <w:r>
        <w:t xml:space="preserve"> 4 признать утратившим силу;</w:t>
      </w:r>
    </w:p>
    <w:p w:rsidR="00CA0170" w:rsidRDefault="00D95AC3" w:rsidP="00E76F12">
      <w:pPr>
        <w:pStyle w:val="22"/>
        <w:shd w:val="clear" w:color="auto" w:fill="auto"/>
        <w:tabs>
          <w:tab w:val="left" w:pos="1213"/>
        </w:tabs>
        <w:spacing w:before="120" w:after="0" w:line="276" w:lineRule="auto"/>
        <w:ind w:firstLine="820"/>
      </w:pPr>
      <w:r>
        <w:t>д)</w:t>
      </w:r>
      <w:r>
        <w:tab/>
        <w:t>дополнить абзацем четырнадцать следующего содержания: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20"/>
      </w:pPr>
      <w:r>
        <w:t>«При внесении законопроекта Правительством Донецкой Народной Республики должно быть представлено поручение Правительства Донецкой Народной Республики о внесении законопро</w:t>
      </w:r>
      <w:r>
        <w:t>екта с указанием представителя (представителей) Правительства Донецкой Народной Республики в Народном Совете по данному законопроекту</w:t>
      </w:r>
      <w:proofErr w:type="gramStart"/>
      <w:r>
        <w:t>.»;</w:t>
      </w:r>
      <w:proofErr w:type="gramEnd"/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176"/>
        </w:tabs>
        <w:spacing w:before="120" w:after="0" w:line="276" w:lineRule="auto"/>
        <w:ind w:firstLine="820"/>
      </w:pPr>
      <w:r>
        <w:t>абзац третий части 1 статьи 94 изложить в следующей редакции: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820"/>
      </w:pPr>
      <w:proofErr w:type="gramStart"/>
      <w:r>
        <w:lastRenderedPageBreak/>
        <w:t xml:space="preserve">«в Комитеты Народного Совета Донецкой Народной </w:t>
      </w:r>
      <w:proofErr w:type="spellStart"/>
      <w:r>
        <w:t>Респуолики</w:t>
      </w:r>
      <w:proofErr w:type="spellEnd"/>
      <w:r>
        <w:t>, Правительство Донецкой Народной Республики — для подготовки и представления предложений, официальных отзывов и заключений в указанный в резолюции Комитет (Комитет, к ведению которого подлежит соответствующий проект).</w:t>
      </w:r>
      <w:proofErr w:type="gramEnd"/>
      <w:r>
        <w:t xml:space="preserve"> Заключение Правительства До</w:t>
      </w:r>
      <w:r>
        <w:t>нецкой Народной Республики включает в себя предложения и замечания органов исполнительной власти, входящих в состав Правительства Донецкой Народной Республики, в том числе с обязательным приложением заключения Министерства финансов Донецкой Народной Респуб</w:t>
      </w:r>
      <w:r>
        <w:t>лики, составленного в рамках вопросов его ведения</w:t>
      </w:r>
      <w:proofErr w:type="gramStart"/>
      <w:r>
        <w:t>.»;</w:t>
      </w:r>
      <w:proofErr w:type="gramEnd"/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076"/>
        </w:tabs>
        <w:spacing w:before="120" w:after="0" w:line="276" w:lineRule="auto"/>
        <w:ind w:firstLine="820"/>
      </w:pPr>
      <w:r>
        <w:t>в части 3 статьи 99 после слов «депутатами Народного Совета Донецкой Народной Республики» дополнить словами «Правительством Донецкой Народной Республики»;</w:t>
      </w:r>
    </w:p>
    <w:p w:rsidR="00CA017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176"/>
        </w:tabs>
        <w:spacing w:before="120" w:after="0" w:line="276" w:lineRule="auto"/>
        <w:ind w:firstLine="820"/>
      </w:pPr>
      <w:r>
        <w:t>статью 111 изложить в следующей редакции:</w:t>
      </w:r>
    </w:p>
    <w:p w:rsidR="00CA0170" w:rsidRDefault="00D95AC3" w:rsidP="00E76F12">
      <w:pPr>
        <w:pStyle w:val="43"/>
        <w:shd w:val="clear" w:color="auto" w:fill="auto"/>
        <w:tabs>
          <w:tab w:val="left" w:pos="4631"/>
        </w:tabs>
        <w:spacing w:before="120" w:line="276" w:lineRule="auto"/>
        <w:ind w:firstLine="820"/>
      </w:pPr>
      <w:r>
        <w:rPr>
          <w:rStyle w:val="413pt"/>
        </w:rPr>
        <w:t>«Стать</w:t>
      </w:r>
      <w:r>
        <w:rPr>
          <w:rStyle w:val="413pt"/>
        </w:rPr>
        <w:t xml:space="preserve">я 111. </w:t>
      </w:r>
      <w:r>
        <w:t>Рассмотрение</w:t>
      </w:r>
      <w:r>
        <w:tab/>
        <w:t>вопроса о ежегодном отчете</w:t>
      </w:r>
    </w:p>
    <w:p w:rsidR="00CA0170" w:rsidRDefault="00D95AC3" w:rsidP="00E76F12">
      <w:pPr>
        <w:pStyle w:val="43"/>
        <w:shd w:val="clear" w:color="auto" w:fill="auto"/>
        <w:spacing w:before="120" w:line="276" w:lineRule="auto"/>
      </w:pPr>
      <w:r>
        <w:t>Правительства Донецкой Народной Республики о результатах его деятельности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47"/>
        </w:tabs>
        <w:spacing w:before="120" w:after="0" w:line="276" w:lineRule="auto"/>
        <w:ind w:firstLine="820"/>
      </w:pPr>
      <w:r>
        <w:t>В соответствии со статьями 69 и 77 Конституции Донецкой Народной Республики Народный Совет Донецкой Народной Республике ежегодно заслуш</w:t>
      </w:r>
      <w:r>
        <w:t>ивает отчеты Правит</w:t>
      </w:r>
      <w:r w:rsidR="00D31C60">
        <w:t>ельства Донецкой Народной Респуб</w:t>
      </w:r>
      <w:r>
        <w:t>лики о результатах его деятельности, в том числе по вопросам, поставленным Народным Советом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47"/>
        </w:tabs>
        <w:spacing w:before="120" w:after="0" w:line="276" w:lineRule="auto"/>
        <w:ind w:firstLine="820"/>
      </w:pPr>
      <w:r>
        <w:t>Ежегодно депутатские фракции направляют в Комитет Народного Совета по этике, Реглам</w:t>
      </w:r>
      <w:r>
        <w:t xml:space="preserve">енту и организации работы Народного Совета вопросы о деятельности Правительства Донецкой Народной Республики. Срок представления вопросов в Комитет Народного Совета по этике, Регламенту и организации работы Народного Совета и количество вопросов от каждой </w:t>
      </w:r>
      <w:r>
        <w:t>депутатской фракции устанавливаются Координационным комитетом Народного Совета. Перечень вопросов от депутатской фракции утверждается решением фракции.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42"/>
        </w:tabs>
        <w:spacing w:before="120" w:after="0" w:line="276" w:lineRule="auto"/>
        <w:ind w:firstLine="800"/>
      </w:pPr>
      <w:r>
        <w:t>Комитет Народного Совета по этике, Регламенту и организации работы Народного Совета обобщает поступившие</w:t>
      </w:r>
      <w:r>
        <w:t xml:space="preserve"> в соответствии с частью 2 настоящей статьи вопросы и формирует перечень вопросов Народного Совета Донецкой Народной Республики о деятельности Правительства Донецкой Народной Республики, который направляет в Координационный комитет Народного Совета.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38"/>
        </w:tabs>
        <w:spacing w:before="120" w:after="0" w:line="276" w:lineRule="auto"/>
        <w:ind w:firstLine="800"/>
      </w:pPr>
      <w:r>
        <w:t>Утверж</w:t>
      </w:r>
      <w:r>
        <w:t xml:space="preserve">денный Координационным комитетом Народного Совета перечень вопросов Народного Совета Донецкой Народной Республики о </w:t>
      </w:r>
      <w:r>
        <w:lastRenderedPageBreak/>
        <w:t>деятельности Правительства Донецкой Народной Республики направляется в Правительство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52"/>
        </w:tabs>
        <w:spacing w:before="120" w:after="0" w:line="276" w:lineRule="auto"/>
        <w:ind w:firstLine="800"/>
      </w:pPr>
      <w:r>
        <w:t>Народный Совет Донецкой Н</w:t>
      </w:r>
      <w:r>
        <w:t>ародной Республики рассматривает вопрос о ежегодном отчете Правительства Донецкой Народной Республики о результатах его деятельности в период весенней сессии. Дата рассмотрения вопроса о ежегодном отчете Правительства Донецкой Народной Республики устанавли</w:t>
      </w:r>
      <w:r>
        <w:t>вается Координационным комитетом Народного Совета по согласованию с Председателем Правительства Донецкой Народной Республики.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52"/>
        </w:tabs>
        <w:spacing w:before="120" w:after="0" w:line="276" w:lineRule="auto"/>
        <w:ind w:firstLine="800"/>
      </w:pPr>
      <w:r>
        <w:t>При рассмотрении ежегодного отчета Правительства Донецкой Народной Республики о результатах его деятельности Народный Совет Донецк</w:t>
      </w:r>
      <w:r>
        <w:t>ой Народной Республики на своем заседании заслушивает Председателя Правительства Донецкой Народной Республики. Депутаты Народного Совета Донецкой Народной Республики вправе задавать вопросы Председателю Правительства Донецкой Народной Республики, высказыва</w:t>
      </w:r>
      <w:r>
        <w:t>ть свое мнение о деятельности Правительства Донецкой Народной Республики. Процедура рассмотрения вопроса о ежегодном отчете Правительства Донецкой Народной Республики устанавливается Координационным комитетом Народного Совета по предложению Комитета Народн</w:t>
      </w:r>
      <w:r>
        <w:t>ого Совета по этике, Регламенту и организации работы Народного Совета.</w:t>
      </w:r>
    </w:p>
    <w:p w:rsidR="00CA0170" w:rsidRDefault="00D95AC3" w:rsidP="00E76F12">
      <w:pPr>
        <w:pStyle w:val="22"/>
        <w:numPr>
          <w:ilvl w:val="0"/>
          <w:numId w:val="4"/>
        </w:numPr>
        <w:shd w:val="clear" w:color="auto" w:fill="auto"/>
        <w:tabs>
          <w:tab w:val="left" w:pos="1047"/>
        </w:tabs>
        <w:spacing w:before="120" w:after="0" w:line="276" w:lineRule="auto"/>
        <w:ind w:firstLine="900"/>
      </w:pPr>
      <w:r>
        <w:t>Народный Совет Донецкой Народной Республики по предложению Председателя Народного Совета Донецкой Народной Республики или не менее одной трети депутатов Народного Совета Донецкой Народн</w:t>
      </w:r>
      <w:r>
        <w:t>ой Республики вправе принять решение о внеочередном отчете Правительства Донецкой Народной Республики о результатах работы в целом или по отдельным вопросам деятельности</w:t>
      </w:r>
      <w:proofErr w:type="gramStart"/>
      <w:r>
        <w:t>.»;</w:t>
      </w:r>
      <w:proofErr w:type="gramEnd"/>
    </w:p>
    <w:p w:rsidR="00D31C60" w:rsidRPr="00D31C60" w:rsidRDefault="00D95AC3" w:rsidP="00E76F12">
      <w:pPr>
        <w:pStyle w:val="22"/>
        <w:numPr>
          <w:ilvl w:val="0"/>
          <w:numId w:val="2"/>
        </w:numPr>
        <w:shd w:val="clear" w:color="auto" w:fill="auto"/>
        <w:tabs>
          <w:tab w:val="left" w:pos="1366"/>
        </w:tabs>
        <w:spacing w:before="120" w:after="0" w:line="276" w:lineRule="auto"/>
        <w:ind w:firstLine="900"/>
        <w:rPr>
          <w:rStyle w:val="44"/>
          <w:b w:val="0"/>
          <w:bCs w:val="0"/>
        </w:rPr>
      </w:pPr>
      <w:r>
        <w:t>статью 112 изложить в следующей редакции:</w:t>
      </w:r>
    </w:p>
    <w:p w:rsidR="00CA0170" w:rsidRDefault="00D95AC3" w:rsidP="00E76F12">
      <w:pPr>
        <w:pStyle w:val="43"/>
        <w:shd w:val="clear" w:color="auto" w:fill="auto"/>
        <w:spacing w:before="120" w:line="276" w:lineRule="auto"/>
        <w:ind w:firstLine="760"/>
      </w:pPr>
      <w:r>
        <w:rPr>
          <w:rStyle w:val="44"/>
        </w:rPr>
        <w:t xml:space="preserve">«Статья </w:t>
      </w:r>
      <w:r>
        <w:t xml:space="preserve">112. </w:t>
      </w:r>
      <w:r>
        <w:t>Решение Народного Совета Донецкой Народной Республики по итогам рассмотрения ежегодного отчета Правительства Донецкой Народной Республики</w:t>
      </w:r>
    </w:p>
    <w:p w:rsidR="00CA0170" w:rsidRDefault="00D95AC3" w:rsidP="00E76F12">
      <w:pPr>
        <w:pStyle w:val="22"/>
        <w:shd w:val="clear" w:color="auto" w:fill="auto"/>
        <w:spacing w:before="120" w:after="0" w:line="276" w:lineRule="auto"/>
        <w:ind w:firstLine="760"/>
      </w:pPr>
      <w:r>
        <w:t>По итогам рассмотрения ежегодного отчета Правительства Донецкой Народной Республики о результатах его деятельности Нар</w:t>
      </w:r>
      <w:r>
        <w:t>одный Совет Донецкой Народной Республики вправе принять постановление. Проект такого постановления вносит на рассмотрение Комитет Народного Совета по этике, Регламенту и организации работы Народного Совета</w:t>
      </w:r>
      <w:proofErr w:type="gramStart"/>
      <w:r>
        <w:t>.»;</w:t>
      </w:r>
      <w:proofErr w:type="gramEnd"/>
    </w:p>
    <w:p w:rsidR="00CA0170" w:rsidRDefault="00D95AC3" w:rsidP="00E76F12">
      <w:pPr>
        <w:pStyle w:val="22"/>
        <w:numPr>
          <w:ilvl w:val="0"/>
          <w:numId w:val="5"/>
        </w:numPr>
        <w:shd w:val="clear" w:color="auto" w:fill="auto"/>
        <w:tabs>
          <w:tab w:val="left" w:pos="1266"/>
        </w:tabs>
        <w:spacing w:before="120" w:after="0" w:line="276" w:lineRule="auto"/>
        <w:ind w:firstLine="760"/>
      </w:pPr>
      <w:r>
        <w:t>по всему тексту слова «Совет Министров» в соотв</w:t>
      </w:r>
      <w:r>
        <w:t>етствующем падеже заменить словом «Правительство» в соответствующем падеже.</w:t>
      </w:r>
    </w:p>
    <w:p w:rsidR="00CA0170" w:rsidRPr="00D31C60" w:rsidRDefault="00D95AC3" w:rsidP="00E76F12">
      <w:pPr>
        <w:pStyle w:val="22"/>
        <w:shd w:val="clear" w:color="auto" w:fill="auto"/>
        <w:spacing w:before="120" w:after="0" w:line="276" w:lineRule="auto"/>
        <w:ind w:firstLine="760"/>
      </w:pPr>
      <w:r>
        <w:t>2. Настоящее Постановление вступает в силу со дня его принятия.</w:t>
      </w:r>
    </w:p>
    <w:p w:rsidR="00CA0170" w:rsidRDefault="00CA0170" w:rsidP="00D31C60">
      <w:pPr>
        <w:pStyle w:val="33"/>
        <w:keepNext/>
        <w:keepLines/>
        <w:shd w:val="clear" w:color="auto" w:fill="auto"/>
        <w:spacing w:before="0" w:after="0" w:line="276" w:lineRule="auto"/>
      </w:pPr>
    </w:p>
    <w:p w:rsidR="00D31C60" w:rsidRDefault="00D31C60" w:rsidP="00D31C60">
      <w:pPr>
        <w:pStyle w:val="22"/>
        <w:shd w:val="clear" w:color="auto" w:fill="auto"/>
        <w:spacing w:before="0" w:after="0" w:line="276" w:lineRule="auto"/>
        <w:jc w:val="left"/>
      </w:pPr>
    </w:p>
    <w:p w:rsidR="00D31C60" w:rsidRDefault="00D31C60" w:rsidP="00D31C60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Exact"/>
        </w:rPr>
        <w:t xml:space="preserve">Председатель Народного Совета </w:t>
      </w:r>
      <w:r>
        <w:rPr>
          <w:rStyle w:val="2Exact"/>
        </w:rPr>
        <w:br/>
      </w:r>
      <w:r>
        <w:rPr>
          <w:rStyle w:val="2Exact"/>
        </w:rPr>
        <w:t>Донецкой Народной Республики</w:t>
      </w:r>
      <w:r>
        <w:rPr>
          <w:rStyle w:val="2Exact"/>
        </w:rPr>
        <w:t xml:space="preserve">                                                         </w:t>
      </w:r>
      <w:r>
        <w:t xml:space="preserve">В. А. </w:t>
      </w:r>
      <w:proofErr w:type="spellStart"/>
      <w:r>
        <w:t>Бидёвка</w:t>
      </w:r>
      <w:proofErr w:type="spellEnd"/>
    </w:p>
    <w:p w:rsidR="00D31C60" w:rsidRDefault="00D31C60" w:rsidP="00D31C60">
      <w:pPr>
        <w:pStyle w:val="22"/>
        <w:shd w:val="clear" w:color="auto" w:fill="auto"/>
        <w:spacing w:before="0" w:after="360" w:line="276" w:lineRule="auto"/>
        <w:ind w:right="800"/>
        <w:jc w:val="left"/>
      </w:pPr>
    </w:p>
    <w:p w:rsidR="00D31C60" w:rsidRDefault="00D31C60" w:rsidP="00D31C60">
      <w:pPr>
        <w:pStyle w:val="22"/>
        <w:shd w:val="clear" w:color="auto" w:fill="auto"/>
        <w:spacing w:before="0" w:after="0" w:line="276" w:lineRule="auto"/>
        <w:ind w:right="800"/>
        <w:jc w:val="left"/>
      </w:pPr>
      <w:r>
        <w:rPr>
          <w:rStyle w:val="2Exact"/>
        </w:rPr>
        <w:t>г. Донецк</w:t>
      </w:r>
    </w:p>
    <w:p w:rsidR="00D31C60" w:rsidRDefault="00D31C60" w:rsidP="00D31C60">
      <w:pPr>
        <w:pStyle w:val="22"/>
        <w:shd w:val="clear" w:color="auto" w:fill="auto"/>
        <w:spacing w:before="0" w:after="0" w:line="276" w:lineRule="auto"/>
        <w:ind w:right="800"/>
        <w:jc w:val="left"/>
        <w:rPr>
          <w:rStyle w:val="2Exact"/>
        </w:rPr>
      </w:pPr>
      <w:r>
        <w:rPr>
          <w:rStyle w:val="2Exact"/>
        </w:rPr>
        <w:t xml:space="preserve">05 июля 2019 года </w:t>
      </w:r>
    </w:p>
    <w:p w:rsidR="00D31C60" w:rsidRDefault="00D31C60" w:rsidP="00D31C60">
      <w:pPr>
        <w:pStyle w:val="22"/>
        <w:shd w:val="clear" w:color="auto" w:fill="auto"/>
        <w:spacing w:before="0" w:after="0" w:line="276" w:lineRule="auto"/>
        <w:ind w:right="800"/>
        <w:jc w:val="left"/>
      </w:pPr>
      <w:r>
        <w:rPr>
          <w:rStyle w:val="2Exact"/>
        </w:rPr>
        <w:t>№ II-162П-НС</w:t>
      </w:r>
    </w:p>
    <w:sectPr w:rsidR="00D31C60" w:rsidSect="00E76F12">
      <w:headerReference w:type="default" r:id="rId9"/>
      <w:pgSz w:w="11900" w:h="16840"/>
      <w:pgMar w:top="851" w:right="560" w:bottom="11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AC3" w:rsidRDefault="00D95AC3">
      <w:r>
        <w:separator/>
      </w:r>
    </w:p>
  </w:endnote>
  <w:endnote w:type="continuationSeparator" w:id="0">
    <w:p w:rsidR="00D95AC3" w:rsidRDefault="00D95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AC3" w:rsidRDefault="00D95AC3"/>
  </w:footnote>
  <w:footnote w:type="continuationSeparator" w:id="0">
    <w:p w:rsidR="00D95AC3" w:rsidRDefault="00D95A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170" w:rsidRDefault="00D95AC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32.8pt;margin-top:39.2pt;width:5.0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A0170" w:rsidRDefault="00D95AC3">
                <w:pPr>
                  <w:pStyle w:val="a5"/>
                  <w:shd w:val="clear" w:color="auto" w:fill="auto"/>
                  <w:spacing w:line="240" w:lineRule="auto"/>
                </w:pPr>
                <w:r>
                  <w:t>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1A2E"/>
    <w:multiLevelType w:val="multilevel"/>
    <w:tmpl w:val="099E64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419B4"/>
    <w:multiLevelType w:val="multilevel"/>
    <w:tmpl w:val="96BE9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EC6EAB"/>
    <w:multiLevelType w:val="multilevel"/>
    <w:tmpl w:val="A878A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BA6CA5"/>
    <w:multiLevelType w:val="multilevel"/>
    <w:tmpl w:val="A2288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977014"/>
    <w:multiLevelType w:val="multilevel"/>
    <w:tmpl w:val="DD78E844"/>
    <w:lvl w:ilvl="0">
      <w:start w:val="1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A0170"/>
    <w:rsid w:val="00CA0170"/>
    <w:rsid w:val="00D31C60"/>
    <w:rsid w:val="00D95AC3"/>
    <w:rsid w:val="00E7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Заголовок №4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3pt">
    <w:name w:val="Основной текст (4) + 13 pt;Не 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4">
    <w:name w:val="Основной текст (4) + Не полужирный"/>
    <w:basedOn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9"/>
      <w:szCs w:val="9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5CenturyGothic55pt">
    <w:name w:val="Основной текст (5) + Century Gothic;5;5 pt;Не курсив"/>
    <w:basedOn w:val="5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6Arial95pt">
    <w:name w:val="Основной текст (6) + Arial;9;5 pt"/>
    <w:basedOn w:val="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660" w:line="389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780" w:after="660" w:line="317" w:lineRule="exac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before="240" w:line="398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i/>
      <w:iCs/>
      <w:sz w:val="9"/>
      <w:szCs w:val="9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" w:after="240" w:line="0" w:lineRule="atLeast"/>
      <w:outlineLvl w:val="2"/>
    </w:pPr>
    <w:rPr>
      <w:rFonts w:ascii="Times New Roman" w:eastAsia="Times New Roman" w:hAnsi="Times New Roman" w:cs="Times New Roman"/>
      <w:spacing w:val="-20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E76F1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6F1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1511</Words>
  <Characters>8614</Characters>
  <Application>Microsoft Office Word</Application>
  <DocSecurity>0</DocSecurity>
  <Lines>71</Lines>
  <Paragraphs>20</Paragraphs>
  <ScaleCrop>false</ScaleCrop>
  <Company/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2019-08-05T09:43:00Z</dcterms:created>
  <dcterms:modified xsi:type="dcterms:W3CDTF">2019-08-05T09:51:00Z</dcterms:modified>
</cp:coreProperties>
</file>